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DE51" w14:textId="77777777" w:rsidR="002A0590" w:rsidRPr="002A0590" w:rsidRDefault="002A0590" w:rsidP="002A0590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A0590">
        <w:rPr>
          <w:rFonts w:ascii="Arial" w:eastAsia="Calibri" w:hAnsi="Arial" w:cs="Arial"/>
          <w:color w:val="8365AB"/>
          <w:sz w:val="44"/>
          <w:lang w:val="en"/>
        </w:rPr>
        <w:t>Details of Packages</w:t>
      </w:r>
    </w:p>
    <w:p w14:paraId="4E8814B8" w14:textId="77777777" w:rsidR="002A0590" w:rsidRPr="002A0590" w:rsidRDefault="002A0590" w:rsidP="002A0590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A0590">
        <w:rPr>
          <w:rFonts w:ascii="Arial" w:eastAsia="Calibri" w:hAnsi="Arial" w:cs="Arial"/>
          <w:b/>
          <w:sz w:val="24"/>
        </w:rPr>
        <w:t>Information on costing is available via our interactive order system (IOS).</w:t>
      </w:r>
    </w:p>
    <w:tbl>
      <w:tblPr>
        <w:tblW w:w="11335" w:type="dxa"/>
        <w:tblInd w:w="-1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4"/>
        <w:gridCol w:w="1892"/>
        <w:gridCol w:w="1892"/>
        <w:gridCol w:w="1517"/>
      </w:tblGrid>
      <w:tr w:rsidR="002A0590" w:rsidRPr="002A0590" w14:paraId="45E00297" w14:textId="77777777" w:rsidTr="00B802A0">
        <w:trPr>
          <w:trHeight w:val="537"/>
        </w:trPr>
        <w:tc>
          <w:tcPr>
            <w:tcW w:w="6034" w:type="dxa"/>
            <w:tcBorders>
              <w:top w:val="double" w:sz="4" w:space="0" w:color="E7E6E6"/>
              <w:left w:val="single" w:sz="4" w:space="0" w:color="BFBFBF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220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9B4533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Package</w:t>
            </w:r>
          </w:p>
        </w:tc>
        <w:tc>
          <w:tcPr>
            <w:tcW w:w="1892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9136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99B7AD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892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6B1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64C204D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Enhanced</w:t>
            </w:r>
          </w:p>
        </w:tc>
        <w:tc>
          <w:tcPr>
            <w:tcW w:w="1517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FFB7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Add.   Charges</w:t>
            </w:r>
          </w:p>
        </w:tc>
      </w:tr>
      <w:tr w:rsidR="002A0590" w:rsidRPr="002A0590" w14:paraId="517D167D" w14:textId="77777777" w:rsidTr="006009F6">
        <w:trPr>
          <w:trHeight w:val="702"/>
        </w:trPr>
        <w:tc>
          <w:tcPr>
            <w:tcW w:w="6034" w:type="dxa"/>
            <w:tcBorders>
              <w:top w:val="double" w:sz="4" w:space="0" w:color="E7E6E6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3153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Flat rate charge + per capita rate based on headcount staff numbers per school.</w:t>
            </w:r>
          </w:p>
        </w:tc>
        <w:tc>
          <w:tcPr>
            <w:tcW w:w="1892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082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Calibri" w:eastAsia="Calibri" w:hAnsi="Calibri" w:cs="Times New Roman"/>
              </w:rPr>
              <w:t>See IOS for costs</w:t>
            </w:r>
          </w:p>
        </w:tc>
        <w:tc>
          <w:tcPr>
            <w:tcW w:w="1892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2B98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Calibri" w:eastAsia="Calibri" w:hAnsi="Calibri" w:cs="Times New Roman"/>
                <w:szCs w:val="24"/>
              </w:rPr>
              <w:t>See IOS for costs</w:t>
            </w:r>
          </w:p>
        </w:tc>
        <w:tc>
          <w:tcPr>
            <w:tcW w:w="1517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539F3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A0590" w:rsidRPr="002A0590" w14:paraId="61FB111A" w14:textId="77777777" w:rsidTr="00B802A0">
        <w:trPr>
          <w:trHeight w:val="417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92E0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Advice and Support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709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58A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8AD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4BCD3C8C" w14:textId="77777777" w:rsidTr="00B802A0">
        <w:trPr>
          <w:trHeight w:val="831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F8B8" w14:textId="5498A36D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Professional, efficient telephone, video conferencing and email advice for </w:t>
            </w:r>
            <w:r w:rsidR="003272BB" w:rsidRPr="002A0590">
              <w:rPr>
                <w:rFonts w:ascii="Arial" w:eastAsia="Calibri" w:hAnsi="Arial" w:cs="Arial"/>
                <w:bCs/>
                <w:sz w:val="24"/>
                <w:szCs w:val="24"/>
              </w:rPr>
              <w:t>day-to-day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HR queries including dedicated HR Helpline.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A8B9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A10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E2A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2065A33E" w14:textId="77777777" w:rsidTr="00B802A0">
        <w:trPr>
          <w:trHeight w:val="842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B30F" w14:textId="640E5C6A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Advice tailored to specific circumstances for all employment issues including discipline, safer working, performance (capability), ill health and attendance, appraisal, </w:t>
            </w:r>
            <w:r w:rsidR="003272BB" w:rsidRPr="00B6595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industrial action,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pay, grievance and harassment.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050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37A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F8C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4232C790" w14:textId="77777777" w:rsidTr="00B802A0">
        <w:trPr>
          <w:trHeight w:val="599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36CB" w14:textId="4C4F1C00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Ongoing HR advisory support via telephone</w:t>
            </w:r>
            <w:r w:rsidR="002C447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="006009F6" w:rsidRPr="006009F6">
              <w:rPr>
                <w:rFonts w:ascii="Arial" w:eastAsia="Calibri" w:hAnsi="Arial" w:cs="Arial"/>
                <w:bCs/>
                <w:sz w:val="24"/>
                <w:szCs w:val="24"/>
              </w:rPr>
              <w:t>T</w:t>
            </w:r>
            <w:r w:rsidR="006009F6">
              <w:rPr>
                <w:rFonts w:ascii="Arial" w:eastAsia="Calibri" w:hAnsi="Arial" w:cs="Arial"/>
                <w:bCs/>
                <w:sz w:val="24"/>
                <w:szCs w:val="24"/>
              </w:rPr>
              <w:t>eams,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and on-site visits to resolve casework issues.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70F9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118D176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szCs w:val="24"/>
              </w:rPr>
              <w:t>15 hours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893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3DE7985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szCs w:val="24"/>
              </w:rPr>
              <w:t>25 hours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EC3D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0337808A" w14:textId="77777777" w:rsidTr="00B802A0">
        <w:trPr>
          <w:trHeight w:val="658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AC44" w14:textId="7EB8162C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Consultancy to support your school to investigate and manage more complex casework and other identified school priorities including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co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nsultation and </w:t>
            </w:r>
            <w:r w:rsidR="002C447F">
              <w:rPr>
                <w:rFonts w:ascii="Arial" w:eastAsia="Calibri" w:hAnsi="Arial" w:cs="Arial"/>
                <w:bCs/>
                <w:sz w:val="24"/>
                <w:szCs w:val="24"/>
              </w:rPr>
              <w:t>con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versations with trade unions, </w:t>
            </w:r>
            <w:r w:rsidR="006009F6" w:rsidRPr="00B65952">
              <w:rPr>
                <w:rFonts w:ascii="Arial" w:eastAsia="Calibri" w:hAnsi="Arial" w:cs="Arial"/>
                <w:bCs/>
                <w:sz w:val="24"/>
                <w:szCs w:val="24"/>
              </w:rPr>
              <w:t>advice,</w:t>
            </w:r>
            <w:r w:rsidR="003272BB" w:rsidRPr="00B6595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support to mediate resolutions to staffing matters, particularly in relation to emerging </w:t>
            </w:r>
            <w:r w:rsidR="006009F6" w:rsidRPr="002A0590">
              <w:rPr>
                <w:rFonts w:ascii="Arial" w:eastAsia="Calibri" w:hAnsi="Arial" w:cs="Arial"/>
                <w:bCs/>
                <w:sz w:val="24"/>
                <w:szCs w:val="24"/>
              </w:rPr>
              <w:t>workplace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grievances.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751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A0590">
              <w:rPr>
                <w:rFonts w:ascii="Arial" w:eastAsia="Calibri" w:hAnsi="Arial" w:cs="Arial"/>
              </w:rPr>
              <w:t>See IOS for costs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924D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A0590">
              <w:rPr>
                <w:rFonts w:ascii="Arial" w:eastAsia="Calibri" w:hAnsi="Arial" w:cs="Arial"/>
              </w:rPr>
              <w:t>See IOS for costs (reduced preferential rates)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C6E7E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2CAE80CB" w14:textId="77777777" w:rsidTr="00B802A0">
        <w:trPr>
          <w:trHeight w:val="696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ADA6B" w14:textId="28639A01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Access to our </w:t>
            </w:r>
            <w:r w:rsidR="001D6D13" w:rsidRPr="006009F6">
              <w:rPr>
                <w:rFonts w:ascii="Arial" w:eastAsia="Calibri" w:hAnsi="Arial" w:cs="Arial"/>
                <w:bCs/>
                <w:sz w:val="24"/>
                <w:szCs w:val="24"/>
              </w:rPr>
              <w:t>refreshed</w:t>
            </w:r>
            <w:r w:rsidR="006009F6">
              <w:rPr>
                <w:rFonts w:ascii="Arial" w:eastAsia="Calibri" w:hAnsi="Arial" w:cs="Arial"/>
                <w:bCs/>
                <w:sz w:val="24"/>
                <w:szCs w:val="24"/>
              </w:rPr>
              <w:t>,</w:t>
            </w:r>
            <w:r w:rsidR="001D6D13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popular range of HR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delivered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training and briefing events </w:t>
            </w:r>
            <w:r w:rsidR="00C51FA8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(and bite size </w:t>
            </w:r>
            <w:r w:rsidR="00033335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briefings)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for head teachers, school leaders and governors. </w:t>
            </w:r>
            <w:r w:rsidR="006009F6" w:rsidRPr="002A0590">
              <w:rPr>
                <w:rFonts w:ascii="Arial" w:eastAsia="Calibri" w:hAnsi="Arial" w:cs="Arial"/>
                <w:bCs/>
                <w:sz w:val="24"/>
                <w:szCs w:val="24"/>
              </w:rPr>
              <w:t>E.g.,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P</w:t>
            </w:r>
            <w:r w:rsidR="003A60E5">
              <w:rPr>
                <w:rFonts w:ascii="Arial" w:eastAsia="Calibri" w:hAnsi="Arial" w:cs="Arial"/>
                <w:bCs/>
                <w:sz w:val="24"/>
                <w:szCs w:val="24"/>
              </w:rPr>
              <w:t>ay and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Handling Pay appeals/changes to School Teachers’ Pay &amp; Conditions document, Safer Working and Absence Management</w:t>
            </w:r>
            <w:r w:rsidR="002C447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Difficult Conversations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Appraisal.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D5CE" w14:textId="77777777" w:rsidR="00482D64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  <w:r w:rsidR="00482D64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</w:p>
          <w:p w14:paraId="69A9FBC2" w14:textId="023354DD" w:rsidR="002A0590" w:rsidRPr="00C56A6E" w:rsidRDefault="00482D64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C56A6E">
              <w:rPr>
                <w:rFonts w:ascii="Arial" w:eastAsia="Calibri" w:hAnsi="Arial" w:cs="Arial"/>
              </w:rPr>
              <w:t xml:space="preserve">Three </w:t>
            </w:r>
            <w:r w:rsidR="003F07E4" w:rsidRPr="00C56A6E">
              <w:rPr>
                <w:rFonts w:ascii="Arial" w:eastAsia="Calibri" w:hAnsi="Arial" w:cs="Arial"/>
              </w:rPr>
              <w:t xml:space="preserve">places </w:t>
            </w:r>
            <w:r w:rsidRPr="00C56A6E">
              <w:rPr>
                <w:rFonts w:ascii="Arial" w:eastAsia="Calibri" w:hAnsi="Arial" w:cs="Arial"/>
              </w:rPr>
              <w:t>included in package</w:t>
            </w:r>
            <w:r w:rsidR="007D6DC2">
              <w:rPr>
                <w:rFonts w:ascii="Arial" w:eastAsia="Calibri" w:hAnsi="Arial" w:cs="Arial"/>
              </w:rPr>
              <w:t xml:space="preserve"> </w:t>
            </w:r>
            <w:r w:rsidR="003F07E4" w:rsidRPr="00C56A6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3DD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714DBA78" w14:textId="7044C15A" w:rsidR="002A0590" w:rsidRPr="00C56A6E" w:rsidRDefault="00482D64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C56A6E">
              <w:rPr>
                <w:rFonts w:ascii="Arial" w:eastAsia="Calibri" w:hAnsi="Arial" w:cs="Arial"/>
              </w:rPr>
              <w:t xml:space="preserve">Three </w:t>
            </w:r>
            <w:r w:rsidR="00C56A6E" w:rsidRPr="00C56A6E">
              <w:rPr>
                <w:rFonts w:ascii="Arial" w:eastAsia="Calibri" w:hAnsi="Arial" w:cs="Arial"/>
              </w:rPr>
              <w:t>places included</w:t>
            </w:r>
            <w:r w:rsidRPr="00C56A6E">
              <w:rPr>
                <w:rFonts w:ascii="Arial" w:eastAsia="Calibri" w:hAnsi="Arial" w:cs="Arial"/>
              </w:rPr>
              <w:t xml:space="preserve"> in package </w:t>
            </w:r>
            <w:r w:rsidR="003F07E4" w:rsidRPr="00C56A6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78B79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630B3DFD" w14:textId="77777777" w:rsidTr="00B802A0">
        <w:trPr>
          <w:trHeight w:val="692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FAB70" w14:textId="722A8D72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Attendance (in person or by video link) of an HR Business Partner</w:t>
            </w:r>
            <w:r w:rsidRPr="003E3FF4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at formal reviews, hearings and appeals to provide advice and support to the head teacher/governing body/trust included in the package.</w:t>
            </w:r>
            <w:r w:rsidR="002C447F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Assistance with the writing of outcome letters.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0AA4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538211CE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 w:rsidRPr="002A0590">
              <w:rPr>
                <w:rFonts w:ascii="Arial" w:eastAsia="Calibri" w:hAnsi="Arial" w:cs="Arial"/>
              </w:rPr>
              <w:t>Dismissal hearings/appeals only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F0C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  <w:p w14:paraId="3FAE5C6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szCs w:val="24"/>
              </w:rPr>
              <w:t>All hearings/appeals irrespective of procedural stage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D28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20D0084E" w14:textId="77777777" w:rsidTr="00B802A0">
        <w:trPr>
          <w:trHeight w:val="414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5EE8C" w14:textId="1C2CB3C2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Recruitment </w:t>
            </w:r>
            <w:r w:rsidR="00482D6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and Safer Recruitment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advice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, including 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>school</w:t>
            </w:r>
            <w:r w:rsidR="008565E8">
              <w:rPr>
                <w:rFonts w:ascii="Arial" w:eastAsia="Calibri" w:hAnsi="Arial" w:cs="Arial"/>
                <w:bCs/>
                <w:sz w:val="24"/>
                <w:szCs w:val="24"/>
              </w:rPr>
              <w:t>-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based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apprenticeships.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D505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1D00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6038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44F1EACA" w14:textId="77777777" w:rsidTr="006009F6">
        <w:trPr>
          <w:trHeight w:val="860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6882" w14:textId="58D3933D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92D050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Financial assistance towards the cost of specialist support arising from the application of the employment processes</w:t>
            </w:r>
            <w:r w:rsidR="007D6DC2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*</w:t>
            </w:r>
            <w:r w:rsidR="007D6DC2">
              <w:rPr>
                <w:rFonts w:ascii="Arial" w:eastAsia="Calibri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2AB3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63840F4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92D050"/>
              </w:rPr>
            </w:pPr>
            <w:r w:rsidRPr="002A0590">
              <w:rPr>
                <w:rFonts w:ascii="Arial" w:eastAsia="Calibri" w:hAnsi="Arial" w:cs="Arial"/>
              </w:rPr>
              <w:t>£12,500 cap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345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728019D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92D050"/>
              </w:rPr>
            </w:pPr>
            <w:r w:rsidRPr="002A0590">
              <w:rPr>
                <w:rFonts w:ascii="Arial" w:eastAsia="Calibri" w:hAnsi="Arial" w:cs="Arial"/>
              </w:rPr>
              <w:t>£25,000 cap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FDBC" w14:textId="0E0BF704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</w:p>
        </w:tc>
      </w:tr>
      <w:tr w:rsidR="002A0590" w:rsidRPr="002A0590" w14:paraId="6292E3D5" w14:textId="77777777" w:rsidTr="00B802A0">
        <w:trPr>
          <w:trHeight w:val="999"/>
        </w:trPr>
        <w:tc>
          <w:tcPr>
            <w:tcW w:w="60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2AE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Specialist advice and support on conditions of service for all school-based staff, including in-year changes to the Green Book and the School Teachers’ Pay &amp; Conditions Document.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28B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9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138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517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ED3DE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B27C91D" w14:textId="1E8226EB" w:rsidR="002A0590" w:rsidRPr="002A0590" w:rsidRDefault="002A0590" w:rsidP="006009F6">
      <w:pPr>
        <w:suppressAutoHyphens/>
        <w:autoSpaceDN w:val="0"/>
        <w:spacing w:line="240" w:lineRule="auto"/>
        <w:ind w:left="-1134"/>
        <w:jc w:val="both"/>
        <w:textAlignment w:val="baseline"/>
        <w:rPr>
          <w:rFonts w:ascii="Arial" w:eastAsia="Calibri" w:hAnsi="Arial" w:cs="Arial"/>
          <w:color w:val="00B050"/>
          <w:sz w:val="18"/>
          <w:szCs w:val="18"/>
        </w:rPr>
      </w:pPr>
    </w:p>
    <w:tbl>
      <w:tblPr>
        <w:tblpPr w:leftFromText="180" w:rightFromText="180" w:horzAnchor="margin" w:tblpXSpec="center" w:tblpY="-302"/>
        <w:tblW w:w="112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4"/>
        <w:gridCol w:w="2113"/>
        <w:gridCol w:w="1882"/>
        <w:gridCol w:w="1296"/>
      </w:tblGrid>
      <w:tr w:rsidR="002A0590" w:rsidRPr="002A0590" w14:paraId="1C2A6D6F" w14:textId="77777777" w:rsidTr="00B802A0">
        <w:trPr>
          <w:trHeight w:val="168"/>
        </w:trPr>
        <w:tc>
          <w:tcPr>
            <w:tcW w:w="5984" w:type="dxa"/>
            <w:tcBorders>
              <w:top w:val="double" w:sz="4" w:space="0" w:color="E7E6E6"/>
              <w:left w:val="single" w:sz="4" w:space="0" w:color="BFBFBF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21E29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2D9BC11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Package</w:t>
            </w:r>
          </w:p>
          <w:p w14:paraId="4B4A8F8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0C88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9FA72C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1882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13C8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84C5F9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Enhanced</w:t>
            </w:r>
          </w:p>
        </w:tc>
        <w:tc>
          <w:tcPr>
            <w:tcW w:w="1296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D51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Add.   Charges</w:t>
            </w:r>
          </w:p>
        </w:tc>
      </w:tr>
      <w:tr w:rsidR="002A0590" w:rsidRPr="002A0590" w14:paraId="061A9AEB" w14:textId="77777777" w:rsidTr="00B802A0">
        <w:trPr>
          <w:trHeight w:val="528"/>
        </w:trPr>
        <w:tc>
          <w:tcPr>
            <w:tcW w:w="5984" w:type="dxa"/>
            <w:tcBorders>
              <w:top w:val="double" w:sz="4" w:space="0" w:color="E7E6E6"/>
              <w:left w:val="single" w:sz="4" w:space="0" w:color="BFBFBF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4F6E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Advice and Support</w:t>
            </w:r>
          </w:p>
        </w:tc>
        <w:tc>
          <w:tcPr>
            <w:tcW w:w="2113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0722E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110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double" w:sz="4" w:space="0" w:color="E7E6E6"/>
              <w:left w:val="double" w:sz="4" w:space="0" w:color="E7E6E6"/>
              <w:bottom w:val="double" w:sz="4" w:space="0" w:color="E7E6E6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EE38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2A0590" w:rsidRPr="002A0590" w14:paraId="3089EA32" w14:textId="77777777" w:rsidTr="00B802A0">
        <w:trPr>
          <w:trHeight w:val="555"/>
        </w:trPr>
        <w:tc>
          <w:tcPr>
            <w:tcW w:w="5984" w:type="dxa"/>
            <w:tcBorders>
              <w:top w:val="double" w:sz="4" w:space="0" w:color="E7E6E6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CEAF" w14:textId="559EDE78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Advice and support for a school restructure including TUPE,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redundanc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y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expert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advice on job design/ evaluation of grades for school support staff (additional charges may apply).</w:t>
            </w:r>
          </w:p>
        </w:tc>
        <w:tc>
          <w:tcPr>
            <w:tcW w:w="2113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FAF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FAE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7DD8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A0590" w:rsidRPr="002A0590" w14:paraId="733F4FC2" w14:textId="77777777" w:rsidTr="00B802A0">
        <w:trPr>
          <w:trHeight w:val="555"/>
        </w:trPr>
        <w:tc>
          <w:tcPr>
            <w:tcW w:w="5984" w:type="dxa"/>
            <w:tcBorders>
              <w:top w:val="double" w:sz="4" w:space="0" w:color="E7E6E6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4074" w14:textId="0E05174B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Support to the head teacher to manage attendance issues, disability issues and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reasonable adjustments to</w:t>
            </w:r>
            <w:r w:rsidR="006009F6">
              <w:rPr>
                <w:rFonts w:ascii="Arial" w:eastAsia="Calibri" w:hAnsi="Arial" w:cs="Arial"/>
                <w:bCs/>
                <w:sz w:val="24"/>
                <w:szCs w:val="24"/>
              </w:rPr>
              <w:t>;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and bespoke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support to the governing body to manage the long-term absence of school leaders including head teacher.</w:t>
            </w:r>
          </w:p>
        </w:tc>
        <w:tc>
          <w:tcPr>
            <w:tcW w:w="2113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762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E7F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double" w:sz="4" w:space="0" w:color="E7E6E6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F07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A0590" w:rsidRPr="002A0590" w14:paraId="49FF645C" w14:textId="77777777" w:rsidTr="00B802A0">
        <w:trPr>
          <w:trHeight w:val="261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C4B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Support for home visits to staff in welfare capacity.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17B6" w14:textId="6283F275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3F07E4">
              <w:rPr>
                <w:rFonts w:ascii="Calibri" w:eastAsia="Calibri" w:hAnsi="Calibri" w:cs="Times New Roman"/>
              </w:rPr>
              <w:t>£</w:t>
            </w:r>
            <w:r w:rsidR="006009F6" w:rsidRPr="003F07E4">
              <w:rPr>
                <w:rFonts w:ascii="Calibri" w:eastAsia="Calibri" w:hAnsi="Calibri" w:cs="Times New Roman"/>
              </w:rPr>
              <w:t>7</w:t>
            </w:r>
            <w:r w:rsidR="003F07E4">
              <w:rPr>
                <w:rFonts w:ascii="Calibri" w:eastAsia="Calibri" w:hAnsi="Calibri" w:cs="Times New Roman"/>
              </w:rPr>
              <w:t>5.00</w:t>
            </w:r>
            <w:r w:rsidR="006009F6" w:rsidRPr="003F07E4">
              <w:rPr>
                <w:rFonts w:ascii="Calibri" w:eastAsia="Calibri" w:hAnsi="Calibri" w:cs="Times New Roman"/>
              </w:rPr>
              <w:t xml:space="preserve"> per</w:t>
            </w:r>
            <w:r w:rsidRPr="003F07E4">
              <w:rPr>
                <w:rFonts w:ascii="Calibri" w:eastAsia="Calibri" w:hAnsi="Calibri" w:cs="Times New Roman"/>
              </w:rPr>
              <w:t xml:space="preserve"> hr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97A7" w14:textId="27CCC1B9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  <w:r w:rsidR="003272BB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  <w:r w:rsidR="003272BB" w:rsidRPr="003272BB">
              <w:rPr>
                <w:rFonts w:ascii="Segoe UI Symbol" w:eastAsia="Calibri" w:hAnsi="Segoe UI Symbol" w:cs="Segoe UI Symbol"/>
                <w:sz w:val="18"/>
                <w:szCs w:val="18"/>
              </w:rPr>
              <w:t>(no extra charge)</w:t>
            </w:r>
            <w:r w:rsidR="003272BB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6C92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A0590" w:rsidRPr="002A0590" w14:paraId="1E3F940E" w14:textId="77777777" w:rsidTr="00B802A0">
        <w:trPr>
          <w:trHeight w:val="551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080B" w14:textId="68DAB312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HR alerts,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news items,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updates and guidance relating to new and impending changes to government guidance, employment law and associated policy development and its application in the school’s context </w:t>
            </w:r>
            <w:r w:rsidRPr="006009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(e.g. </w:t>
            </w:r>
            <w:r w:rsidR="003272BB" w:rsidRPr="006009F6">
              <w:rPr>
                <w:rFonts w:ascii="Arial" w:eastAsia="Calibri" w:hAnsi="Arial" w:cs="Arial"/>
                <w:bCs/>
                <w:sz w:val="18"/>
                <w:szCs w:val="18"/>
              </w:rPr>
              <w:t>changes to terms and conditions</w:t>
            </w:r>
            <w:r w:rsidRPr="006009F6">
              <w:rPr>
                <w:rFonts w:ascii="Arial" w:eastAsia="Calibri" w:hAnsi="Arial" w:cs="Arial"/>
                <w:bCs/>
                <w:sz w:val="18"/>
                <w:szCs w:val="18"/>
              </w:rPr>
              <w:t>)</w:t>
            </w:r>
            <w:r w:rsidR="003F07E4"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</w:t>
            </w:r>
            <w:r w:rsidR="003F07E4" w:rsidRP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Package </w:t>
            </w:r>
            <w:r w:rsidRP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includ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>es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negotiation and consultation 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on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all revisions to policies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with the relevant trade unions on behalf of your school.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7A0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DCEFD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A9553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A0590" w:rsidRPr="002A0590" w14:paraId="28D09A41" w14:textId="77777777" w:rsidTr="00B802A0">
        <w:trPr>
          <w:trHeight w:val="550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F9D2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Access to our comprehensive HR Schools Portal and email advice service keeping you updated on all new and revised policies, guidance, toolkits, FAQ’s and training opportunities.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CA04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DB9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0307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</w:tc>
      </w:tr>
      <w:tr w:rsidR="002A0590" w:rsidRPr="002A0590" w14:paraId="1DCB9ADC" w14:textId="77777777" w:rsidTr="006009F6">
        <w:trPr>
          <w:trHeight w:val="1154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A7299" w14:textId="291311C4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Professional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HR</w:t>
            </w:r>
            <w:r w:rsidR="002C447F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advice to the governing body/trust to manage all matters relating to employment, policies</w:t>
            </w:r>
            <w:r w:rsidRPr="002A0590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en-GB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and procedures, formal hearings and appeals, subject to the package bought.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404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CF44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FD0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35EDB551" w14:textId="77777777" w:rsidTr="00B802A0">
        <w:trPr>
          <w:trHeight w:val="411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AEEF" w14:textId="4671136C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Advice on statutory compliance, for example equality requirements 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(EQIA’s)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and single central record (SCR)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C57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3A6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4E0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51F1109E" w14:textId="77777777" w:rsidTr="00B802A0">
        <w:trPr>
          <w:trHeight w:val="453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1BC8A" w14:textId="741E8D24" w:rsidR="002A0590" w:rsidRPr="002C447F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Advice and support on all safer working policies, procedures and toolkits including recruitment to head teacher level.</w:t>
            </w:r>
            <w:r w:rsidR="002C447F">
              <w:rPr>
                <w:rFonts w:ascii="Arial" w:eastAsia="Calibri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This includes provision of pre-</w:t>
            </w:r>
            <w:r w:rsidR="006009F6" w:rsidRPr="006009F6">
              <w:rPr>
                <w:rFonts w:ascii="Arial" w:eastAsia="Calibri" w:hAnsi="Arial" w:cs="Arial"/>
                <w:bCs/>
                <w:sz w:val="24"/>
                <w:szCs w:val="24"/>
              </w:rPr>
              <w:t>Ofsted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checklist to ensure statutory compliance and preparedness for </w:t>
            </w:r>
            <w:r w:rsidR="006009F6" w:rsidRPr="006009F6">
              <w:rPr>
                <w:rFonts w:ascii="Arial" w:eastAsia="Calibri" w:hAnsi="Arial" w:cs="Arial"/>
                <w:bCs/>
                <w:sz w:val="24"/>
                <w:szCs w:val="24"/>
              </w:rPr>
              <w:t>Ofsted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EB5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3A0D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BE22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043CE9DF" w14:textId="77777777" w:rsidTr="00B802A0">
        <w:trPr>
          <w:trHeight w:val="545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75750" w14:textId="3B070F51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Exclusive access to a range of additional salary </w:t>
            </w:r>
            <w:r w:rsidR="003F07E4" w:rsidRPr="002A0590">
              <w:rPr>
                <w:rFonts w:ascii="Arial" w:eastAsia="Calibri" w:hAnsi="Arial" w:cs="Arial"/>
                <w:bCs/>
                <w:sz w:val="24"/>
                <w:szCs w:val="24"/>
              </w:rPr>
              <w:t>sacrifice</w:t>
            </w:r>
            <w:r w:rsidR="003F07E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employee benefits </w:t>
            </w:r>
            <w:r w:rsidR="002C44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via our new partner vivup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. </w:t>
            </w: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Available to academies if separately negotiated with the provider.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70B4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7EA9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E7F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038DD1D0" w14:textId="77777777" w:rsidTr="00B802A0">
        <w:trPr>
          <w:trHeight w:val="553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4C763" w14:textId="133FCA5A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Exclusive access to the Nottinghamshire Schools Staff Absence Insurance scheme. Charges apply – see Staff Absence Insurance Section for details**</w:t>
            </w:r>
            <w:r w:rsidR="007D6DC2">
              <w:rPr>
                <w:rFonts w:ascii="Arial" w:eastAsia="Calibri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DD5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 xml:space="preserve">✔ 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D556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FAA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</w:tr>
      <w:tr w:rsidR="002A0590" w:rsidRPr="002A0590" w14:paraId="5E4A1D5E" w14:textId="77777777" w:rsidTr="00B802A0">
        <w:trPr>
          <w:trHeight w:val="193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BCC0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Access to whole school safeguarding training and Designated Person training (charges apply – based on numbers trained).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07AF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C12E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DE2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</w:tr>
      <w:tr w:rsidR="002A0590" w:rsidRPr="002A0590" w14:paraId="5A66467D" w14:textId="77777777" w:rsidTr="00B802A0">
        <w:trPr>
          <w:trHeight w:val="356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81C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>Newly appointed head teachers receive a free personalised introductory briefing/meeting with their named HR Business Partner as part of their induction during their first term.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A473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0B34B9BB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  <w:szCs w:val="24"/>
              </w:rPr>
              <w:t>(up to 2 hours)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E845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  <w:p w14:paraId="436C4E6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Arial" w:eastAsia="Calibri" w:hAnsi="Arial" w:cs="Arial"/>
              </w:rPr>
              <w:t>(up to 4 hours)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95749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0590" w:rsidRPr="002A0590" w14:paraId="7C8BADB8" w14:textId="77777777" w:rsidTr="006009F6">
        <w:trPr>
          <w:trHeight w:val="841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0161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Expert advice on job design and job evaluation to ensure future equality proofing of your pay structure.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A32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Additional consultancy charge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02DC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76C7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</w:tr>
      <w:tr w:rsidR="0021543B" w:rsidRPr="002A0590" w14:paraId="5E00619E" w14:textId="77777777" w:rsidTr="00160B01">
        <w:trPr>
          <w:trHeight w:val="62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F230" w14:textId="77777777" w:rsidR="0021543B" w:rsidRPr="002A0590" w:rsidRDefault="0021543B" w:rsidP="002154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A0590">
              <w:rPr>
                <w:rFonts w:ascii="Arial" w:eastAsia="Calibri" w:hAnsi="Arial" w:cs="Arial"/>
                <w:bCs/>
                <w:sz w:val="24"/>
                <w:szCs w:val="24"/>
              </w:rPr>
              <w:t xml:space="preserve">Safer Working HR Audit – specific to your school 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F0B6" w14:textId="0C4534C4" w:rsidR="0021543B" w:rsidRPr="002A0590" w:rsidRDefault="0021543B" w:rsidP="002154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£5</w:t>
            </w:r>
            <w:r w:rsidR="00C56A6E">
              <w:rPr>
                <w:rFonts w:ascii="Segoe UI Symbol" w:eastAsia="Calibri" w:hAnsi="Segoe UI Symbol" w:cs="Segoe UI Symbol"/>
                <w:sz w:val="24"/>
                <w:szCs w:val="24"/>
              </w:rPr>
              <w:t>80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1E5B" w14:textId="4582EEDD" w:rsidR="0021543B" w:rsidRPr="002A0590" w:rsidRDefault="0021543B" w:rsidP="002154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£4</w:t>
            </w:r>
            <w:r w:rsidR="00C56A6E">
              <w:rPr>
                <w:rFonts w:ascii="Segoe UI Symbol" w:eastAsia="Calibri" w:hAnsi="Segoe UI Symbol" w:cs="Segoe UI Symbol"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5149" w14:textId="77777777" w:rsidR="0021543B" w:rsidRPr="002A0590" w:rsidRDefault="0021543B" w:rsidP="0021543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6527F" w:rsidRPr="002A0590" w14:paraId="2097EB3C" w14:textId="77777777" w:rsidTr="00B802A0">
        <w:trPr>
          <w:trHeight w:val="499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172C4" w14:textId="15FFDF8D" w:rsidR="0076527F" w:rsidRPr="006009F6" w:rsidRDefault="00D37AF3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Equalities –</w:t>
            </w:r>
            <w:r w:rsidR="007652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Advice and support on Equality Impact Assessments (EQIA’s) and provision of a suite of assessments for all employment</w:t>
            </w:r>
            <w:r w:rsidR="006009F6">
              <w:rPr>
                <w:rFonts w:ascii="Arial" w:eastAsia="Calibri" w:hAnsi="Arial" w:cs="Arial"/>
                <w:bCs/>
                <w:sz w:val="24"/>
                <w:szCs w:val="24"/>
              </w:rPr>
              <w:t>-</w:t>
            </w:r>
            <w:r w:rsidR="0076527F" w:rsidRPr="006009F6">
              <w:rPr>
                <w:rFonts w:ascii="Arial" w:eastAsia="Calibri" w:hAnsi="Arial" w:cs="Arial"/>
                <w:bCs/>
                <w:sz w:val="24"/>
                <w:szCs w:val="24"/>
              </w:rPr>
              <w:t>based policies available for reference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CD1CC" w14:textId="7DF57333" w:rsidR="0076527F" w:rsidRPr="002A0590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5E0C" w14:textId="4C5156D3" w:rsidR="0076527F" w:rsidRPr="002A0590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EEE5F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9AB27" w14:textId="77777777" w:rsidR="0076527F" w:rsidRPr="002A0590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</w:p>
        </w:tc>
      </w:tr>
      <w:tr w:rsidR="002A0590" w:rsidRPr="002A0590" w14:paraId="0F69B1BA" w14:textId="77777777" w:rsidTr="00B802A0">
        <w:trPr>
          <w:trHeight w:val="62"/>
        </w:trPr>
        <w:tc>
          <w:tcPr>
            <w:tcW w:w="5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6EBF" w14:textId="4C5C28F9" w:rsidR="002A0590" w:rsidRPr="006009F6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Wellbeing – </w:t>
            </w:r>
            <w:r w:rsidR="006854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access to and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 xml:space="preserve">provision of support, webinars, resources and toolkits </w:t>
            </w:r>
            <w:r w:rsidRPr="0021543B">
              <w:rPr>
                <w:rFonts w:ascii="Arial" w:eastAsia="Calibri" w:hAnsi="Arial" w:cs="Arial"/>
                <w:bCs/>
                <w:sz w:val="24"/>
                <w:szCs w:val="24"/>
              </w:rPr>
              <w:t xml:space="preserve">including </w:t>
            </w:r>
            <w:r w:rsidR="0068549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the </w:t>
            </w:r>
            <w:r w:rsidRPr="006009F6">
              <w:rPr>
                <w:rFonts w:ascii="Arial" w:eastAsia="Calibri" w:hAnsi="Arial" w:cs="Arial"/>
                <w:bCs/>
                <w:sz w:val="24"/>
                <w:szCs w:val="24"/>
              </w:rPr>
              <w:t>online school staff wellbeing survey</w:t>
            </w:r>
          </w:p>
        </w:tc>
        <w:tc>
          <w:tcPr>
            <w:tcW w:w="2113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5572" w14:textId="60B469F1" w:rsidR="002A0590" w:rsidRPr="002A0590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882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double" w:sz="4" w:space="0" w:color="E7E6E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23B" w14:textId="045134AC" w:rsidR="002A0590" w:rsidRPr="002A0590" w:rsidRDefault="0076527F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 Symbol" w:eastAsia="Calibri" w:hAnsi="Segoe UI Symbol" w:cs="Segoe UI Symbol"/>
                <w:sz w:val="24"/>
                <w:szCs w:val="24"/>
              </w:rPr>
            </w:pPr>
            <w:r w:rsidRPr="002A0590">
              <w:rPr>
                <w:rFonts w:ascii="Segoe UI Symbol" w:eastAsia="Calibri" w:hAnsi="Segoe UI Symbol" w:cs="Segoe UI Symbol"/>
                <w:sz w:val="24"/>
                <w:szCs w:val="24"/>
              </w:rPr>
              <w:t>✔</w:t>
            </w:r>
          </w:p>
        </w:tc>
        <w:tc>
          <w:tcPr>
            <w:tcW w:w="1296" w:type="dxa"/>
            <w:tcBorders>
              <w:top w:val="single" w:sz="4" w:space="0" w:color="BFBFBF"/>
              <w:left w:val="double" w:sz="4" w:space="0" w:color="E7E6E6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692D" w14:textId="77777777" w:rsidR="002A0590" w:rsidRPr="002A0590" w:rsidRDefault="002A0590" w:rsidP="002A059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19FEA7F" w14:textId="77777777" w:rsidR="007D6DC2" w:rsidRDefault="007D6DC2" w:rsidP="007D6DC2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bCs/>
          <w:sz w:val="16"/>
          <w:szCs w:val="16"/>
        </w:rPr>
      </w:pPr>
    </w:p>
    <w:p w14:paraId="20DD65CC" w14:textId="20358E47" w:rsidR="007D6DC2" w:rsidRPr="007D6DC2" w:rsidRDefault="007D6DC2" w:rsidP="007D6DC2">
      <w:pPr>
        <w:suppressAutoHyphens/>
        <w:autoSpaceDN w:val="0"/>
        <w:spacing w:line="240" w:lineRule="auto"/>
        <w:ind w:hanging="1134"/>
        <w:textAlignment w:val="baseline"/>
        <w:rPr>
          <w:rFonts w:ascii="Arial" w:eastAsia="Calibri" w:hAnsi="Arial" w:cs="Arial"/>
          <w:bCs/>
          <w:sz w:val="16"/>
          <w:szCs w:val="16"/>
        </w:rPr>
      </w:pPr>
      <w:r w:rsidRPr="007D6DC2">
        <w:rPr>
          <w:rFonts w:ascii="Arial" w:eastAsia="Calibri" w:hAnsi="Arial" w:cs="Arial"/>
          <w:bCs/>
          <w:sz w:val="16"/>
          <w:szCs w:val="16"/>
        </w:rPr>
        <w:t xml:space="preserve">* Excludes whole school safeguarding and DSL training, and events jointly delivered with EIS colleagues. </w:t>
      </w:r>
    </w:p>
    <w:p w14:paraId="4D75750F" w14:textId="5E20EEBE" w:rsidR="007D6DC2" w:rsidRPr="007D6DC2" w:rsidRDefault="007D6DC2" w:rsidP="007D6DC2">
      <w:pPr>
        <w:suppressAutoHyphens/>
        <w:autoSpaceDN w:val="0"/>
        <w:spacing w:line="240" w:lineRule="auto"/>
        <w:ind w:left="-1134"/>
        <w:jc w:val="both"/>
        <w:textAlignment w:val="baseline"/>
        <w:rPr>
          <w:rFonts w:ascii="Arial" w:eastAsia="Calibri" w:hAnsi="Arial" w:cs="Arial"/>
          <w:sz w:val="16"/>
          <w:szCs w:val="16"/>
        </w:rPr>
      </w:pPr>
      <w:r w:rsidRPr="007D6DC2">
        <w:rPr>
          <w:rFonts w:ascii="Arial" w:eastAsia="Calibri" w:hAnsi="Arial" w:cs="Arial"/>
          <w:bCs/>
          <w:sz w:val="20"/>
        </w:rPr>
        <w:t>**</w:t>
      </w:r>
      <w:r>
        <w:rPr>
          <w:rFonts w:ascii="Arial" w:eastAsia="Calibri" w:hAnsi="Arial" w:cs="Arial"/>
          <w:bCs/>
          <w:sz w:val="20"/>
        </w:rPr>
        <w:t xml:space="preserve"> </w:t>
      </w:r>
      <w:r w:rsidRPr="007D6DC2">
        <w:rPr>
          <w:rFonts w:ascii="Arial" w:eastAsia="Calibri" w:hAnsi="Arial" w:cs="Arial"/>
          <w:bCs/>
          <w:sz w:val="16"/>
          <w:szCs w:val="16"/>
        </w:rPr>
        <w:t>A</w:t>
      </w:r>
      <w:r w:rsidRPr="007D6DC2">
        <w:rPr>
          <w:rFonts w:ascii="Arial" w:eastAsia="Calibri" w:hAnsi="Arial" w:cs="Arial"/>
          <w:sz w:val="16"/>
          <w:szCs w:val="16"/>
        </w:rPr>
        <w:t xml:space="preserve">pplies to Nottinghamshire maintained schools only buying the annual HR service. Capped at this amount </w:t>
      </w:r>
      <w:r w:rsidRPr="007D6DC2">
        <w:rPr>
          <w:rFonts w:ascii="Arial" w:eastAsia="Calibri" w:hAnsi="Arial" w:cs="Arial"/>
          <w:sz w:val="16"/>
          <w:szCs w:val="16"/>
          <w:u w:val="single"/>
        </w:rPr>
        <w:t>unless in exceptional</w:t>
      </w:r>
      <w:r w:rsidRPr="007D6DC2">
        <w:rPr>
          <w:rFonts w:ascii="Arial" w:eastAsia="Calibri" w:hAnsi="Arial" w:cs="Arial"/>
          <w:sz w:val="16"/>
          <w:szCs w:val="16"/>
        </w:rPr>
        <w:t xml:space="preserve"> </w:t>
      </w:r>
      <w:r w:rsidRPr="007D6DC2">
        <w:rPr>
          <w:rFonts w:ascii="Arial" w:eastAsia="Calibri" w:hAnsi="Arial" w:cs="Arial"/>
          <w:sz w:val="16"/>
          <w:szCs w:val="16"/>
          <w:u w:val="single"/>
        </w:rPr>
        <w:t>circumstances by agreement.</w:t>
      </w:r>
      <w:r w:rsidRPr="007D6DC2">
        <w:rPr>
          <w:rFonts w:ascii="Arial" w:eastAsia="Calibri" w:hAnsi="Arial" w:cs="Arial"/>
          <w:sz w:val="16"/>
          <w:szCs w:val="16"/>
        </w:rPr>
        <w:t xml:space="preserve"> Assistance is provided against employment tribunal remedy costs.  Please note these costs will </w:t>
      </w:r>
      <w:r w:rsidRPr="007D6DC2">
        <w:rPr>
          <w:rFonts w:ascii="Arial" w:eastAsia="Calibri" w:hAnsi="Arial" w:cs="Arial"/>
          <w:b/>
          <w:sz w:val="16"/>
          <w:szCs w:val="16"/>
          <w:u w:val="single"/>
        </w:rPr>
        <w:t xml:space="preserve">only </w:t>
      </w:r>
      <w:r w:rsidRPr="007D6DC2">
        <w:rPr>
          <w:rFonts w:ascii="Arial" w:eastAsia="Calibri" w:hAnsi="Arial" w:cs="Arial"/>
          <w:sz w:val="16"/>
          <w:szCs w:val="16"/>
        </w:rPr>
        <w:t>apply where HR advice has been fully sought and followed. These amounts do not apply to settlement or other compensation payments.</w:t>
      </w:r>
    </w:p>
    <w:p w14:paraId="7CBD2C6E" w14:textId="2E18AB39" w:rsidR="007D6DC2" w:rsidRPr="007D6DC2" w:rsidRDefault="007D6DC2" w:rsidP="007D6DC2">
      <w:pPr>
        <w:suppressAutoHyphens/>
        <w:autoSpaceDN w:val="0"/>
        <w:spacing w:line="240" w:lineRule="auto"/>
        <w:ind w:left="-1134"/>
        <w:textAlignment w:val="baseline"/>
        <w:rPr>
          <w:rFonts w:ascii="Arial" w:eastAsia="Calibri" w:hAnsi="Arial" w:cs="Arial"/>
          <w:b/>
          <w:sz w:val="16"/>
          <w:szCs w:val="16"/>
        </w:rPr>
      </w:pPr>
      <w:r w:rsidRPr="007D6DC2">
        <w:rPr>
          <w:rFonts w:ascii="Arial" w:eastAsia="Calibri" w:hAnsi="Arial" w:cs="Arial"/>
          <w:sz w:val="16"/>
          <w:szCs w:val="16"/>
        </w:rPr>
        <w:t>Academy schools and all other non-Nottinghamshire maintained schools – the financial assistance to defend cases and insurance cover for the award of compensation or remedy costs in employment tribunal or court proceedings is not applicable. The school / trust should consider arranging their own separate insurance cover for these purposes.</w:t>
      </w:r>
    </w:p>
    <w:p w14:paraId="0D0273B7" w14:textId="70A0A683" w:rsidR="002A0590" w:rsidRPr="007D6DC2" w:rsidRDefault="002A0590" w:rsidP="007D6DC2">
      <w:pPr>
        <w:suppressAutoHyphens/>
        <w:autoSpaceDN w:val="0"/>
        <w:spacing w:line="240" w:lineRule="auto"/>
        <w:ind w:left="-1134"/>
        <w:textAlignment w:val="baseline"/>
        <w:rPr>
          <w:rFonts w:ascii="Arial" w:eastAsia="Calibri" w:hAnsi="Arial" w:cs="Arial"/>
          <w:bCs/>
          <w:sz w:val="16"/>
          <w:szCs w:val="16"/>
        </w:rPr>
      </w:pPr>
      <w:r w:rsidRPr="007D6DC2">
        <w:rPr>
          <w:rFonts w:ascii="Arial" w:eastAsia="Calibri" w:hAnsi="Arial" w:cs="Arial"/>
          <w:bCs/>
          <w:sz w:val="16"/>
          <w:szCs w:val="16"/>
        </w:rPr>
        <w:t>**</w:t>
      </w:r>
      <w:r w:rsidR="007D6DC2" w:rsidRPr="007D6DC2">
        <w:rPr>
          <w:rFonts w:ascii="Arial" w:eastAsia="Calibri" w:hAnsi="Arial" w:cs="Arial"/>
          <w:bCs/>
          <w:sz w:val="16"/>
          <w:szCs w:val="16"/>
        </w:rPr>
        <w:t>*</w:t>
      </w:r>
      <w:r w:rsidR="007D6DC2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7D6DC2">
        <w:rPr>
          <w:rFonts w:ascii="Arial" w:eastAsia="Calibri" w:hAnsi="Arial" w:cs="Arial"/>
          <w:bCs/>
          <w:sz w:val="16"/>
          <w:szCs w:val="16"/>
        </w:rPr>
        <w:t>Schools must purchase one of our annual HR Advisory and Support packages and our Payroll Service to gain access to the Staff Absence Scheme.</w:t>
      </w:r>
    </w:p>
    <w:p w14:paraId="44E93538" w14:textId="1BD14233" w:rsidR="006A71FD" w:rsidRDefault="002A0590" w:rsidP="006A71FD">
      <w:pPr>
        <w:suppressAutoHyphens/>
        <w:autoSpaceDN w:val="0"/>
        <w:spacing w:line="240" w:lineRule="auto"/>
        <w:ind w:left="-1134"/>
        <w:textAlignment w:val="baseline"/>
        <w:rPr>
          <w:rFonts w:ascii="Arial" w:eastAsia="Calibri" w:hAnsi="Arial" w:cs="Arial"/>
          <w:bCs/>
          <w:sz w:val="16"/>
          <w:szCs w:val="16"/>
        </w:rPr>
      </w:pPr>
      <w:r w:rsidRPr="007D6DC2">
        <w:rPr>
          <w:rFonts w:ascii="Arial" w:eastAsia="Calibri" w:hAnsi="Arial" w:cs="Arial"/>
          <w:bCs/>
          <w:sz w:val="16"/>
          <w:szCs w:val="16"/>
        </w:rPr>
        <w:t xml:space="preserve">The Standard and Enhanced options are annual packages available to all Nottinghamshire schools, irrespective of their governance arrangements. Schools are required to give 6 months’ notice in order to cease use of the service. Preferential rates are available for those schools prepared to commit to a long-term contract (minimum of two years). Please contact the service direct for further information. </w:t>
      </w:r>
    </w:p>
    <w:p w14:paraId="0CEEBADA" w14:textId="367733BA" w:rsidR="006A71FD" w:rsidRDefault="006A71FD" w:rsidP="006A71FD">
      <w:pPr>
        <w:suppressAutoHyphens/>
        <w:autoSpaceDN w:val="0"/>
        <w:spacing w:line="240" w:lineRule="auto"/>
        <w:ind w:left="-1134"/>
        <w:textAlignment w:val="baseline"/>
      </w:pPr>
      <w:r>
        <w:rPr>
          <w:rFonts w:ascii="Arial" w:eastAsia="Calibri" w:hAnsi="Arial" w:cs="Arial"/>
          <w:bCs/>
          <w:sz w:val="16"/>
          <w:szCs w:val="16"/>
        </w:rPr>
        <w:t>17 February 2025</w:t>
      </w:r>
    </w:p>
    <w:p w14:paraId="68891EC8" w14:textId="77777777" w:rsidR="006A71FD" w:rsidRDefault="006A71FD" w:rsidP="002A0590"/>
    <w:p w14:paraId="0A153EDC" w14:textId="77777777" w:rsidR="006A71FD" w:rsidRDefault="006A71FD" w:rsidP="002A0590"/>
    <w:p w14:paraId="29840BD0" w14:textId="77777777" w:rsidR="006A71FD" w:rsidRDefault="006A71FD" w:rsidP="002A0590"/>
    <w:p w14:paraId="4C19BB4C" w14:textId="77777777" w:rsidR="006A71FD" w:rsidRDefault="006A71FD" w:rsidP="002A0590"/>
    <w:p w14:paraId="5111BFE1" w14:textId="77777777" w:rsidR="006A71FD" w:rsidRDefault="006A71FD" w:rsidP="002A0590"/>
    <w:p w14:paraId="26BF20DA" w14:textId="77777777" w:rsidR="006A71FD" w:rsidRDefault="006A71FD" w:rsidP="002A0590"/>
    <w:p w14:paraId="2219E68C" w14:textId="77777777" w:rsidR="006A71FD" w:rsidRDefault="006A71FD" w:rsidP="002A0590"/>
    <w:p w14:paraId="79E24C25" w14:textId="77777777" w:rsidR="006A71FD" w:rsidRDefault="006A71FD" w:rsidP="002A0590"/>
    <w:sectPr w:rsidR="006A71FD" w:rsidSect="002A059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CAB99" w14:textId="77777777" w:rsidR="00414366" w:rsidRDefault="00414366" w:rsidP="002A0590">
      <w:pPr>
        <w:spacing w:after="0" w:line="240" w:lineRule="auto"/>
      </w:pPr>
      <w:r>
        <w:separator/>
      </w:r>
    </w:p>
  </w:endnote>
  <w:endnote w:type="continuationSeparator" w:id="0">
    <w:p w14:paraId="1283EC32" w14:textId="77777777" w:rsidR="00414366" w:rsidRDefault="00414366" w:rsidP="002A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73558" w14:textId="77777777" w:rsidR="00414366" w:rsidRDefault="00414366" w:rsidP="002A0590">
      <w:pPr>
        <w:spacing w:after="0" w:line="240" w:lineRule="auto"/>
      </w:pPr>
      <w:r>
        <w:separator/>
      </w:r>
    </w:p>
  </w:footnote>
  <w:footnote w:type="continuationSeparator" w:id="0">
    <w:p w14:paraId="775A61CB" w14:textId="77777777" w:rsidR="00414366" w:rsidRDefault="00414366" w:rsidP="002A05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90"/>
    <w:rsid w:val="00033335"/>
    <w:rsid w:val="000D1154"/>
    <w:rsid w:val="001D6D13"/>
    <w:rsid w:val="0021543B"/>
    <w:rsid w:val="002A0590"/>
    <w:rsid w:val="002C447F"/>
    <w:rsid w:val="003272BB"/>
    <w:rsid w:val="003A60E5"/>
    <w:rsid w:val="003E3FF4"/>
    <w:rsid w:val="003F07E4"/>
    <w:rsid w:val="00414366"/>
    <w:rsid w:val="00482D64"/>
    <w:rsid w:val="005C6A5E"/>
    <w:rsid w:val="006009F6"/>
    <w:rsid w:val="00685493"/>
    <w:rsid w:val="006A71FD"/>
    <w:rsid w:val="0076527F"/>
    <w:rsid w:val="007A7C0D"/>
    <w:rsid w:val="007D6DC2"/>
    <w:rsid w:val="00811095"/>
    <w:rsid w:val="008565E8"/>
    <w:rsid w:val="00900F07"/>
    <w:rsid w:val="00982605"/>
    <w:rsid w:val="00A40E5E"/>
    <w:rsid w:val="00AB4F67"/>
    <w:rsid w:val="00AE34E6"/>
    <w:rsid w:val="00B627F3"/>
    <w:rsid w:val="00B65952"/>
    <w:rsid w:val="00BC18A6"/>
    <w:rsid w:val="00C36D66"/>
    <w:rsid w:val="00C51FA8"/>
    <w:rsid w:val="00C56A6E"/>
    <w:rsid w:val="00D26DED"/>
    <w:rsid w:val="00D37AF3"/>
    <w:rsid w:val="00DC16B2"/>
    <w:rsid w:val="00E11E24"/>
    <w:rsid w:val="00E547C4"/>
    <w:rsid w:val="00F47FDF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C501A"/>
  <w15:chartTrackingRefBased/>
  <w15:docId w15:val="{41512EA8-6EB1-4E93-96A7-D1A3D17E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90"/>
  </w:style>
  <w:style w:type="paragraph" w:styleId="Footer">
    <w:name w:val="footer"/>
    <w:basedOn w:val="Normal"/>
    <w:link w:val="FooterChar"/>
    <w:uiPriority w:val="99"/>
    <w:unhideWhenUsed/>
    <w:rsid w:val="002A0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Hawkes</dc:creator>
  <cp:keywords/>
  <dc:description/>
  <cp:lastModifiedBy>Jane Barnes</cp:lastModifiedBy>
  <cp:revision>5</cp:revision>
  <cp:lastPrinted>2025-01-24T14:48:00Z</cp:lastPrinted>
  <dcterms:created xsi:type="dcterms:W3CDTF">2025-01-31T14:07:00Z</dcterms:created>
  <dcterms:modified xsi:type="dcterms:W3CDTF">2025-02-17T11:12:00Z</dcterms:modified>
</cp:coreProperties>
</file>