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8DDA84" w14:textId="77777777" w:rsidR="00E33CE4" w:rsidRPr="004A1DAB" w:rsidRDefault="00E33CE4" w:rsidP="00F97A61">
      <w:pPr>
        <w:rPr>
          <w:rFonts w:cs="Arial"/>
          <w:sz w:val="22"/>
          <w:szCs w:val="22"/>
        </w:rPr>
      </w:pPr>
    </w:p>
    <w:p w14:paraId="6804A795" w14:textId="75914F6B" w:rsidR="00A9370B" w:rsidRPr="004A1DAB" w:rsidRDefault="0021482C" w:rsidP="00F97A61">
      <w:pPr>
        <w:rPr>
          <w:rFonts w:cs="Arial"/>
          <w:sz w:val="22"/>
          <w:szCs w:val="22"/>
        </w:rPr>
      </w:pPr>
      <w:r w:rsidRPr="004A1DAB">
        <w:rPr>
          <w:rFonts w:cs="Arial"/>
          <w:noProof/>
          <w:sz w:val="22"/>
          <w:szCs w:val="22"/>
        </w:rPr>
        <mc:AlternateContent>
          <mc:Choice Requires="wps">
            <w:drawing>
              <wp:anchor distT="0" distB="0" distL="114300" distR="114300" simplePos="0" relativeHeight="251659264" behindDoc="0" locked="0" layoutInCell="1" allowOverlap="1" wp14:anchorId="62A0A525" wp14:editId="7C7D9BC9">
                <wp:simplePos x="0" y="0"/>
                <wp:positionH relativeFrom="column">
                  <wp:posOffset>3327700</wp:posOffset>
                </wp:positionH>
                <wp:positionV relativeFrom="paragraph">
                  <wp:posOffset>18205</wp:posOffset>
                </wp:positionV>
                <wp:extent cx="3225137" cy="612949"/>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5137" cy="612949"/>
                        </a:xfrm>
                        <a:prstGeom prst="rect">
                          <a:avLst/>
                        </a:prstGeom>
                        <a:solidFill>
                          <a:schemeClr val="lt1"/>
                        </a:solidFill>
                        <a:ln w="6350">
                          <a:noFill/>
                        </a:ln>
                      </wps:spPr>
                      <wps:txbx>
                        <w:txbxContent>
                          <w:p w14:paraId="3C246080" w14:textId="1A29C92E" w:rsidR="0021482C" w:rsidRPr="0021482C" w:rsidRDefault="002B6081" w:rsidP="0021482C">
                            <w:pPr>
                              <w:jc w:val="cente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Sustainable leadership and governance</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AD8FE65" w14:textId="3AE912F5" w:rsidR="0021482C" w:rsidRPr="0021482C" w:rsidRDefault="002B6081" w:rsidP="0021482C">
                            <w:pPr>
                              <w:jc w:val="cente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schools, w</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orking </w:t>
                            </w: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A525" id="_x0000_t202" coordsize="21600,21600" o:spt="202" path="m,l,21600r21600,l21600,xe">
                <v:stroke joinstyle="miter"/>
                <v:path gradientshapeok="t" o:connecttype="rect"/>
              </v:shapetype>
              <v:shape id="Text Box 2" o:spid="_x0000_s1026" type="#_x0000_t202" style="position:absolute;margin-left:262pt;margin-top:1.45pt;width:253.9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MYLAIAAFQEAAAOAAAAZHJzL2Uyb0RvYy54bWysVEuP2jAQvlfqf7B8LyEBdktEWFFWVJXQ&#10;7kpstWfj2BDJ8bi2IaG/vmMnPLrtqerFmfGMv3l9k9lDWytyFNZVoAuaDoaUCM2hrPSuoN9fV58+&#10;U+I80yVToEVBT8LRh/nHD7PG5CKDPahSWIIg2uWNKejee5MnieN7UTM3ACM0GiXYmnlU7S4pLWsQ&#10;vVZJNhzeJQ3Y0ljgwjm8feyMdB7xpRTcP0vphCeqoJibj6eN5zacyXzG8p1lZl/xPg32D1nUrNIY&#10;9AL1yDwjB1v9AVVX3IID6Qcc6gSkrLiINWA16fBdNZs9MyLWgs1x5tIm9/9g+dNxY14s8e0XaHGA&#10;oSGNcbnDy1BPK20dvpgpQTu28HRpm2g94Xg5yrJJOrqnhKPtLs2m42mASa6vjXX+q4CaBKGgFscS&#10;u8WOa+c717NLCOZAVeWqUioqgQpiqSw5Mhyi8jFHBP/NS2nSYPDRZBiBNYTnHbLSmMu1piD5dtv2&#10;hW6hPGH9FjpqOMNXFSa5Zs6/MItcwJKR3/4ZD6kAg0AvUbIH+/Nv98EfR4RWShrkVkHdjwOzghL1&#10;TePwpul4HMgYlfHkPkPF3lq2txZ9qJeAlae4SYZHMfh7dRalhfoN12ARoqKJaY6xC+rP4tJ3jMc1&#10;4mKxiE5IP8P8Wm8MD9Ch02EEr+0bs6afk8cJP8GZhSx/N67ON7zUsDh4kFWcZWhw19W+70jdyIZ+&#10;zcJu3OrR6/ozmP8CAAD//wMAUEsDBBQABgAIAAAAIQCR+rbd4QAAAAkBAAAPAAAAZHJzL2Rvd25y&#10;ZXYueG1sTI/NTsMwEITvSLyDtUhcEHWatEBCNhVCQCVuNPyImxsvSUS8jmI3CW+Pe4LbrGY1802+&#10;mU0nRhpcaxlhuYhAEFdWt1wjvJaPlzcgnFesVWeZEH7IwaY4PclVpu3ELzTufC1CCLtMITTe95mU&#10;rmrIKLewPXHwvuxglA/nUEs9qCmEm07GUXQljWo5NDSqp/uGqu/dwSB8XtQfz25+epuSddI/bMfy&#10;+l2XiOdn890tCE+z/3uGI35AhyIw7e2BtRMdwjpehS0eIU5BHP0oWQa1R0jTFcgil/8XFL8AAAD/&#10;/wMAUEsBAi0AFAAGAAgAAAAhALaDOJL+AAAA4QEAABMAAAAAAAAAAAAAAAAAAAAAAFtDb250ZW50&#10;X1R5cGVzXS54bWxQSwECLQAUAAYACAAAACEAOP0h/9YAAACUAQAACwAAAAAAAAAAAAAAAAAvAQAA&#10;X3JlbHMvLnJlbHNQSwECLQAUAAYACAAAACEAWW6jGCwCAABUBAAADgAAAAAAAAAAAAAAAAAuAgAA&#10;ZHJzL2Uyb0RvYy54bWxQSwECLQAUAAYACAAAACEAkfq23eEAAAAJAQAADwAAAAAAAAAAAAAAAACG&#10;BAAAZHJzL2Rvd25yZXYueG1sUEsFBgAAAAAEAAQA8wAAAJQFAAAAAA==&#10;" fillcolor="white [3201]" stroked="f" strokeweight=".5pt">
                <v:textbox>
                  <w:txbxContent>
                    <w:p w14:paraId="3C246080" w14:textId="1A29C92E" w:rsidR="0021482C" w:rsidRPr="0021482C" w:rsidRDefault="002B6081" w:rsidP="0021482C">
                      <w:pPr>
                        <w:jc w:val="cente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Sustainable leadership and governance</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AD8FE65" w14:textId="3AE912F5" w:rsidR="0021482C" w:rsidRPr="0021482C" w:rsidRDefault="002B6081" w:rsidP="0021482C">
                      <w:pPr>
                        <w:jc w:val="cente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schools, w</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orking </w:t>
                      </w:r>
                      <w:r>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21482C" w:rsidRPr="0021482C">
                        <w:rPr>
                          <w:b/>
                          <w:bCs/>
                          <w:color w:val="1F497D" w:themeColor="tex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ogether.</w:t>
                      </w:r>
                    </w:p>
                  </w:txbxContent>
                </v:textbox>
              </v:shape>
            </w:pict>
          </mc:Fallback>
        </mc:AlternateContent>
      </w:r>
      <w:r w:rsidR="000A55C2" w:rsidRPr="004A1DAB">
        <w:rPr>
          <w:rFonts w:cs="Arial"/>
          <w:noProof/>
          <w:sz w:val="22"/>
          <w:szCs w:val="22"/>
        </w:rPr>
        <w:drawing>
          <wp:inline distT="0" distB="0" distL="0" distR="0" wp14:anchorId="7714954C" wp14:editId="6BB06C75">
            <wp:extent cx="2940050" cy="50419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0" cy="504190"/>
                    </a:xfrm>
                    <a:prstGeom prst="rect">
                      <a:avLst/>
                    </a:prstGeom>
                    <a:noFill/>
                    <a:ln>
                      <a:noFill/>
                    </a:ln>
                  </pic:spPr>
                </pic:pic>
              </a:graphicData>
            </a:graphic>
          </wp:inline>
        </w:drawing>
      </w:r>
    </w:p>
    <w:p w14:paraId="159DF0B9" w14:textId="77777777" w:rsidR="00A9370B" w:rsidRPr="004A1DAB" w:rsidRDefault="00A9370B" w:rsidP="00F97A61">
      <w:pPr>
        <w:rPr>
          <w:rFonts w:cs="Arial"/>
          <w:sz w:val="22"/>
          <w:szCs w:val="22"/>
        </w:rPr>
      </w:pPr>
    </w:p>
    <w:p w14:paraId="6728AAC4" w14:textId="77777777" w:rsidR="008F1231" w:rsidRPr="004A1DAB" w:rsidRDefault="008F1231" w:rsidP="00F97A61">
      <w:pPr>
        <w:rPr>
          <w:rFonts w:cs="Arial"/>
          <w:sz w:val="22"/>
          <w:szCs w:val="22"/>
        </w:rPr>
        <w:sectPr w:rsidR="008F1231" w:rsidRPr="004A1DAB" w:rsidSect="00B06F3E">
          <w:footerReference w:type="default" r:id="rId9"/>
          <w:type w:val="continuous"/>
          <w:pgSz w:w="11906" w:h="16838" w:code="9"/>
          <w:pgMar w:top="851" w:right="567" w:bottom="1134" w:left="567" w:header="709" w:footer="284" w:gutter="0"/>
          <w:cols w:sep="1" w:space="720"/>
          <w:docGrid w:linePitch="360"/>
        </w:sectPr>
      </w:pPr>
    </w:p>
    <w:p w14:paraId="556370E3" w14:textId="77777777" w:rsidR="0021482C" w:rsidRPr="004A1DAB" w:rsidRDefault="0021482C" w:rsidP="00F97A61">
      <w:pPr>
        <w:rPr>
          <w:rFonts w:cs="Arial"/>
          <w:b/>
          <w:bCs/>
          <w:sz w:val="22"/>
          <w:szCs w:val="22"/>
        </w:rPr>
      </w:pPr>
    </w:p>
    <w:p w14:paraId="1E2C1EEF" w14:textId="025015DD" w:rsidR="00C66698" w:rsidRPr="004A1DAB" w:rsidRDefault="0021482C" w:rsidP="00F97A61">
      <w:pPr>
        <w:rPr>
          <w:rFonts w:cs="Arial"/>
          <w:b/>
          <w:bCs/>
          <w:sz w:val="22"/>
          <w:szCs w:val="22"/>
        </w:rPr>
      </w:pPr>
      <w:r w:rsidRPr="004A1DAB">
        <w:rPr>
          <w:rFonts w:cs="Arial"/>
          <w:b/>
          <w:bCs/>
          <w:sz w:val="22"/>
          <w:szCs w:val="22"/>
        </w:rPr>
        <w:t>Collaborations</w:t>
      </w:r>
    </w:p>
    <w:p w14:paraId="3BCB8F81" w14:textId="75A7F437" w:rsidR="0021482C" w:rsidRPr="004A1DAB" w:rsidRDefault="0021482C" w:rsidP="00F97A61">
      <w:pPr>
        <w:rPr>
          <w:rFonts w:cs="Arial"/>
          <w:sz w:val="22"/>
          <w:szCs w:val="22"/>
        </w:rPr>
      </w:pPr>
    </w:p>
    <w:p w14:paraId="6304CBF0" w14:textId="47311D98" w:rsidR="00A15FE7" w:rsidRPr="004A1DAB" w:rsidRDefault="0018109B" w:rsidP="00F97A61">
      <w:pPr>
        <w:rPr>
          <w:rFonts w:cs="Arial"/>
          <w:sz w:val="22"/>
          <w:szCs w:val="22"/>
        </w:rPr>
      </w:pPr>
      <w:r w:rsidRPr="004A1DAB">
        <w:rPr>
          <w:rFonts w:cs="Arial"/>
          <w:sz w:val="22"/>
          <w:szCs w:val="22"/>
        </w:rPr>
        <w:t xml:space="preserve">Nottinghamshire has a strong record of schools working in partnership with each other.  </w:t>
      </w:r>
      <w:r w:rsidR="00274831" w:rsidRPr="004A1DAB">
        <w:rPr>
          <w:rFonts w:cs="Arial"/>
          <w:sz w:val="22"/>
          <w:szCs w:val="22"/>
        </w:rPr>
        <w:t xml:space="preserve">Schools can work together </w:t>
      </w:r>
      <w:proofErr w:type="gramStart"/>
      <w:r w:rsidR="00274831" w:rsidRPr="004A1DAB">
        <w:rPr>
          <w:rFonts w:cs="Arial"/>
          <w:sz w:val="22"/>
          <w:szCs w:val="22"/>
        </w:rPr>
        <w:t>informally</w:t>
      </w:r>
      <w:proofErr w:type="gramEnd"/>
      <w:r w:rsidR="00274831" w:rsidRPr="004A1DAB">
        <w:rPr>
          <w:rFonts w:cs="Arial"/>
          <w:sz w:val="22"/>
          <w:szCs w:val="22"/>
        </w:rPr>
        <w:t xml:space="preserve"> or</w:t>
      </w:r>
      <w:r w:rsidR="00556C29">
        <w:rPr>
          <w:rFonts w:cs="Arial"/>
          <w:sz w:val="22"/>
          <w:szCs w:val="22"/>
        </w:rPr>
        <w:t xml:space="preserve"> they can choose to formalise their working together</w:t>
      </w:r>
      <w:r w:rsidR="00274831" w:rsidRPr="004A1DAB">
        <w:rPr>
          <w:rFonts w:cs="Arial"/>
          <w:sz w:val="22"/>
          <w:szCs w:val="22"/>
        </w:rPr>
        <w:t xml:space="preserve"> through </w:t>
      </w:r>
      <w:r w:rsidR="00556C29">
        <w:rPr>
          <w:rFonts w:cs="Arial"/>
          <w:sz w:val="22"/>
          <w:szCs w:val="22"/>
        </w:rPr>
        <w:t xml:space="preserve">a </w:t>
      </w:r>
      <w:r w:rsidR="00274831" w:rsidRPr="004A1DAB">
        <w:rPr>
          <w:rFonts w:cs="Arial"/>
          <w:sz w:val="22"/>
          <w:szCs w:val="22"/>
        </w:rPr>
        <w:t xml:space="preserve">collaboration. </w:t>
      </w:r>
      <w:r w:rsidRPr="004A1DAB">
        <w:rPr>
          <w:rFonts w:cs="Arial"/>
          <w:sz w:val="22"/>
          <w:szCs w:val="22"/>
        </w:rPr>
        <w:t xml:space="preserve">In a </w:t>
      </w:r>
      <w:r w:rsidR="00274831" w:rsidRPr="004A1DAB">
        <w:rPr>
          <w:rFonts w:cs="Arial"/>
          <w:sz w:val="22"/>
          <w:szCs w:val="22"/>
        </w:rPr>
        <w:t xml:space="preserve">formal </w:t>
      </w:r>
      <w:r w:rsidRPr="004A1DAB">
        <w:rPr>
          <w:rFonts w:cs="Arial"/>
          <w:sz w:val="22"/>
          <w:szCs w:val="22"/>
        </w:rPr>
        <w:t>collaboration, m</w:t>
      </w:r>
      <w:r w:rsidR="005E2277" w:rsidRPr="004A1DAB">
        <w:rPr>
          <w:rFonts w:cs="Arial"/>
          <w:sz w:val="22"/>
          <w:szCs w:val="22"/>
        </w:rPr>
        <w:t xml:space="preserve">aintained schools may collaborate formally with other maintained schools, hold joint governing body meetings and form </w:t>
      </w:r>
      <w:r w:rsidRPr="004A1DAB">
        <w:rPr>
          <w:rFonts w:cs="Arial"/>
          <w:sz w:val="22"/>
          <w:szCs w:val="22"/>
        </w:rPr>
        <w:t>J</w:t>
      </w:r>
      <w:r w:rsidR="005E2277" w:rsidRPr="004A1DAB">
        <w:rPr>
          <w:rFonts w:cs="Arial"/>
          <w:sz w:val="22"/>
          <w:szCs w:val="22"/>
        </w:rPr>
        <w:t xml:space="preserve">oint </w:t>
      </w:r>
      <w:r w:rsidRPr="004A1DAB">
        <w:rPr>
          <w:rFonts w:cs="Arial"/>
          <w:sz w:val="22"/>
          <w:szCs w:val="22"/>
        </w:rPr>
        <w:t>Collaboration C</w:t>
      </w:r>
      <w:r w:rsidR="005E2277" w:rsidRPr="004A1DAB">
        <w:rPr>
          <w:rFonts w:cs="Arial"/>
          <w:sz w:val="22"/>
          <w:szCs w:val="22"/>
        </w:rPr>
        <w:t>ommittees</w:t>
      </w:r>
      <w:r w:rsidR="006B48CB" w:rsidRPr="004A1DAB">
        <w:rPr>
          <w:rFonts w:cs="Arial"/>
          <w:sz w:val="22"/>
          <w:szCs w:val="22"/>
        </w:rPr>
        <w:t xml:space="preserve"> (JCC)</w:t>
      </w:r>
      <w:r w:rsidR="00A15FE7" w:rsidRPr="004A1DAB">
        <w:rPr>
          <w:rFonts w:cs="Arial"/>
          <w:sz w:val="22"/>
          <w:szCs w:val="22"/>
        </w:rPr>
        <w:t xml:space="preserve">.  </w:t>
      </w:r>
      <w:r w:rsidR="005E2277" w:rsidRPr="004A1DAB">
        <w:rPr>
          <w:rFonts w:cs="Arial"/>
          <w:sz w:val="22"/>
          <w:szCs w:val="22"/>
        </w:rPr>
        <w:t>The</w:t>
      </w:r>
      <w:r w:rsidRPr="004A1DAB">
        <w:rPr>
          <w:rFonts w:cs="Arial"/>
          <w:sz w:val="22"/>
          <w:szCs w:val="22"/>
        </w:rPr>
        <w:t xml:space="preserve"> regulations</w:t>
      </w:r>
      <w:r w:rsidR="005E2277" w:rsidRPr="004A1DAB">
        <w:rPr>
          <w:rFonts w:cs="Arial"/>
          <w:sz w:val="22"/>
          <w:szCs w:val="22"/>
        </w:rPr>
        <w:t xml:space="preserve"> allow two or more governing bodies to arrange for any of their functions to be carried out jointly. They also allow those functions to be delegated to a </w:t>
      </w:r>
      <w:r w:rsidRPr="004A1DAB">
        <w:rPr>
          <w:rFonts w:cs="Arial"/>
          <w:sz w:val="22"/>
          <w:szCs w:val="22"/>
        </w:rPr>
        <w:t>Joint Collaboration Committee</w:t>
      </w:r>
      <w:r w:rsidR="00E1755A" w:rsidRPr="004A1DAB">
        <w:rPr>
          <w:rFonts w:cs="Arial"/>
          <w:sz w:val="22"/>
          <w:szCs w:val="22"/>
        </w:rPr>
        <w:t xml:space="preserve"> (JCC)</w:t>
      </w:r>
      <w:r w:rsidR="005E2277" w:rsidRPr="004A1DAB">
        <w:rPr>
          <w:rFonts w:cs="Arial"/>
          <w:sz w:val="22"/>
          <w:szCs w:val="22"/>
        </w:rPr>
        <w:t xml:space="preserve">. </w:t>
      </w:r>
      <w:r w:rsidR="00274831" w:rsidRPr="004A1DAB">
        <w:rPr>
          <w:rFonts w:cs="Arial"/>
          <w:sz w:val="22"/>
          <w:szCs w:val="22"/>
        </w:rPr>
        <w:t>Whilst the regulations leave much of the detailed arrangements for the schools concerned to determine, NCC Legal Services have provided a model policy for all maintained schools to use. This model policy can be obtained from Governor Services.</w:t>
      </w:r>
    </w:p>
    <w:p w14:paraId="4A10A96D" w14:textId="77777777" w:rsidR="00A15FE7" w:rsidRPr="004A1DAB" w:rsidRDefault="00A15FE7" w:rsidP="00F97A61">
      <w:pPr>
        <w:rPr>
          <w:rFonts w:cs="Arial"/>
          <w:sz w:val="22"/>
          <w:szCs w:val="22"/>
        </w:rPr>
      </w:pPr>
    </w:p>
    <w:p w14:paraId="7C40A25F" w14:textId="10E3C951" w:rsidR="005E2277" w:rsidRPr="004A1DAB" w:rsidRDefault="006B48CB" w:rsidP="00F97A61">
      <w:pPr>
        <w:rPr>
          <w:rFonts w:cs="Arial"/>
          <w:sz w:val="22"/>
          <w:szCs w:val="22"/>
        </w:rPr>
      </w:pPr>
      <w:r w:rsidRPr="004A1DAB">
        <w:rPr>
          <w:rFonts w:cs="Arial"/>
          <w:sz w:val="22"/>
          <w:szCs w:val="22"/>
        </w:rPr>
        <w:t>In a formal collaboration, i</w:t>
      </w:r>
      <w:r w:rsidR="005E2277" w:rsidRPr="004A1DAB">
        <w:rPr>
          <w:rFonts w:cs="Arial"/>
          <w:sz w:val="22"/>
          <w:szCs w:val="22"/>
        </w:rPr>
        <w:t>ndividual governing bodies retain legal responsibility and corporate liability for all decisions made on their behalf</w:t>
      </w:r>
      <w:r w:rsidR="0018109B" w:rsidRPr="004A1DAB">
        <w:rPr>
          <w:rFonts w:cs="Arial"/>
          <w:sz w:val="22"/>
          <w:szCs w:val="22"/>
        </w:rPr>
        <w:t xml:space="preserve"> by the Joint Collaboration Committee</w:t>
      </w:r>
      <w:r w:rsidR="005E2277" w:rsidRPr="004A1DAB">
        <w:rPr>
          <w:rFonts w:cs="Arial"/>
          <w:sz w:val="22"/>
          <w:szCs w:val="22"/>
        </w:rPr>
        <w:t xml:space="preserve">. </w:t>
      </w:r>
      <w:r w:rsidR="00274831" w:rsidRPr="004A1DAB">
        <w:rPr>
          <w:rFonts w:cs="Arial"/>
          <w:sz w:val="22"/>
          <w:szCs w:val="22"/>
        </w:rPr>
        <w:t xml:space="preserve">The specific procedures (on clerking and membership of committees, for example) generally mirror those for individual school governing bodies and are detailed in a Collaboration Agreement and Terms of Reference document. </w:t>
      </w:r>
      <w:r w:rsidR="005E2277" w:rsidRPr="004A1DAB">
        <w:rPr>
          <w:rFonts w:cs="Arial"/>
          <w:sz w:val="22"/>
          <w:szCs w:val="22"/>
        </w:rPr>
        <w:t xml:space="preserve">Governing bodies must therefore make sure that they receive regular reports, including signed minutes, from any joint committees they agree to establish. </w:t>
      </w:r>
    </w:p>
    <w:p w14:paraId="56A2064E" w14:textId="77777777" w:rsidR="00A15FE7" w:rsidRPr="004A1DAB" w:rsidRDefault="00A15FE7" w:rsidP="00F97A61">
      <w:pPr>
        <w:rPr>
          <w:rFonts w:cs="Arial"/>
          <w:sz w:val="22"/>
          <w:szCs w:val="22"/>
        </w:rPr>
      </w:pPr>
    </w:p>
    <w:p w14:paraId="3529E781" w14:textId="45B75A88" w:rsidR="007F0D1C" w:rsidRPr="004A1DAB" w:rsidRDefault="005E2277" w:rsidP="00F97A61">
      <w:pPr>
        <w:rPr>
          <w:rFonts w:cs="Arial"/>
          <w:sz w:val="22"/>
          <w:szCs w:val="22"/>
          <w:u w:val="single"/>
        </w:rPr>
      </w:pPr>
      <w:r w:rsidRPr="004A1DAB">
        <w:rPr>
          <w:rFonts w:eastAsia="Calibri" w:cs="Arial"/>
          <w:sz w:val="22"/>
          <w:szCs w:val="22"/>
          <w:lang w:eastAsia="en-US"/>
        </w:rPr>
        <w:t xml:space="preserve">The full statutory guidance can be found at  </w:t>
      </w:r>
      <w:hyperlink r:id="rId10" w:history="1">
        <w:r w:rsidR="0018109B" w:rsidRPr="004A1DAB">
          <w:rPr>
            <w:rFonts w:cs="Arial"/>
            <w:sz w:val="22"/>
            <w:szCs w:val="22"/>
            <w:u w:val="single"/>
          </w:rPr>
          <w:t>The School Governan</w:t>
        </w:r>
        <w:r w:rsidR="0018109B" w:rsidRPr="004A1DAB">
          <w:rPr>
            <w:rFonts w:cs="Arial"/>
            <w:sz w:val="22"/>
            <w:szCs w:val="22"/>
            <w:u w:val="single"/>
          </w:rPr>
          <w:t>c</w:t>
        </w:r>
        <w:r w:rsidR="0018109B" w:rsidRPr="004A1DAB">
          <w:rPr>
            <w:rFonts w:cs="Arial"/>
            <w:sz w:val="22"/>
            <w:szCs w:val="22"/>
            <w:u w:val="single"/>
          </w:rPr>
          <w:t>e (Collaboration) (England) Regulations 2003 (legislation.gov.uk)</w:t>
        </w:r>
      </w:hyperlink>
    </w:p>
    <w:p w14:paraId="2618F244" w14:textId="69E9136A" w:rsidR="0001110C" w:rsidRPr="004A1DAB" w:rsidRDefault="0001110C" w:rsidP="00F97A61">
      <w:pPr>
        <w:rPr>
          <w:rFonts w:cs="Arial"/>
          <w:sz w:val="22"/>
          <w:szCs w:val="22"/>
          <w:u w:val="single"/>
        </w:rPr>
      </w:pPr>
    </w:p>
    <w:p w14:paraId="6B6B51CF" w14:textId="0CE94AE1" w:rsidR="0001110C" w:rsidRPr="004A1DAB" w:rsidRDefault="0001110C" w:rsidP="0001110C">
      <w:pPr>
        <w:rPr>
          <w:rFonts w:cs="Arial"/>
          <w:b/>
          <w:bCs/>
          <w:sz w:val="22"/>
          <w:szCs w:val="22"/>
        </w:rPr>
      </w:pPr>
      <w:r w:rsidRPr="004A1DAB">
        <w:rPr>
          <w:rFonts w:cs="Arial"/>
          <w:b/>
          <w:bCs/>
          <w:sz w:val="22"/>
          <w:szCs w:val="22"/>
        </w:rPr>
        <w:t xml:space="preserve">Collaboration between academies and maintained </w:t>
      </w:r>
      <w:r w:rsidR="00186E89" w:rsidRPr="004A1DAB">
        <w:rPr>
          <w:rFonts w:cs="Arial"/>
          <w:b/>
          <w:bCs/>
          <w:sz w:val="22"/>
          <w:szCs w:val="22"/>
        </w:rPr>
        <w:t>schools.</w:t>
      </w:r>
      <w:r w:rsidRPr="004A1DAB">
        <w:rPr>
          <w:rFonts w:cs="Arial"/>
          <w:b/>
          <w:bCs/>
          <w:sz w:val="22"/>
          <w:szCs w:val="22"/>
        </w:rPr>
        <w:t xml:space="preserve"> </w:t>
      </w:r>
    </w:p>
    <w:p w14:paraId="1746D491" w14:textId="77777777" w:rsidR="0001110C" w:rsidRPr="004A1DAB" w:rsidRDefault="0001110C" w:rsidP="0001110C">
      <w:pPr>
        <w:rPr>
          <w:rFonts w:cs="Arial"/>
          <w:sz w:val="22"/>
          <w:szCs w:val="22"/>
        </w:rPr>
      </w:pPr>
    </w:p>
    <w:p w14:paraId="2D9AB5DB" w14:textId="1AFBE357" w:rsidR="0001110C" w:rsidRDefault="0001110C" w:rsidP="0001110C">
      <w:pPr>
        <w:rPr>
          <w:rFonts w:cs="Arial"/>
          <w:sz w:val="22"/>
          <w:szCs w:val="22"/>
        </w:rPr>
      </w:pPr>
      <w:r w:rsidRPr="004A1DAB">
        <w:rPr>
          <w:rFonts w:cs="Arial"/>
          <w:sz w:val="22"/>
          <w:szCs w:val="22"/>
        </w:rPr>
        <w:t xml:space="preserve">While the Collaboration Regulations do not permit maintained schools to share governance arrangements and form formal joint committees with academies, </w:t>
      </w:r>
      <w:r w:rsidRPr="004A1DAB">
        <w:rPr>
          <w:rFonts w:cs="Arial"/>
          <w:sz w:val="22"/>
          <w:szCs w:val="22"/>
          <w:u w:val="single"/>
        </w:rPr>
        <w:t>they may collaborate informally.</w:t>
      </w:r>
      <w:r w:rsidRPr="004A1DAB">
        <w:rPr>
          <w:rFonts w:cs="Arial"/>
          <w:sz w:val="22"/>
          <w:szCs w:val="22"/>
        </w:rPr>
        <w:t xml:space="preserve"> For example, a joint working group may be established which is purely advisory in nature, making recommendations to the boards of both schools who retain decision making powers. Alternatively, a committee may be established with parallel dual identities – complying with both the requirements of maintained school regulations and the legal framework for academies.</w:t>
      </w:r>
    </w:p>
    <w:p w14:paraId="25496FF1" w14:textId="19862364" w:rsidR="00F55A4B" w:rsidRDefault="00F55A4B" w:rsidP="0001110C">
      <w:pPr>
        <w:rPr>
          <w:rFonts w:cs="Arial"/>
          <w:sz w:val="22"/>
          <w:szCs w:val="22"/>
        </w:rPr>
      </w:pPr>
    </w:p>
    <w:p w14:paraId="4A087CD5" w14:textId="1555BDAC" w:rsidR="00F55A4B" w:rsidRPr="004A1DAB" w:rsidRDefault="00F55A4B" w:rsidP="0001110C">
      <w:pPr>
        <w:rPr>
          <w:rFonts w:cs="Arial"/>
          <w:sz w:val="22"/>
          <w:szCs w:val="22"/>
        </w:rPr>
      </w:pPr>
      <w:r w:rsidRPr="00A67DAE">
        <w:rPr>
          <w:rFonts w:cs="Arial"/>
          <w:sz w:val="22"/>
          <w:szCs w:val="22"/>
          <w:u w:val="single"/>
        </w:rPr>
        <w:t xml:space="preserve">A </w:t>
      </w:r>
      <w:r w:rsidR="00A67DAE" w:rsidRPr="00A67DAE">
        <w:rPr>
          <w:rFonts w:cs="Arial"/>
          <w:sz w:val="22"/>
          <w:szCs w:val="22"/>
          <w:u w:val="single"/>
        </w:rPr>
        <w:t>formal c</w:t>
      </w:r>
      <w:r w:rsidRPr="00A67DAE">
        <w:rPr>
          <w:rFonts w:cs="Arial"/>
          <w:sz w:val="22"/>
          <w:szCs w:val="22"/>
          <w:u w:val="single"/>
        </w:rPr>
        <w:t>ollaboration agreement is not required to be in place to have shared staffing arrangements</w:t>
      </w:r>
      <w:r>
        <w:rPr>
          <w:rFonts w:cs="Arial"/>
          <w:sz w:val="22"/>
          <w:szCs w:val="22"/>
        </w:rPr>
        <w:t xml:space="preserve">, however this may be part of the arrangements for a collaboration between maintained schools. </w:t>
      </w:r>
    </w:p>
    <w:p w14:paraId="7BE1C6F7" w14:textId="77777777" w:rsidR="0018109B" w:rsidRPr="004A1DAB" w:rsidRDefault="0018109B" w:rsidP="00F97A61">
      <w:pPr>
        <w:rPr>
          <w:rFonts w:cs="Arial"/>
          <w:b/>
          <w:sz w:val="22"/>
          <w:szCs w:val="22"/>
        </w:rPr>
      </w:pPr>
    </w:p>
    <w:p w14:paraId="23A308C5" w14:textId="301FC030" w:rsidR="007748B3" w:rsidRPr="004A1DAB" w:rsidRDefault="007748B3" w:rsidP="00F97A61">
      <w:pPr>
        <w:rPr>
          <w:rFonts w:cs="Arial"/>
          <w:b/>
          <w:sz w:val="22"/>
          <w:szCs w:val="22"/>
        </w:rPr>
      </w:pPr>
      <w:r w:rsidRPr="004A1DAB">
        <w:rPr>
          <w:rFonts w:cs="Arial"/>
          <w:b/>
          <w:sz w:val="22"/>
          <w:szCs w:val="22"/>
        </w:rPr>
        <w:t>HR implications</w:t>
      </w:r>
      <w:r w:rsidR="00F55A4B">
        <w:rPr>
          <w:rFonts w:cs="Arial"/>
          <w:b/>
          <w:sz w:val="22"/>
          <w:szCs w:val="22"/>
        </w:rPr>
        <w:t xml:space="preserve"> – regarding changes to staff structure </w:t>
      </w:r>
    </w:p>
    <w:p w14:paraId="40943D4A" w14:textId="77777777" w:rsidR="004F5DFC" w:rsidRPr="004A1DAB" w:rsidRDefault="004F5DFC" w:rsidP="00F97A61">
      <w:pPr>
        <w:rPr>
          <w:rFonts w:cs="Arial"/>
          <w:b/>
          <w:sz w:val="22"/>
          <w:szCs w:val="22"/>
        </w:rPr>
      </w:pPr>
    </w:p>
    <w:p w14:paraId="6E559541" w14:textId="71D88890" w:rsidR="004F5DFC" w:rsidRPr="004A1DAB" w:rsidRDefault="00F55A4B" w:rsidP="00F34046">
      <w:pPr>
        <w:pStyle w:val="ListParagraph"/>
        <w:numPr>
          <w:ilvl w:val="0"/>
          <w:numId w:val="13"/>
        </w:numPr>
        <w:rPr>
          <w:szCs w:val="22"/>
        </w:rPr>
      </w:pPr>
      <w:r>
        <w:rPr>
          <w:szCs w:val="22"/>
        </w:rPr>
        <w:t>Some collaborations do not impact of the existing staff structure however, a</w:t>
      </w:r>
      <w:r w:rsidR="00582685" w:rsidRPr="004A1DAB">
        <w:rPr>
          <w:szCs w:val="22"/>
        </w:rPr>
        <w:t xml:space="preserve"> formal c</w:t>
      </w:r>
      <w:r w:rsidR="004F5DFC" w:rsidRPr="004A1DAB">
        <w:rPr>
          <w:szCs w:val="22"/>
        </w:rPr>
        <w:t xml:space="preserve">ollaboration </w:t>
      </w:r>
      <w:r>
        <w:rPr>
          <w:szCs w:val="22"/>
        </w:rPr>
        <w:t xml:space="preserve">can </w:t>
      </w:r>
      <w:r w:rsidR="004F5DFC" w:rsidRPr="004A1DAB">
        <w:rPr>
          <w:szCs w:val="22"/>
        </w:rPr>
        <w:t>provide an opportunity to revise the staffing structures across the collaborating schools, in particular the senior leadership structure.</w:t>
      </w:r>
    </w:p>
    <w:p w14:paraId="644BDFCA" w14:textId="25D29700" w:rsidR="004F5DFC" w:rsidRPr="004A1DAB" w:rsidRDefault="00582685" w:rsidP="00F34046">
      <w:pPr>
        <w:pStyle w:val="ListParagraph"/>
        <w:numPr>
          <w:ilvl w:val="0"/>
          <w:numId w:val="13"/>
        </w:numPr>
        <w:rPr>
          <w:szCs w:val="22"/>
        </w:rPr>
      </w:pPr>
      <w:r w:rsidRPr="004A1DAB">
        <w:rPr>
          <w:szCs w:val="22"/>
        </w:rPr>
        <w:t>There are v</w:t>
      </w:r>
      <w:r w:rsidR="004F5DFC" w:rsidRPr="004A1DAB">
        <w:rPr>
          <w:szCs w:val="22"/>
        </w:rPr>
        <w:t>arious options available, with the most common approa</w:t>
      </w:r>
      <w:r w:rsidR="0064366C" w:rsidRPr="004A1DAB">
        <w:rPr>
          <w:szCs w:val="22"/>
        </w:rPr>
        <w:t>ch being for schools to share Head Teachers or appoint an</w:t>
      </w:r>
      <w:r w:rsidR="004F5DFC" w:rsidRPr="004A1DAB">
        <w:rPr>
          <w:szCs w:val="22"/>
        </w:rPr>
        <w:t xml:space="preserve"> Executive Head Teacher and appoint </w:t>
      </w:r>
      <w:r w:rsidR="00E1755A" w:rsidRPr="004A1DAB">
        <w:rPr>
          <w:szCs w:val="22"/>
        </w:rPr>
        <w:t>H</w:t>
      </w:r>
      <w:r w:rsidR="004F5DFC" w:rsidRPr="004A1DAB">
        <w:rPr>
          <w:szCs w:val="22"/>
        </w:rPr>
        <w:t xml:space="preserve">eads </w:t>
      </w:r>
      <w:r w:rsidR="0064366C" w:rsidRPr="004A1DAB">
        <w:rPr>
          <w:szCs w:val="22"/>
        </w:rPr>
        <w:t xml:space="preserve">of </w:t>
      </w:r>
      <w:r w:rsidR="00E1755A" w:rsidRPr="004A1DAB">
        <w:rPr>
          <w:szCs w:val="22"/>
        </w:rPr>
        <w:t>S</w:t>
      </w:r>
      <w:r w:rsidR="0064366C" w:rsidRPr="004A1DAB">
        <w:rPr>
          <w:szCs w:val="22"/>
        </w:rPr>
        <w:t xml:space="preserve">chool or </w:t>
      </w:r>
      <w:r w:rsidR="00E1755A" w:rsidRPr="004A1DAB">
        <w:rPr>
          <w:szCs w:val="22"/>
        </w:rPr>
        <w:t>D</w:t>
      </w:r>
      <w:r w:rsidR="0064366C" w:rsidRPr="004A1DAB">
        <w:rPr>
          <w:szCs w:val="22"/>
        </w:rPr>
        <w:t xml:space="preserve">eputy </w:t>
      </w:r>
      <w:r w:rsidR="00E1755A" w:rsidRPr="004A1DAB">
        <w:rPr>
          <w:szCs w:val="22"/>
        </w:rPr>
        <w:t>H</w:t>
      </w:r>
      <w:r w:rsidR="0064366C" w:rsidRPr="004A1DAB">
        <w:rPr>
          <w:szCs w:val="22"/>
        </w:rPr>
        <w:t>ead</w:t>
      </w:r>
      <w:r w:rsidR="00E1755A" w:rsidRPr="004A1DAB">
        <w:rPr>
          <w:szCs w:val="22"/>
        </w:rPr>
        <w:t xml:space="preserve"> Teachers</w:t>
      </w:r>
      <w:r w:rsidR="0064366C" w:rsidRPr="004A1DAB">
        <w:rPr>
          <w:szCs w:val="22"/>
        </w:rPr>
        <w:t>.  This</w:t>
      </w:r>
      <w:r w:rsidR="004F5DFC" w:rsidRPr="004A1DAB">
        <w:rPr>
          <w:szCs w:val="22"/>
        </w:rPr>
        <w:t xml:space="preserve"> will depend on the size of the collaborating</w:t>
      </w:r>
      <w:r w:rsidR="00F34046" w:rsidRPr="004A1DAB">
        <w:rPr>
          <w:szCs w:val="22"/>
        </w:rPr>
        <w:t xml:space="preserve"> schools and budget constraints</w:t>
      </w:r>
      <w:r w:rsidR="00F55A4B">
        <w:rPr>
          <w:szCs w:val="22"/>
        </w:rPr>
        <w:t xml:space="preserve">. </w:t>
      </w:r>
      <w:r w:rsidR="00F55A4B" w:rsidRPr="00F55A4B">
        <w:rPr>
          <w:szCs w:val="22"/>
        </w:rPr>
        <w:t>Consideration of affordability is, therefore, essential.</w:t>
      </w:r>
    </w:p>
    <w:p w14:paraId="4DD527EA" w14:textId="77777777" w:rsidR="00F34046" w:rsidRPr="004A1DAB" w:rsidRDefault="00F34046" w:rsidP="00F34046">
      <w:pPr>
        <w:pStyle w:val="ListParagraph"/>
        <w:numPr>
          <w:ilvl w:val="0"/>
          <w:numId w:val="13"/>
        </w:numPr>
        <w:rPr>
          <w:szCs w:val="22"/>
        </w:rPr>
      </w:pPr>
      <w:r w:rsidRPr="004A1DAB">
        <w:rPr>
          <w:szCs w:val="22"/>
        </w:rPr>
        <w:t xml:space="preserve">A due diligence exercise should be undertaken to ensure that there is a clear understanding of the staffing structure for each school; the nature of </w:t>
      </w:r>
      <w:r w:rsidRPr="004A1DAB">
        <w:rPr>
          <w:b/>
          <w:szCs w:val="22"/>
        </w:rPr>
        <w:t xml:space="preserve">all </w:t>
      </w:r>
      <w:r w:rsidRPr="004A1DAB">
        <w:rPr>
          <w:szCs w:val="22"/>
        </w:rPr>
        <w:t>contracts (permanent/supply and temporary); staffing costs and commitments</w:t>
      </w:r>
    </w:p>
    <w:p w14:paraId="1F7A1E47" w14:textId="4D1CBA6B" w:rsidR="00267A9C" w:rsidRDefault="00267A9C" w:rsidP="00F97A61">
      <w:pPr>
        <w:rPr>
          <w:rFonts w:cs="Arial"/>
          <w:b/>
          <w:sz w:val="22"/>
          <w:szCs w:val="22"/>
        </w:rPr>
      </w:pPr>
      <w:r w:rsidRPr="004A1DAB">
        <w:rPr>
          <w:rFonts w:cs="Arial"/>
          <w:b/>
          <w:sz w:val="22"/>
          <w:szCs w:val="22"/>
        </w:rPr>
        <w:t>Staff consultation and contractual rights</w:t>
      </w:r>
    </w:p>
    <w:p w14:paraId="62287190" w14:textId="77777777" w:rsidR="00F55A4B" w:rsidRPr="004A1DAB" w:rsidRDefault="00F55A4B" w:rsidP="00F97A61">
      <w:pPr>
        <w:rPr>
          <w:rFonts w:cs="Arial"/>
          <w:b/>
          <w:sz w:val="22"/>
          <w:szCs w:val="22"/>
        </w:rPr>
      </w:pPr>
    </w:p>
    <w:p w14:paraId="2F37BB8D" w14:textId="7776917A" w:rsidR="004F5DFC" w:rsidRPr="004A1DAB" w:rsidRDefault="004F5DFC" w:rsidP="00F97A61">
      <w:pPr>
        <w:rPr>
          <w:rFonts w:cs="Arial"/>
          <w:sz w:val="22"/>
          <w:szCs w:val="22"/>
        </w:rPr>
      </w:pPr>
      <w:r w:rsidRPr="004A1DAB">
        <w:rPr>
          <w:rFonts w:cs="Arial"/>
          <w:sz w:val="22"/>
          <w:szCs w:val="22"/>
        </w:rPr>
        <w:t xml:space="preserve">Early consultation with staff is critical.  HR advice should be sought as soon as governors are considering their options.  A timeline for </w:t>
      </w:r>
      <w:r w:rsidR="00582685" w:rsidRPr="004A1DAB">
        <w:rPr>
          <w:rFonts w:cs="Arial"/>
          <w:sz w:val="22"/>
          <w:szCs w:val="22"/>
        </w:rPr>
        <w:t xml:space="preserve">the </w:t>
      </w:r>
      <w:r w:rsidRPr="004A1DAB">
        <w:rPr>
          <w:rFonts w:cs="Arial"/>
          <w:sz w:val="22"/>
          <w:szCs w:val="22"/>
        </w:rPr>
        <w:t xml:space="preserve">collaboration should be drawn up detailing the various stages of the </w:t>
      </w:r>
      <w:r w:rsidR="00CA4098" w:rsidRPr="004A1DAB">
        <w:rPr>
          <w:rFonts w:cs="Arial"/>
          <w:sz w:val="22"/>
          <w:szCs w:val="22"/>
        </w:rPr>
        <w:t>process</w:t>
      </w:r>
      <w:r w:rsidR="00CA4098">
        <w:rPr>
          <w:rFonts w:cs="Arial"/>
          <w:sz w:val="22"/>
          <w:szCs w:val="22"/>
        </w:rPr>
        <w:t xml:space="preserve"> with guidance from HR. </w:t>
      </w:r>
    </w:p>
    <w:p w14:paraId="0822E93E" w14:textId="77777777" w:rsidR="004F5DFC" w:rsidRPr="004A1DAB" w:rsidRDefault="004F5DFC" w:rsidP="00F97A61">
      <w:pPr>
        <w:rPr>
          <w:rFonts w:cs="Arial"/>
          <w:sz w:val="22"/>
          <w:szCs w:val="22"/>
        </w:rPr>
      </w:pPr>
    </w:p>
    <w:p w14:paraId="3E5A9AE8" w14:textId="2F60D278" w:rsidR="004F5DFC" w:rsidRPr="004A1DAB" w:rsidRDefault="004F5DFC" w:rsidP="00F97A61">
      <w:pPr>
        <w:rPr>
          <w:rFonts w:cs="Arial"/>
          <w:sz w:val="22"/>
          <w:szCs w:val="22"/>
        </w:rPr>
      </w:pPr>
      <w:r w:rsidRPr="004A1DAB">
        <w:rPr>
          <w:rFonts w:cs="Arial"/>
          <w:sz w:val="22"/>
          <w:szCs w:val="22"/>
        </w:rPr>
        <w:lastRenderedPageBreak/>
        <w:t>Staffing structures, including revised job descriptions</w:t>
      </w:r>
      <w:r w:rsidR="00FF0296" w:rsidRPr="004A1DAB">
        <w:rPr>
          <w:rFonts w:cs="Arial"/>
          <w:sz w:val="22"/>
          <w:szCs w:val="22"/>
        </w:rPr>
        <w:t xml:space="preserve"> and contractual</w:t>
      </w:r>
      <w:r w:rsidR="001B2F10" w:rsidRPr="004A1DAB">
        <w:rPr>
          <w:rFonts w:cs="Arial"/>
          <w:sz w:val="22"/>
          <w:szCs w:val="22"/>
        </w:rPr>
        <w:t xml:space="preserve"> changes</w:t>
      </w:r>
      <w:r w:rsidRPr="004A1DAB">
        <w:rPr>
          <w:rFonts w:cs="Arial"/>
          <w:sz w:val="22"/>
          <w:szCs w:val="22"/>
        </w:rPr>
        <w:t xml:space="preserve"> where necessary, will need devising and ratifying by the appropriate J</w:t>
      </w:r>
      <w:r w:rsidR="009C5B8F" w:rsidRPr="004A1DAB">
        <w:rPr>
          <w:rFonts w:cs="Arial"/>
          <w:sz w:val="22"/>
          <w:szCs w:val="22"/>
        </w:rPr>
        <w:t>C</w:t>
      </w:r>
      <w:r w:rsidRPr="004A1DAB">
        <w:rPr>
          <w:rFonts w:cs="Arial"/>
          <w:sz w:val="22"/>
          <w:szCs w:val="22"/>
        </w:rPr>
        <w:t>C/Governing Body</w:t>
      </w:r>
      <w:r w:rsidR="001B2F10" w:rsidRPr="004A1DAB">
        <w:rPr>
          <w:rFonts w:cs="Arial"/>
          <w:sz w:val="22"/>
          <w:szCs w:val="22"/>
        </w:rPr>
        <w:t>, prior to the start of the collaboration</w:t>
      </w:r>
      <w:r w:rsidRPr="004A1DAB">
        <w:rPr>
          <w:rFonts w:cs="Arial"/>
          <w:sz w:val="22"/>
          <w:szCs w:val="22"/>
        </w:rPr>
        <w:t>.</w:t>
      </w:r>
    </w:p>
    <w:p w14:paraId="34F596A4" w14:textId="77777777" w:rsidR="004F5DFC" w:rsidRPr="004A1DAB" w:rsidRDefault="004F5DFC" w:rsidP="00F97A61">
      <w:pPr>
        <w:rPr>
          <w:rFonts w:cs="Arial"/>
          <w:sz w:val="22"/>
          <w:szCs w:val="22"/>
        </w:rPr>
      </w:pPr>
    </w:p>
    <w:p w14:paraId="4CA0DBAF" w14:textId="6AB8BCF2" w:rsidR="004F5DFC" w:rsidRPr="004A1DAB" w:rsidRDefault="004F5DFC" w:rsidP="00F97A61">
      <w:pPr>
        <w:rPr>
          <w:rFonts w:cs="Arial"/>
          <w:sz w:val="22"/>
          <w:szCs w:val="22"/>
        </w:rPr>
      </w:pPr>
      <w:r w:rsidRPr="004A1DAB">
        <w:rPr>
          <w:rFonts w:cs="Arial"/>
          <w:sz w:val="22"/>
          <w:szCs w:val="22"/>
        </w:rPr>
        <w:t xml:space="preserve">All appointments/acting up arrangements should be made on a fixed term basis </w:t>
      </w:r>
      <w:r w:rsidR="009C5B8F" w:rsidRPr="004A1DAB">
        <w:rPr>
          <w:rFonts w:cs="Arial"/>
          <w:sz w:val="22"/>
          <w:szCs w:val="22"/>
        </w:rPr>
        <w:t>and confirmed in writing.  T</w:t>
      </w:r>
      <w:r w:rsidRPr="004A1DAB">
        <w:rPr>
          <w:rFonts w:cs="Arial"/>
          <w:sz w:val="22"/>
          <w:szCs w:val="22"/>
        </w:rPr>
        <w:t xml:space="preserve">he collaboration </w:t>
      </w:r>
      <w:r w:rsidR="009C5B8F" w:rsidRPr="004A1DAB">
        <w:rPr>
          <w:rFonts w:cs="Arial"/>
          <w:sz w:val="22"/>
          <w:szCs w:val="22"/>
        </w:rPr>
        <w:t xml:space="preserve">and staffing arrangements to serve the collaboration </w:t>
      </w:r>
      <w:r w:rsidRPr="004A1DAB">
        <w:rPr>
          <w:rFonts w:cs="Arial"/>
          <w:sz w:val="22"/>
          <w:szCs w:val="22"/>
        </w:rPr>
        <w:t xml:space="preserve">will need regular review.  </w:t>
      </w:r>
      <w:r w:rsidR="009C5B8F" w:rsidRPr="004A1DAB">
        <w:rPr>
          <w:rFonts w:cs="Arial"/>
          <w:sz w:val="22"/>
          <w:szCs w:val="22"/>
        </w:rPr>
        <w:t>HR a</w:t>
      </w:r>
      <w:r w:rsidRPr="004A1DAB">
        <w:rPr>
          <w:rFonts w:cs="Arial"/>
          <w:sz w:val="22"/>
          <w:szCs w:val="22"/>
        </w:rPr>
        <w:t xml:space="preserve">dvice should be sought at each review with regards </w:t>
      </w:r>
      <w:r w:rsidR="00F34046" w:rsidRPr="004A1DAB">
        <w:rPr>
          <w:rFonts w:cs="Arial"/>
          <w:sz w:val="22"/>
          <w:szCs w:val="22"/>
        </w:rPr>
        <w:t xml:space="preserve">to the reasons for </w:t>
      </w:r>
      <w:r w:rsidRPr="004A1DAB">
        <w:rPr>
          <w:rFonts w:cs="Arial"/>
          <w:sz w:val="22"/>
          <w:szCs w:val="22"/>
        </w:rPr>
        <w:t>extending/ending fixed term contracts.</w:t>
      </w:r>
    </w:p>
    <w:p w14:paraId="521894B3" w14:textId="77777777" w:rsidR="004F5DFC" w:rsidRPr="004A1DAB" w:rsidRDefault="004F5DFC" w:rsidP="00F97A61">
      <w:pPr>
        <w:rPr>
          <w:rFonts w:cs="Arial"/>
          <w:sz w:val="22"/>
          <w:szCs w:val="22"/>
        </w:rPr>
      </w:pPr>
    </w:p>
    <w:p w14:paraId="140D85D9" w14:textId="35F74903" w:rsidR="004F5DFC" w:rsidRPr="004A1DAB" w:rsidRDefault="004F5DFC" w:rsidP="00F97A61">
      <w:pPr>
        <w:rPr>
          <w:rFonts w:cs="Arial"/>
          <w:sz w:val="22"/>
          <w:szCs w:val="22"/>
        </w:rPr>
      </w:pPr>
      <w:r w:rsidRPr="004A1DAB">
        <w:rPr>
          <w:rFonts w:cs="Arial"/>
          <w:sz w:val="22"/>
          <w:szCs w:val="22"/>
        </w:rPr>
        <w:t xml:space="preserve">Consideration of the contractual rights of all affected employees, for example in relation to working on different sites, should be made.  HR advice should be sought </w:t>
      </w:r>
      <w:r w:rsidR="00F55A4B" w:rsidRPr="004A1DAB">
        <w:rPr>
          <w:rFonts w:cs="Arial"/>
          <w:sz w:val="22"/>
          <w:szCs w:val="22"/>
        </w:rPr>
        <w:t>in regard to</w:t>
      </w:r>
      <w:r w:rsidRPr="004A1DAB">
        <w:rPr>
          <w:rFonts w:cs="Arial"/>
          <w:sz w:val="22"/>
          <w:szCs w:val="22"/>
        </w:rPr>
        <w:t xml:space="preserve"> these matters.  </w:t>
      </w:r>
    </w:p>
    <w:p w14:paraId="65D4A21B" w14:textId="77777777" w:rsidR="00F34046" w:rsidRPr="004A1DAB" w:rsidRDefault="00F34046" w:rsidP="00F97A61">
      <w:pPr>
        <w:rPr>
          <w:rFonts w:cs="Arial"/>
          <w:sz w:val="22"/>
          <w:szCs w:val="22"/>
        </w:rPr>
      </w:pPr>
    </w:p>
    <w:p w14:paraId="02625543" w14:textId="6AD31726" w:rsidR="001401CD" w:rsidRPr="004A1DAB" w:rsidRDefault="001401CD" w:rsidP="00F97A61">
      <w:pPr>
        <w:rPr>
          <w:rFonts w:cs="Arial"/>
          <w:b/>
          <w:sz w:val="22"/>
          <w:szCs w:val="22"/>
        </w:rPr>
      </w:pPr>
      <w:r w:rsidRPr="004A1DAB">
        <w:rPr>
          <w:rFonts w:cs="Arial"/>
          <w:b/>
          <w:sz w:val="22"/>
          <w:szCs w:val="22"/>
        </w:rPr>
        <w:t xml:space="preserve">Leadership </w:t>
      </w:r>
      <w:r w:rsidR="002640DC">
        <w:rPr>
          <w:rFonts w:cs="Arial"/>
          <w:b/>
          <w:sz w:val="22"/>
          <w:szCs w:val="22"/>
        </w:rPr>
        <w:t xml:space="preserve">arrangements </w:t>
      </w:r>
    </w:p>
    <w:p w14:paraId="3B01782B" w14:textId="426BCDE2" w:rsidR="00E1755A" w:rsidRPr="004A1DAB" w:rsidRDefault="00E1755A" w:rsidP="00F97A61">
      <w:pPr>
        <w:rPr>
          <w:rFonts w:cs="Arial"/>
          <w:b/>
          <w:sz w:val="22"/>
          <w:szCs w:val="22"/>
        </w:rPr>
      </w:pPr>
    </w:p>
    <w:p w14:paraId="174B2204" w14:textId="77777777" w:rsidR="00E1755A" w:rsidRPr="004A1DAB" w:rsidRDefault="00E1755A" w:rsidP="00E1755A">
      <w:pPr>
        <w:rPr>
          <w:rFonts w:cs="Arial"/>
          <w:bCs/>
          <w:sz w:val="22"/>
          <w:szCs w:val="22"/>
        </w:rPr>
      </w:pPr>
      <w:r w:rsidRPr="004A1DAB">
        <w:rPr>
          <w:rFonts w:cs="Arial"/>
          <w:bCs/>
          <w:sz w:val="22"/>
          <w:szCs w:val="22"/>
        </w:rPr>
        <w:t>Some collaborations retain existing leadership structures (</w:t>
      </w:r>
      <w:proofErr w:type="gramStart"/>
      <w:r w:rsidRPr="004A1DAB">
        <w:rPr>
          <w:rFonts w:cs="Arial"/>
          <w:bCs/>
          <w:sz w:val="22"/>
          <w:szCs w:val="22"/>
        </w:rPr>
        <w:t>i.e.</w:t>
      </w:r>
      <w:proofErr w:type="gramEnd"/>
      <w:r w:rsidRPr="004A1DAB">
        <w:rPr>
          <w:rFonts w:cs="Arial"/>
          <w:bCs/>
          <w:sz w:val="22"/>
          <w:szCs w:val="22"/>
        </w:rPr>
        <w:t xml:space="preserve"> each school retaining their own Headteacher).  However, other collaborations involve the appointment of an Executive Headteacher to work across some, or all of the schools in the collaboration.</w:t>
      </w:r>
    </w:p>
    <w:p w14:paraId="116DA856" w14:textId="77777777" w:rsidR="00600E85" w:rsidRPr="004A1DAB" w:rsidRDefault="00600E85" w:rsidP="00F97A61">
      <w:pPr>
        <w:rPr>
          <w:rFonts w:cs="Arial"/>
          <w:b/>
          <w:sz w:val="22"/>
          <w:szCs w:val="22"/>
        </w:rPr>
      </w:pPr>
    </w:p>
    <w:p w14:paraId="1A42563F" w14:textId="04E42A16" w:rsidR="00CA4098" w:rsidRDefault="004F5DFC" w:rsidP="00F97A61">
      <w:pPr>
        <w:rPr>
          <w:rFonts w:cs="Arial"/>
          <w:sz w:val="22"/>
          <w:szCs w:val="22"/>
        </w:rPr>
      </w:pPr>
      <w:r w:rsidRPr="004A1DAB">
        <w:rPr>
          <w:rFonts w:cs="Arial"/>
          <w:sz w:val="22"/>
          <w:szCs w:val="22"/>
        </w:rPr>
        <w:t>The Executive Head</w:t>
      </w:r>
      <w:r w:rsidR="009C5B8F" w:rsidRPr="004A1DAB">
        <w:rPr>
          <w:rFonts w:cs="Arial"/>
          <w:sz w:val="22"/>
          <w:szCs w:val="22"/>
        </w:rPr>
        <w:t xml:space="preserve"> Teacher</w:t>
      </w:r>
      <w:r w:rsidR="002E4C8D">
        <w:rPr>
          <w:rFonts w:cs="Arial"/>
          <w:sz w:val="22"/>
          <w:szCs w:val="22"/>
        </w:rPr>
        <w:t>’s</w:t>
      </w:r>
      <w:r w:rsidRPr="004A1DAB">
        <w:rPr>
          <w:rFonts w:cs="Arial"/>
          <w:sz w:val="22"/>
          <w:szCs w:val="22"/>
        </w:rPr>
        <w:t xml:space="preserve"> </w:t>
      </w:r>
      <w:r w:rsidR="001401CD" w:rsidRPr="004A1DAB">
        <w:rPr>
          <w:rFonts w:cs="Arial"/>
          <w:sz w:val="22"/>
          <w:szCs w:val="22"/>
        </w:rPr>
        <w:t xml:space="preserve">(if one is appointed) </w:t>
      </w:r>
      <w:r w:rsidRPr="004A1DAB">
        <w:rPr>
          <w:rFonts w:cs="Arial"/>
          <w:sz w:val="22"/>
          <w:szCs w:val="22"/>
        </w:rPr>
        <w:t>salary should be calculated by temporarily revising the I</w:t>
      </w:r>
      <w:r w:rsidR="009C5B8F" w:rsidRPr="004A1DAB">
        <w:rPr>
          <w:rFonts w:cs="Arial"/>
          <w:sz w:val="22"/>
          <w:szCs w:val="22"/>
        </w:rPr>
        <w:t xml:space="preserve">ndividual </w:t>
      </w:r>
      <w:r w:rsidRPr="004A1DAB">
        <w:rPr>
          <w:rFonts w:cs="Arial"/>
          <w:sz w:val="22"/>
          <w:szCs w:val="22"/>
        </w:rPr>
        <w:t>P</w:t>
      </w:r>
      <w:r w:rsidR="009C5B8F" w:rsidRPr="004A1DAB">
        <w:rPr>
          <w:rFonts w:cs="Arial"/>
          <w:sz w:val="22"/>
          <w:szCs w:val="22"/>
        </w:rPr>
        <w:t xml:space="preserve">ay </w:t>
      </w:r>
      <w:r w:rsidRPr="004A1DAB">
        <w:rPr>
          <w:rFonts w:cs="Arial"/>
          <w:sz w:val="22"/>
          <w:szCs w:val="22"/>
        </w:rPr>
        <w:t>R</w:t>
      </w:r>
      <w:r w:rsidR="009C5B8F" w:rsidRPr="004A1DAB">
        <w:rPr>
          <w:rFonts w:cs="Arial"/>
          <w:sz w:val="22"/>
          <w:szCs w:val="22"/>
        </w:rPr>
        <w:t>ange (IPR)</w:t>
      </w:r>
      <w:r w:rsidRPr="004A1DAB">
        <w:rPr>
          <w:rFonts w:cs="Arial"/>
          <w:sz w:val="22"/>
          <w:szCs w:val="22"/>
        </w:rPr>
        <w:t xml:space="preserve">, </w:t>
      </w:r>
      <w:proofErr w:type="gramStart"/>
      <w:r w:rsidRPr="004A1DAB">
        <w:rPr>
          <w:rFonts w:cs="Arial"/>
          <w:sz w:val="22"/>
          <w:szCs w:val="22"/>
        </w:rPr>
        <w:t>taking into account</w:t>
      </w:r>
      <w:proofErr w:type="gramEnd"/>
      <w:r w:rsidRPr="004A1DAB">
        <w:rPr>
          <w:rFonts w:cs="Arial"/>
          <w:sz w:val="22"/>
          <w:szCs w:val="22"/>
        </w:rPr>
        <w:t xml:space="preserve"> </w:t>
      </w:r>
      <w:r w:rsidR="00600E85" w:rsidRPr="004A1DAB">
        <w:rPr>
          <w:rFonts w:cs="Arial"/>
          <w:sz w:val="22"/>
          <w:szCs w:val="22"/>
        </w:rPr>
        <w:t>the size (pupil numbers) and other circumstances of all schools within the collaboration</w:t>
      </w:r>
      <w:r w:rsidRPr="004A1DAB">
        <w:rPr>
          <w:rFonts w:cs="Arial"/>
          <w:sz w:val="22"/>
          <w:szCs w:val="22"/>
        </w:rPr>
        <w:t xml:space="preserve">.  </w:t>
      </w:r>
      <w:r w:rsidRPr="00186E89">
        <w:rPr>
          <w:rFonts w:cs="Arial"/>
          <w:sz w:val="22"/>
          <w:szCs w:val="22"/>
        </w:rPr>
        <w:t>The Nottinghamshire Pay Policy contain guidance and forms</w:t>
      </w:r>
      <w:r w:rsidR="00F34046" w:rsidRPr="00186E89">
        <w:rPr>
          <w:rFonts w:cs="Arial"/>
          <w:sz w:val="22"/>
          <w:szCs w:val="22"/>
        </w:rPr>
        <w:t xml:space="preserve"> to assist with this process</w:t>
      </w:r>
      <w:r w:rsidRPr="00186E89">
        <w:rPr>
          <w:rFonts w:cs="Arial"/>
          <w:sz w:val="22"/>
          <w:szCs w:val="22"/>
        </w:rPr>
        <w:t>.</w:t>
      </w:r>
      <w:r w:rsidRPr="004A1DAB">
        <w:rPr>
          <w:rFonts w:cs="Arial"/>
          <w:sz w:val="22"/>
          <w:szCs w:val="22"/>
        </w:rPr>
        <w:t xml:space="preserve"> </w:t>
      </w:r>
    </w:p>
    <w:p w14:paraId="7D64B7B4" w14:textId="77777777" w:rsidR="00CA4098" w:rsidRDefault="00CA4098" w:rsidP="00F97A61">
      <w:pPr>
        <w:rPr>
          <w:rFonts w:cs="Arial"/>
          <w:sz w:val="22"/>
          <w:szCs w:val="22"/>
        </w:rPr>
      </w:pPr>
    </w:p>
    <w:p w14:paraId="36DF992D" w14:textId="3E7E50DC" w:rsidR="004F5DFC" w:rsidRPr="004A1DAB" w:rsidRDefault="004F5DFC" w:rsidP="00F97A61">
      <w:pPr>
        <w:rPr>
          <w:rFonts w:cs="Arial"/>
          <w:sz w:val="22"/>
          <w:szCs w:val="22"/>
        </w:rPr>
      </w:pPr>
      <w:r w:rsidRPr="002640DC">
        <w:rPr>
          <w:rFonts w:cs="Arial"/>
          <w:b/>
          <w:bCs/>
          <w:sz w:val="22"/>
          <w:szCs w:val="22"/>
          <w:u w:val="single"/>
        </w:rPr>
        <w:t xml:space="preserve">A </w:t>
      </w:r>
      <w:r w:rsidR="002640DC">
        <w:rPr>
          <w:rFonts w:cs="Arial"/>
          <w:b/>
          <w:bCs/>
          <w:sz w:val="22"/>
          <w:szCs w:val="22"/>
          <w:u w:val="single"/>
        </w:rPr>
        <w:t xml:space="preserve">separate </w:t>
      </w:r>
      <w:r w:rsidRPr="002640DC">
        <w:rPr>
          <w:rFonts w:cs="Arial"/>
          <w:b/>
          <w:bCs/>
          <w:sz w:val="22"/>
          <w:szCs w:val="22"/>
          <w:u w:val="single"/>
        </w:rPr>
        <w:t>temporary contract</w:t>
      </w:r>
      <w:r w:rsidR="009C5B8F" w:rsidRPr="002640DC">
        <w:rPr>
          <w:rFonts w:cs="Arial"/>
          <w:b/>
          <w:bCs/>
          <w:sz w:val="22"/>
          <w:szCs w:val="22"/>
          <w:u w:val="single"/>
        </w:rPr>
        <w:t xml:space="preserve"> or secondment agreement</w:t>
      </w:r>
      <w:r w:rsidRPr="002640DC">
        <w:rPr>
          <w:rFonts w:cs="Arial"/>
          <w:b/>
          <w:bCs/>
          <w:sz w:val="22"/>
          <w:szCs w:val="22"/>
        </w:rPr>
        <w:t xml:space="preserve"> should be </w:t>
      </w:r>
      <w:r w:rsidR="00CA4098" w:rsidRPr="002640DC">
        <w:rPr>
          <w:rFonts w:cs="Arial"/>
          <w:b/>
          <w:bCs/>
          <w:sz w:val="22"/>
          <w:szCs w:val="22"/>
        </w:rPr>
        <w:t>issued,</w:t>
      </w:r>
      <w:r w:rsidRPr="002640DC">
        <w:rPr>
          <w:rFonts w:cs="Arial"/>
          <w:b/>
          <w:bCs/>
          <w:sz w:val="22"/>
          <w:szCs w:val="22"/>
        </w:rPr>
        <w:t xml:space="preserve"> and an end date/review date specified.</w:t>
      </w:r>
      <w:r w:rsidR="004A1DAB" w:rsidRPr="002640DC">
        <w:rPr>
          <w:rFonts w:cs="Arial"/>
          <w:b/>
          <w:bCs/>
          <w:sz w:val="22"/>
          <w:szCs w:val="22"/>
        </w:rPr>
        <w:t xml:space="preserve"> HR advice should be sought </w:t>
      </w:r>
      <w:r w:rsidR="00CA4098" w:rsidRPr="002640DC">
        <w:rPr>
          <w:rFonts w:cs="Arial"/>
          <w:b/>
          <w:bCs/>
          <w:sz w:val="22"/>
          <w:szCs w:val="22"/>
        </w:rPr>
        <w:t>in regard to</w:t>
      </w:r>
      <w:r w:rsidR="004A1DAB" w:rsidRPr="002640DC">
        <w:rPr>
          <w:rFonts w:cs="Arial"/>
          <w:b/>
          <w:bCs/>
          <w:sz w:val="22"/>
          <w:szCs w:val="22"/>
        </w:rPr>
        <w:t xml:space="preserve"> these matters</w:t>
      </w:r>
      <w:r w:rsidR="004A1DAB" w:rsidRPr="004A1DAB">
        <w:rPr>
          <w:rFonts w:cs="Arial"/>
          <w:sz w:val="22"/>
          <w:szCs w:val="22"/>
        </w:rPr>
        <w:t>.</w:t>
      </w:r>
    </w:p>
    <w:p w14:paraId="3B042B17" w14:textId="77777777" w:rsidR="00B06F3E" w:rsidRPr="004A1DAB" w:rsidRDefault="00B06F3E">
      <w:pPr>
        <w:rPr>
          <w:rFonts w:cs="Arial"/>
          <w:sz w:val="22"/>
          <w:szCs w:val="22"/>
        </w:rPr>
      </w:pPr>
    </w:p>
    <w:p w14:paraId="29F5DFBB" w14:textId="7561724D" w:rsidR="004F5DFC" w:rsidRPr="004A1DAB" w:rsidRDefault="004F5DFC" w:rsidP="00F97A61">
      <w:pPr>
        <w:rPr>
          <w:rFonts w:cs="Arial"/>
          <w:sz w:val="22"/>
          <w:szCs w:val="22"/>
        </w:rPr>
      </w:pPr>
      <w:r w:rsidRPr="004A1DAB">
        <w:rPr>
          <w:rFonts w:cs="Arial"/>
          <w:sz w:val="22"/>
          <w:szCs w:val="22"/>
        </w:rPr>
        <w:t xml:space="preserve">Appraisal arrangements for the Executive Head </w:t>
      </w:r>
      <w:r w:rsidR="009C5B8F" w:rsidRPr="004A1DAB">
        <w:rPr>
          <w:rFonts w:cs="Arial"/>
          <w:sz w:val="22"/>
          <w:szCs w:val="22"/>
        </w:rPr>
        <w:t xml:space="preserve">Teacher </w:t>
      </w:r>
      <w:r w:rsidRPr="004A1DAB">
        <w:rPr>
          <w:rFonts w:cs="Arial"/>
          <w:sz w:val="22"/>
          <w:szCs w:val="22"/>
        </w:rPr>
        <w:t xml:space="preserve">will need </w:t>
      </w:r>
      <w:r w:rsidR="0064366C" w:rsidRPr="004A1DAB">
        <w:rPr>
          <w:rFonts w:cs="Arial"/>
          <w:sz w:val="22"/>
          <w:szCs w:val="22"/>
        </w:rPr>
        <w:t>confirming</w:t>
      </w:r>
      <w:r w:rsidRPr="004A1DAB">
        <w:rPr>
          <w:rFonts w:cs="Arial"/>
          <w:sz w:val="22"/>
          <w:szCs w:val="22"/>
        </w:rPr>
        <w:t xml:space="preserve"> by the J</w:t>
      </w:r>
      <w:r w:rsidR="009C5B8F" w:rsidRPr="004A1DAB">
        <w:rPr>
          <w:rFonts w:cs="Arial"/>
          <w:sz w:val="22"/>
          <w:szCs w:val="22"/>
        </w:rPr>
        <w:t>C</w:t>
      </w:r>
      <w:r w:rsidRPr="004A1DAB">
        <w:rPr>
          <w:rFonts w:cs="Arial"/>
          <w:sz w:val="22"/>
          <w:szCs w:val="22"/>
        </w:rPr>
        <w:t>C</w:t>
      </w:r>
      <w:r w:rsidR="0092375E" w:rsidRPr="004A1DAB">
        <w:rPr>
          <w:rFonts w:cs="Arial"/>
          <w:sz w:val="22"/>
          <w:szCs w:val="22"/>
        </w:rPr>
        <w:t xml:space="preserve"> and should</w:t>
      </w:r>
      <w:r w:rsidR="0064366C" w:rsidRPr="004A1DAB">
        <w:rPr>
          <w:rFonts w:cs="Arial"/>
          <w:sz w:val="22"/>
          <w:szCs w:val="22"/>
        </w:rPr>
        <w:t>,</w:t>
      </w:r>
      <w:r w:rsidR="0092375E" w:rsidRPr="004A1DAB">
        <w:rPr>
          <w:rFonts w:cs="Arial"/>
          <w:sz w:val="22"/>
          <w:szCs w:val="22"/>
        </w:rPr>
        <w:t xml:space="preserve"> wherever possible</w:t>
      </w:r>
      <w:r w:rsidR="0064366C" w:rsidRPr="004A1DAB">
        <w:rPr>
          <w:rFonts w:cs="Arial"/>
          <w:sz w:val="22"/>
          <w:szCs w:val="22"/>
        </w:rPr>
        <w:t>,</w:t>
      </w:r>
      <w:r w:rsidR="0092375E" w:rsidRPr="004A1DAB">
        <w:rPr>
          <w:rFonts w:cs="Arial"/>
          <w:sz w:val="22"/>
          <w:szCs w:val="22"/>
        </w:rPr>
        <w:t xml:space="preserve"> be streamlined to cover responsibilities across the collaborating schools</w:t>
      </w:r>
      <w:r w:rsidRPr="004A1DAB">
        <w:rPr>
          <w:rFonts w:cs="Arial"/>
          <w:sz w:val="22"/>
          <w:szCs w:val="22"/>
        </w:rPr>
        <w:t xml:space="preserve">. </w:t>
      </w:r>
    </w:p>
    <w:p w14:paraId="5894E29F" w14:textId="77777777" w:rsidR="004F5DFC" w:rsidRPr="004A1DAB" w:rsidRDefault="004F5DFC" w:rsidP="00F97A61">
      <w:pPr>
        <w:rPr>
          <w:rFonts w:cs="Arial"/>
          <w:sz w:val="22"/>
          <w:szCs w:val="22"/>
        </w:rPr>
      </w:pPr>
    </w:p>
    <w:p w14:paraId="62C6D7DC" w14:textId="3F2C68E3" w:rsidR="004F5DFC" w:rsidRPr="004A1DAB" w:rsidRDefault="004F5DFC" w:rsidP="00F97A61">
      <w:pPr>
        <w:rPr>
          <w:rFonts w:cs="Arial"/>
          <w:sz w:val="22"/>
          <w:szCs w:val="22"/>
        </w:rPr>
      </w:pPr>
      <w:r w:rsidRPr="004A1DAB">
        <w:rPr>
          <w:rFonts w:cs="Arial"/>
          <w:sz w:val="22"/>
          <w:szCs w:val="22"/>
        </w:rPr>
        <w:t xml:space="preserve">All other leadership posts in the new structure should have salaries determined based on the duties of the role.  </w:t>
      </w:r>
      <w:r w:rsidR="00310B57" w:rsidRPr="004A1DAB">
        <w:rPr>
          <w:rFonts w:cs="Arial"/>
          <w:sz w:val="22"/>
          <w:szCs w:val="22"/>
        </w:rPr>
        <w:t xml:space="preserve"> These contractual arrangements should </w:t>
      </w:r>
      <w:r w:rsidR="00896DE5" w:rsidRPr="004A1DAB">
        <w:rPr>
          <w:rFonts w:cs="Arial"/>
          <w:sz w:val="22"/>
          <w:szCs w:val="22"/>
        </w:rPr>
        <w:t xml:space="preserve">also </w:t>
      </w:r>
      <w:r w:rsidR="00310B57" w:rsidRPr="004A1DAB">
        <w:rPr>
          <w:rFonts w:cs="Arial"/>
          <w:sz w:val="22"/>
          <w:szCs w:val="22"/>
        </w:rPr>
        <w:t xml:space="preserve">be set up as </w:t>
      </w:r>
      <w:r w:rsidRPr="004A1DAB">
        <w:rPr>
          <w:rFonts w:cs="Arial"/>
          <w:sz w:val="22"/>
          <w:szCs w:val="22"/>
        </w:rPr>
        <w:t>temporary contracts</w:t>
      </w:r>
      <w:r w:rsidR="009C5B8F" w:rsidRPr="004A1DAB">
        <w:rPr>
          <w:rFonts w:cs="Arial"/>
          <w:sz w:val="22"/>
          <w:szCs w:val="22"/>
        </w:rPr>
        <w:t xml:space="preserve"> or secondment agreements</w:t>
      </w:r>
      <w:r w:rsidRPr="004A1DAB">
        <w:rPr>
          <w:rFonts w:cs="Arial"/>
          <w:sz w:val="22"/>
          <w:szCs w:val="22"/>
        </w:rPr>
        <w:t xml:space="preserve"> and the Executive Head </w:t>
      </w:r>
      <w:r w:rsidR="009C5B8F" w:rsidRPr="004A1DAB">
        <w:rPr>
          <w:rFonts w:cs="Arial"/>
          <w:sz w:val="22"/>
          <w:szCs w:val="22"/>
        </w:rPr>
        <w:t xml:space="preserve">Teacher </w:t>
      </w:r>
      <w:r w:rsidRPr="004A1DAB">
        <w:rPr>
          <w:rFonts w:cs="Arial"/>
          <w:sz w:val="22"/>
          <w:szCs w:val="22"/>
        </w:rPr>
        <w:t>will become responsible for appraisal arrangements in all the collaborating schools.</w:t>
      </w:r>
      <w:r w:rsidR="00310B57" w:rsidRPr="004A1DAB">
        <w:rPr>
          <w:rFonts w:cs="Arial"/>
          <w:sz w:val="22"/>
          <w:szCs w:val="22"/>
        </w:rPr>
        <w:t xml:space="preserve">  All temporary contracts must contain notice provision for the early termination</w:t>
      </w:r>
      <w:r w:rsidR="009C5B8F" w:rsidRPr="004A1DAB">
        <w:rPr>
          <w:rFonts w:cs="Arial"/>
          <w:sz w:val="22"/>
          <w:szCs w:val="22"/>
        </w:rPr>
        <w:t xml:space="preserve"> of the collaboration</w:t>
      </w:r>
      <w:r w:rsidR="00310B57" w:rsidRPr="004A1DAB">
        <w:rPr>
          <w:rFonts w:cs="Arial"/>
          <w:sz w:val="22"/>
          <w:szCs w:val="22"/>
        </w:rPr>
        <w:t xml:space="preserve"> should this be required</w:t>
      </w:r>
      <w:r w:rsidR="00F65117" w:rsidRPr="004A1DAB">
        <w:rPr>
          <w:rFonts w:cs="Arial"/>
          <w:sz w:val="22"/>
          <w:szCs w:val="22"/>
        </w:rPr>
        <w:t>.</w:t>
      </w:r>
    </w:p>
    <w:p w14:paraId="0153F48F" w14:textId="77777777" w:rsidR="004F5DFC" w:rsidRPr="004A1DAB" w:rsidRDefault="004F5DFC" w:rsidP="00F97A61">
      <w:pPr>
        <w:rPr>
          <w:rFonts w:cs="Arial"/>
          <w:sz w:val="22"/>
          <w:szCs w:val="22"/>
        </w:rPr>
      </w:pPr>
    </w:p>
    <w:p w14:paraId="0CD9B911" w14:textId="0543732E" w:rsidR="004F5DFC" w:rsidRPr="004A1DAB" w:rsidRDefault="00E1755A" w:rsidP="00F97A61">
      <w:pPr>
        <w:rPr>
          <w:rFonts w:cs="Arial"/>
          <w:sz w:val="22"/>
          <w:szCs w:val="22"/>
        </w:rPr>
      </w:pPr>
      <w:r w:rsidRPr="004A1DAB">
        <w:rPr>
          <w:rFonts w:cs="Arial"/>
          <w:sz w:val="22"/>
          <w:szCs w:val="22"/>
        </w:rPr>
        <w:t>A c</w:t>
      </w:r>
      <w:r w:rsidR="004F5DFC" w:rsidRPr="004A1DAB">
        <w:rPr>
          <w:rFonts w:cs="Arial"/>
          <w:sz w:val="22"/>
          <w:szCs w:val="22"/>
        </w:rPr>
        <w:t>ollaboration opens up the possibility for setting up joint staff groups around single development issues such as curriculum, teaching and learning, and assessment.  The opportunity to provide shared, joined up C</w:t>
      </w:r>
      <w:r w:rsidR="009C5B8F" w:rsidRPr="004A1DAB">
        <w:rPr>
          <w:rFonts w:cs="Arial"/>
          <w:sz w:val="22"/>
          <w:szCs w:val="22"/>
        </w:rPr>
        <w:t xml:space="preserve">ontinuous </w:t>
      </w:r>
      <w:r w:rsidR="004F5DFC" w:rsidRPr="004A1DAB">
        <w:rPr>
          <w:rFonts w:cs="Arial"/>
          <w:sz w:val="22"/>
          <w:szCs w:val="22"/>
        </w:rPr>
        <w:t>P</w:t>
      </w:r>
      <w:r w:rsidR="009C5B8F" w:rsidRPr="004A1DAB">
        <w:rPr>
          <w:rFonts w:cs="Arial"/>
          <w:sz w:val="22"/>
          <w:szCs w:val="22"/>
        </w:rPr>
        <w:t xml:space="preserve">rofessional </w:t>
      </w:r>
      <w:r w:rsidR="004F5DFC" w:rsidRPr="004A1DAB">
        <w:rPr>
          <w:rFonts w:cs="Arial"/>
          <w:sz w:val="22"/>
          <w:szCs w:val="22"/>
        </w:rPr>
        <w:t>D</w:t>
      </w:r>
      <w:r w:rsidR="009C5B8F" w:rsidRPr="004A1DAB">
        <w:rPr>
          <w:rFonts w:cs="Arial"/>
          <w:sz w:val="22"/>
          <w:szCs w:val="22"/>
        </w:rPr>
        <w:t>evelopment</w:t>
      </w:r>
      <w:r w:rsidR="004F5DFC" w:rsidRPr="004A1DAB">
        <w:rPr>
          <w:rFonts w:cs="Arial"/>
          <w:sz w:val="22"/>
          <w:szCs w:val="22"/>
        </w:rPr>
        <w:t xml:space="preserve"> should also be explored </w:t>
      </w:r>
      <w:r w:rsidR="0064366C" w:rsidRPr="004A1DAB">
        <w:rPr>
          <w:rFonts w:cs="Arial"/>
          <w:sz w:val="22"/>
          <w:szCs w:val="22"/>
        </w:rPr>
        <w:t>once the collaboration is established</w:t>
      </w:r>
      <w:r w:rsidR="004F5DFC" w:rsidRPr="004A1DAB">
        <w:rPr>
          <w:rFonts w:cs="Arial"/>
          <w:sz w:val="22"/>
          <w:szCs w:val="22"/>
        </w:rPr>
        <w:t xml:space="preserve">. </w:t>
      </w:r>
    </w:p>
    <w:p w14:paraId="179D6D9D" w14:textId="77777777" w:rsidR="007F0D1C" w:rsidRPr="004A1DAB" w:rsidRDefault="007F0D1C" w:rsidP="00F97A61">
      <w:pPr>
        <w:rPr>
          <w:rFonts w:cs="Arial"/>
          <w:b/>
          <w:sz w:val="22"/>
          <w:szCs w:val="22"/>
        </w:rPr>
      </w:pPr>
    </w:p>
    <w:p w14:paraId="0D82D400" w14:textId="77777777" w:rsidR="007748B3" w:rsidRPr="004A1DAB" w:rsidRDefault="007748B3" w:rsidP="00F97A61">
      <w:pPr>
        <w:rPr>
          <w:rFonts w:cs="Arial"/>
          <w:b/>
          <w:sz w:val="22"/>
          <w:szCs w:val="22"/>
        </w:rPr>
      </w:pPr>
      <w:r w:rsidRPr="004A1DAB">
        <w:rPr>
          <w:rFonts w:cs="Arial"/>
          <w:b/>
          <w:sz w:val="22"/>
          <w:szCs w:val="22"/>
        </w:rPr>
        <w:t>Finance implications</w:t>
      </w:r>
    </w:p>
    <w:p w14:paraId="6F0BC96B" w14:textId="77777777" w:rsidR="00E061B6" w:rsidRPr="004A1DAB" w:rsidRDefault="00E061B6" w:rsidP="00F97A61">
      <w:pPr>
        <w:rPr>
          <w:rFonts w:cs="Arial"/>
          <w:b/>
          <w:sz w:val="22"/>
          <w:szCs w:val="22"/>
        </w:rPr>
      </w:pPr>
    </w:p>
    <w:p w14:paraId="323B0605" w14:textId="5F6F03F1" w:rsidR="00E061B6" w:rsidRPr="004A1DAB" w:rsidRDefault="00E061B6" w:rsidP="00F97A61">
      <w:pPr>
        <w:rPr>
          <w:rFonts w:cs="Arial"/>
          <w:sz w:val="22"/>
          <w:szCs w:val="22"/>
        </w:rPr>
      </w:pPr>
      <w:r w:rsidRPr="004A1DAB">
        <w:rPr>
          <w:rFonts w:cs="Arial"/>
          <w:sz w:val="22"/>
          <w:szCs w:val="22"/>
        </w:rPr>
        <w:t>The financial implications of a collaboration are:</w:t>
      </w:r>
    </w:p>
    <w:p w14:paraId="1D62BE84" w14:textId="77777777" w:rsidR="008D5F5C" w:rsidRPr="004A1DAB" w:rsidRDefault="008D5F5C" w:rsidP="00F97A61">
      <w:pPr>
        <w:rPr>
          <w:rFonts w:cs="Arial"/>
          <w:sz w:val="22"/>
          <w:szCs w:val="22"/>
        </w:rPr>
      </w:pPr>
    </w:p>
    <w:p w14:paraId="11D0B896" w14:textId="77777777" w:rsidR="009C5B8F" w:rsidRPr="002640DC" w:rsidRDefault="009C5B8F" w:rsidP="002640DC">
      <w:pPr>
        <w:pStyle w:val="ListParagraph"/>
        <w:numPr>
          <w:ilvl w:val="0"/>
          <w:numId w:val="17"/>
        </w:numPr>
        <w:suppressAutoHyphens/>
        <w:autoSpaceDN w:val="0"/>
        <w:rPr>
          <w:szCs w:val="22"/>
        </w:rPr>
      </w:pPr>
      <w:r w:rsidRPr="002640DC">
        <w:rPr>
          <w:szCs w:val="22"/>
        </w:rPr>
        <w:t>All schools in the collaboration will continue to manage their own budget, funded separately according to the funding formula.</w:t>
      </w:r>
    </w:p>
    <w:p w14:paraId="72302937" w14:textId="1892C8D5" w:rsidR="007F0D1C" w:rsidRPr="002640DC" w:rsidRDefault="009C5B8F" w:rsidP="002640DC">
      <w:pPr>
        <w:pStyle w:val="ListParagraph"/>
        <w:numPr>
          <w:ilvl w:val="0"/>
          <w:numId w:val="17"/>
        </w:numPr>
        <w:suppressAutoHyphens/>
        <w:autoSpaceDN w:val="0"/>
        <w:rPr>
          <w:szCs w:val="22"/>
        </w:rPr>
      </w:pPr>
      <w:r w:rsidRPr="002640DC">
        <w:rPr>
          <w:szCs w:val="22"/>
        </w:rPr>
        <w:t xml:space="preserve">Schools can </w:t>
      </w:r>
      <w:r w:rsidR="00E1755A" w:rsidRPr="002640DC">
        <w:rPr>
          <w:szCs w:val="22"/>
        </w:rPr>
        <w:t>choose</w:t>
      </w:r>
      <w:r w:rsidRPr="002640DC">
        <w:rPr>
          <w:szCs w:val="22"/>
        </w:rPr>
        <w:t xml:space="preserve"> to make efficiencies by sharing staffing and combined purchasing decisions with advice from the Local Authority</w:t>
      </w:r>
      <w:r w:rsidR="00E1755A" w:rsidRPr="002640DC">
        <w:rPr>
          <w:szCs w:val="22"/>
        </w:rPr>
        <w:t>.</w:t>
      </w:r>
    </w:p>
    <w:p w14:paraId="3CAA23B5" w14:textId="77777777" w:rsidR="007748B3" w:rsidRPr="004A1DAB" w:rsidRDefault="00BD24D7" w:rsidP="00F97A61">
      <w:pPr>
        <w:rPr>
          <w:rFonts w:cs="Arial"/>
          <w:b/>
          <w:sz w:val="22"/>
          <w:szCs w:val="22"/>
        </w:rPr>
      </w:pPr>
      <w:r w:rsidRPr="004A1DAB">
        <w:rPr>
          <w:rFonts w:cs="Arial"/>
          <w:b/>
          <w:sz w:val="22"/>
          <w:szCs w:val="22"/>
        </w:rPr>
        <w:t>School Improvement opportunities</w:t>
      </w:r>
    </w:p>
    <w:p w14:paraId="6628B2FD" w14:textId="77777777" w:rsidR="007748B3" w:rsidRPr="004A1DAB" w:rsidRDefault="007748B3" w:rsidP="00F97A61">
      <w:pPr>
        <w:rPr>
          <w:rFonts w:cs="Arial"/>
          <w:b/>
          <w:sz w:val="22"/>
          <w:szCs w:val="22"/>
        </w:rPr>
      </w:pPr>
    </w:p>
    <w:p w14:paraId="426784C1" w14:textId="06AC4E30" w:rsidR="00BD24D7" w:rsidRPr="004A1DAB" w:rsidRDefault="00640976" w:rsidP="009C5B8F">
      <w:pPr>
        <w:rPr>
          <w:rFonts w:cs="Arial"/>
          <w:sz w:val="22"/>
          <w:szCs w:val="22"/>
        </w:rPr>
      </w:pPr>
      <w:r w:rsidRPr="004A1DAB">
        <w:rPr>
          <w:rFonts w:cs="Arial"/>
          <w:sz w:val="22"/>
          <w:szCs w:val="22"/>
        </w:rPr>
        <w:t>A formal collaboration between schools</w:t>
      </w:r>
      <w:r w:rsidR="00630CCD" w:rsidRPr="004A1DAB">
        <w:rPr>
          <w:rFonts w:cs="Arial"/>
          <w:sz w:val="22"/>
          <w:szCs w:val="22"/>
        </w:rPr>
        <w:t xml:space="preserve"> can generate a range o</w:t>
      </w:r>
      <w:r w:rsidR="00C8134D" w:rsidRPr="004A1DAB">
        <w:rPr>
          <w:rFonts w:cs="Arial"/>
          <w:sz w:val="22"/>
          <w:szCs w:val="22"/>
        </w:rPr>
        <w:t>f school improvement opportunities</w:t>
      </w:r>
      <w:r w:rsidRPr="004A1DAB">
        <w:rPr>
          <w:rFonts w:cs="Arial"/>
          <w:sz w:val="22"/>
          <w:szCs w:val="22"/>
        </w:rPr>
        <w:t xml:space="preserve"> for the participati</w:t>
      </w:r>
      <w:r w:rsidR="00A14515" w:rsidRPr="004A1DAB">
        <w:rPr>
          <w:rFonts w:cs="Arial"/>
          <w:sz w:val="22"/>
          <w:szCs w:val="22"/>
        </w:rPr>
        <w:t>ng schools in terms of:</w:t>
      </w:r>
    </w:p>
    <w:p w14:paraId="1B402E7A" w14:textId="77777777" w:rsidR="009C5B8F" w:rsidRPr="004A1DAB" w:rsidRDefault="009C5B8F" w:rsidP="009C5B8F">
      <w:pPr>
        <w:rPr>
          <w:rFonts w:cs="Arial"/>
          <w:sz w:val="22"/>
          <w:szCs w:val="22"/>
        </w:rPr>
      </w:pPr>
    </w:p>
    <w:p w14:paraId="6501B430"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t>sharing professional development available to different staff groups across all functions in the school</w:t>
      </w:r>
    </w:p>
    <w:p w14:paraId="0D6A8D2D"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t>sharing best practice and supporting areas of weakness with areas of strengths in other schools</w:t>
      </w:r>
    </w:p>
    <w:p w14:paraId="4BB6B4DD"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t>enhancing the curriculum on offer to pupils</w:t>
      </w:r>
    </w:p>
    <w:p w14:paraId="3B4560FF"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t>developing teaching and learning throughout the school</w:t>
      </w:r>
    </w:p>
    <w:p w14:paraId="6FA6E0E3"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t xml:space="preserve">moderating pupil assessments to build confidence and </w:t>
      </w:r>
      <w:proofErr w:type="gramStart"/>
      <w:r w:rsidRPr="002640DC">
        <w:rPr>
          <w:rFonts w:eastAsiaTheme="minorEastAsia"/>
          <w:color w:val="000000" w:themeColor="text1"/>
          <w:kern w:val="24"/>
          <w:szCs w:val="22"/>
        </w:rPr>
        <w:t>reliability</w:t>
      </w:r>
      <w:proofErr w:type="gramEnd"/>
    </w:p>
    <w:p w14:paraId="700E64E4" w14:textId="77777777" w:rsidR="009C5B8F" w:rsidRPr="002640DC" w:rsidRDefault="009C5B8F" w:rsidP="002640DC">
      <w:pPr>
        <w:pStyle w:val="ListParagraph"/>
        <w:numPr>
          <w:ilvl w:val="0"/>
          <w:numId w:val="18"/>
        </w:numPr>
        <w:spacing w:line="360" w:lineRule="auto"/>
        <w:textAlignment w:val="baseline"/>
        <w:rPr>
          <w:szCs w:val="22"/>
        </w:rPr>
      </w:pPr>
      <w:r w:rsidRPr="002640DC">
        <w:rPr>
          <w:rFonts w:eastAsiaTheme="minorEastAsia"/>
          <w:color w:val="000000" w:themeColor="text1"/>
          <w:kern w:val="24"/>
          <w:szCs w:val="22"/>
        </w:rPr>
        <w:lastRenderedPageBreak/>
        <w:t>improving pupil outcomes and raising standards</w:t>
      </w:r>
    </w:p>
    <w:p w14:paraId="00F233DB" w14:textId="75D0405E" w:rsidR="00E1755A" w:rsidRPr="004A1DAB" w:rsidRDefault="00E1755A" w:rsidP="00E1755A">
      <w:pPr>
        <w:rPr>
          <w:rFonts w:cs="Arial"/>
          <w:sz w:val="22"/>
          <w:szCs w:val="22"/>
        </w:rPr>
      </w:pPr>
      <w:r w:rsidRPr="004A1DAB">
        <w:rPr>
          <w:rFonts w:cs="Arial"/>
          <w:sz w:val="22"/>
          <w:szCs w:val="22"/>
        </w:rPr>
        <w:t xml:space="preserve">Schools in a formal collaboration may be led by a group of Headteachers, an Executive Headteacher or a team of School Leaders. Whatever the leadership structure, schools have the opportunity to create together:  </w:t>
      </w:r>
    </w:p>
    <w:p w14:paraId="5B19AD7E" w14:textId="77777777" w:rsidR="007F0D1C" w:rsidRPr="004A1DAB" w:rsidRDefault="007F0D1C" w:rsidP="00E1755A">
      <w:pPr>
        <w:rPr>
          <w:rFonts w:cs="Arial"/>
          <w:sz w:val="22"/>
          <w:szCs w:val="22"/>
        </w:rPr>
      </w:pPr>
    </w:p>
    <w:p w14:paraId="0321A7E0" w14:textId="77777777" w:rsidR="00C90949" w:rsidRPr="004A1DAB" w:rsidRDefault="00C90949" w:rsidP="009C5B8F">
      <w:pPr>
        <w:rPr>
          <w:rFonts w:cs="Arial"/>
          <w:sz w:val="22"/>
          <w:szCs w:val="22"/>
        </w:rPr>
      </w:pPr>
      <w:r w:rsidRPr="004A1DAB">
        <w:rPr>
          <w:rFonts w:cs="Arial"/>
          <w:b/>
          <w:sz w:val="22"/>
          <w:szCs w:val="22"/>
        </w:rPr>
        <w:t xml:space="preserve">Sharing professional development </w:t>
      </w:r>
      <w:r w:rsidR="00F97A61" w:rsidRPr="004A1DAB">
        <w:rPr>
          <w:rFonts w:cs="Arial"/>
          <w:b/>
          <w:sz w:val="22"/>
          <w:szCs w:val="22"/>
        </w:rPr>
        <w:br/>
      </w:r>
    </w:p>
    <w:p w14:paraId="3D31DB79" w14:textId="7FB8C319" w:rsidR="00640976" w:rsidRPr="004A1DAB" w:rsidRDefault="00640976" w:rsidP="009C5B8F">
      <w:pPr>
        <w:rPr>
          <w:rFonts w:cs="Arial"/>
          <w:sz w:val="22"/>
          <w:szCs w:val="22"/>
        </w:rPr>
      </w:pPr>
      <w:r w:rsidRPr="004A1DAB">
        <w:rPr>
          <w:rFonts w:cs="Arial"/>
          <w:sz w:val="22"/>
          <w:szCs w:val="22"/>
        </w:rPr>
        <w:t xml:space="preserve">A </w:t>
      </w:r>
      <w:r w:rsidR="003E4423" w:rsidRPr="004A1DAB">
        <w:rPr>
          <w:rFonts w:cs="Arial"/>
          <w:sz w:val="22"/>
          <w:szCs w:val="22"/>
        </w:rPr>
        <w:t>planned</w:t>
      </w:r>
      <w:r w:rsidRPr="004A1DAB">
        <w:rPr>
          <w:rFonts w:cs="Arial"/>
          <w:sz w:val="22"/>
          <w:szCs w:val="22"/>
        </w:rPr>
        <w:t xml:space="preserve"> programme of </w:t>
      </w:r>
      <w:r w:rsidR="003E4423" w:rsidRPr="004A1DAB">
        <w:rPr>
          <w:rFonts w:cs="Arial"/>
          <w:sz w:val="22"/>
          <w:szCs w:val="22"/>
        </w:rPr>
        <w:t>shared</w:t>
      </w:r>
      <w:r w:rsidR="002174AD" w:rsidRPr="004A1DAB">
        <w:rPr>
          <w:rFonts w:cs="Arial"/>
          <w:sz w:val="22"/>
          <w:szCs w:val="22"/>
        </w:rPr>
        <w:t xml:space="preserve"> </w:t>
      </w:r>
      <w:r w:rsidR="009C5B8F" w:rsidRPr="004A1DAB">
        <w:rPr>
          <w:rFonts w:cs="Arial"/>
          <w:sz w:val="22"/>
          <w:szCs w:val="22"/>
        </w:rPr>
        <w:t>C</w:t>
      </w:r>
      <w:r w:rsidRPr="004A1DAB">
        <w:rPr>
          <w:rFonts w:cs="Arial"/>
          <w:sz w:val="22"/>
          <w:szCs w:val="22"/>
        </w:rPr>
        <w:t xml:space="preserve">ontinuous </w:t>
      </w:r>
      <w:r w:rsidR="009C5B8F" w:rsidRPr="004A1DAB">
        <w:rPr>
          <w:rFonts w:cs="Arial"/>
          <w:sz w:val="22"/>
          <w:szCs w:val="22"/>
        </w:rPr>
        <w:t>P</w:t>
      </w:r>
      <w:r w:rsidRPr="004A1DAB">
        <w:rPr>
          <w:rFonts w:cs="Arial"/>
          <w:sz w:val="22"/>
          <w:szCs w:val="22"/>
        </w:rPr>
        <w:t xml:space="preserve">rofessional </w:t>
      </w:r>
      <w:r w:rsidR="009C5B8F" w:rsidRPr="004A1DAB">
        <w:rPr>
          <w:rFonts w:cs="Arial"/>
          <w:sz w:val="22"/>
          <w:szCs w:val="22"/>
        </w:rPr>
        <w:t>D</w:t>
      </w:r>
      <w:r w:rsidRPr="004A1DAB">
        <w:rPr>
          <w:rFonts w:cs="Arial"/>
          <w:sz w:val="22"/>
          <w:szCs w:val="22"/>
        </w:rPr>
        <w:t xml:space="preserve">evelopment (CPD) </w:t>
      </w:r>
      <w:r w:rsidR="002174AD" w:rsidRPr="004A1DAB">
        <w:rPr>
          <w:rFonts w:cs="Arial"/>
          <w:sz w:val="22"/>
          <w:szCs w:val="22"/>
        </w:rPr>
        <w:t xml:space="preserve">which </w:t>
      </w:r>
      <w:r w:rsidR="00DE3929" w:rsidRPr="004A1DAB">
        <w:rPr>
          <w:rFonts w:cs="Arial"/>
          <w:sz w:val="22"/>
          <w:szCs w:val="22"/>
        </w:rPr>
        <w:t>can draw on</w:t>
      </w:r>
      <w:r w:rsidRPr="004A1DAB">
        <w:rPr>
          <w:rFonts w:cs="Arial"/>
          <w:sz w:val="22"/>
          <w:szCs w:val="22"/>
        </w:rPr>
        <w:t xml:space="preserve"> the shared expertise from the wider staff group. </w:t>
      </w:r>
      <w:r w:rsidR="00640404" w:rsidRPr="004A1DAB">
        <w:rPr>
          <w:rFonts w:cs="Arial"/>
          <w:sz w:val="22"/>
          <w:szCs w:val="22"/>
        </w:rPr>
        <w:t>Shared staff meetings can draw on a wider range of skills and experience from a larger staff group.</w:t>
      </w:r>
      <w:r w:rsidRPr="004A1DAB">
        <w:rPr>
          <w:rFonts w:cs="Arial"/>
          <w:sz w:val="22"/>
          <w:szCs w:val="22"/>
        </w:rPr>
        <w:t xml:space="preserve"> </w:t>
      </w:r>
      <w:r w:rsidR="002174AD" w:rsidRPr="004A1DAB">
        <w:rPr>
          <w:rFonts w:cs="Arial"/>
          <w:sz w:val="22"/>
          <w:szCs w:val="22"/>
        </w:rPr>
        <w:t>The combined CPD budget is more likely to</w:t>
      </w:r>
      <w:r w:rsidRPr="004A1DAB">
        <w:rPr>
          <w:rFonts w:cs="Arial"/>
          <w:sz w:val="22"/>
          <w:szCs w:val="22"/>
        </w:rPr>
        <w:t xml:space="preserve"> be able to afford a wider range of expertise to lead sessions an</w:t>
      </w:r>
      <w:r w:rsidR="002174AD" w:rsidRPr="004A1DAB">
        <w:rPr>
          <w:rFonts w:cs="Arial"/>
          <w:sz w:val="22"/>
          <w:szCs w:val="22"/>
        </w:rPr>
        <w:t>d school improvement programmes</w:t>
      </w:r>
      <w:r w:rsidR="00640404" w:rsidRPr="004A1DAB">
        <w:rPr>
          <w:rFonts w:cs="Arial"/>
          <w:sz w:val="22"/>
          <w:szCs w:val="22"/>
        </w:rPr>
        <w:t xml:space="preserve">. </w:t>
      </w:r>
      <w:r w:rsidRPr="004A1DAB">
        <w:rPr>
          <w:rFonts w:cs="Arial"/>
          <w:sz w:val="22"/>
          <w:szCs w:val="22"/>
        </w:rPr>
        <w:t>Statutory training, for example, safeguarding, fire safety, first-aid</w:t>
      </w:r>
      <w:r w:rsidR="00DE3929" w:rsidRPr="004A1DAB">
        <w:rPr>
          <w:rFonts w:cs="Arial"/>
          <w:sz w:val="22"/>
          <w:szCs w:val="22"/>
        </w:rPr>
        <w:t xml:space="preserve">, </w:t>
      </w:r>
      <w:r w:rsidRPr="004A1DAB">
        <w:rPr>
          <w:rFonts w:cs="Arial"/>
          <w:sz w:val="22"/>
          <w:szCs w:val="22"/>
        </w:rPr>
        <w:t>can be arranged more cost effectively by sharing costs and combining numbers across the schools</w:t>
      </w:r>
      <w:r w:rsidR="00640404" w:rsidRPr="004A1DAB">
        <w:rPr>
          <w:rFonts w:cs="Arial"/>
          <w:sz w:val="22"/>
          <w:szCs w:val="22"/>
        </w:rPr>
        <w:t>.</w:t>
      </w:r>
      <w:r w:rsidRPr="004A1DAB">
        <w:rPr>
          <w:rFonts w:cs="Arial"/>
          <w:sz w:val="22"/>
          <w:szCs w:val="22"/>
        </w:rPr>
        <w:t xml:space="preserve">  Longer term school improvement programmes, sometimes run by an external consultant</w:t>
      </w:r>
      <w:r w:rsidR="00530E1F" w:rsidRPr="004A1DAB">
        <w:rPr>
          <w:rFonts w:cs="Arial"/>
          <w:sz w:val="22"/>
          <w:szCs w:val="22"/>
        </w:rPr>
        <w:t>, will be more</w:t>
      </w:r>
      <w:r w:rsidRPr="004A1DAB">
        <w:rPr>
          <w:rFonts w:cs="Arial"/>
          <w:sz w:val="22"/>
          <w:szCs w:val="22"/>
        </w:rPr>
        <w:t xml:space="preserve"> cost </w:t>
      </w:r>
      <w:r w:rsidR="00630CCD" w:rsidRPr="004A1DAB">
        <w:rPr>
          <w:rFonts w:cs="Arial"/>
          <w:sz w:val="22"/>
          <w:szCs w:val="22"/>
        </w:rPr>
        <w:t>effective</w:t>
      </w:r>
      <w:r w:rsidR="00640404" w:rsidRPr="004A1DAB">
        <w:rPr>
          <w:rFonts w:cs="Arial"/>
          <w:sz w:val="22"/>
          <w:szCs w:val="22"/>
        </w:rPr>
        <w:t xml:space="preserve">. </w:t>
      </w:r>
    </w:p>
    <w:p w14:paraId="3CBD730C" w14:textId="77777777" w:rsidR="002174AD" w:rsidRPr="004A1DAB" w:rsidRDefault="002174AD" w:rsidP="00F97A61">
      <w:pPr>
        <w:ind w:left="2160"/>
        <w:rPr>
          <w:rFonts w:cs="Arial"/>
          <w:sz w:val="22"/>
          <w:szCs w:val="22"/>
        </w:rPr>
      </w:pPr>
    </w:p>
    <w:p w14:paraId="4AF365C8" w14:textId="73FD12D5" w:rsidR="00BD24D7" w:rsidRPr="004A1DAB" w:rsidRDefault="00BD24D7" w:rsidP="009C5B8F">
      <w:pPr>
        <w:rPr>
          <w:rFonts w:cs="Arial"/>
          <w:sz w:val="22"/>
          <w:szCs w:val="22"/>
        </w:rPr>
      </w:pPr>
      <w:r w:rsidRPr="004A1DAB">
        <w:rPr>
          <w:rFonts w:cs="Arial"/>
          <w:sz w:val="22"/>
          <w:szCs w:val="22"/>
        </w:rPr>
        <w:t>Significant professional development opportunities often emerge when schools collaborate.  Temporary secondments, promotions, acting-up roles, opportunities to change Key Stage or departm</w:t>
      </w:r>
      <w:r w:rsidR="002174AD" w:rsidRPr="004A1DAB">
        <w:rPr>
          <w:rFonts w:cs="Arial"/>
          <w:sz w:val="22"/>
          <w:szCs w:val="22"/>
        </w:rPr>
        <w:t>ent are more easily identified and implem</w:t>
      </w:r>
      <w:r w:rsidR="00AB652C" w:rsidRPr="004A1DAB">
        <w:rPr>
          <w:rFonts w:cs="Arial"/>
          <w:sz w:val="22"/>
          <w:szCs w:val="22"/>
        </w:rPr>
        <w:t xml:space="preserve">ented.  </w:t>
      </w:r>
      <w:r w:rsidR="00C8134D" w:rsidRPr="004A1DAB">
        <w:rPr>
          <w:rFonts w:cs="Arial"/>
          <w:sz w:val="22"/>
          <w:szCs w:val="22"/>
        </w:rPr>
        <w:t>Mentoring for teachers in their induction year</w:t>
      </w:r>
      <w:r w:rsidR="009C5B8F" w:rsidRPr="004A1DAB">
        <w:rPr>
          <w:rFonts w:cs="Arial"/>
          <w:sz w:val="22"/>
          <w:szCs w:val="22"/>
        </w:rPr>
        <w:t>s</w:t>
      </w:r>
      <w:r w:rsidR="00C8134D" w:rsidRPr="004A1DAB">
        <w:rPr>
          <w:rFonts w:cs="Arial"/>
          <w:sz w:val="22"/>
          <w:szCs w:val="22"/>
        </w:rPr>
        <w:t xml:space="preserve"> or on leadership pathways can be arranged by combining resources and using staff from different schools.  </w:t>
      </w:r>
      <w:r w:rsidR="00AB652C" w:rsidRPr="004A1DAB">
        <w:rPr>
          <w:rFonts w:cs="Arial"/>
          <w:sz w:val="22"/>
          <w:szCs w:val="22"/>
        </w:rPr>
        <w:t>The deployment of staff</w:t>
      </w:r>
      <w:r w:rsidR="00640404" w:rsidRPr="004A1DAB">
        <w:rPr>
          <w:rFonts w:cs="Arial"/>
          <w:sz w:val="22"/>
          <w:szCs w:val="22"/>
        </w:rPr>
        <w:t xml:space="preserve"> across schools</w:t>
      </w:r>
      <w:r w:rsidR="00AB652C" w:rsidRPr="004A1DAB">
        <w:rPr>
          <w:rFonts w:cs="Arial"/>
          <w:sz w:val="22"/>
          <w:szCs w:val="22"/>
        </w:rPr>
        <w:t xml:space="preserve">, both teaching and support, can offer a wider range of </w:t>
      </w:r>
      <w:r w:rsidR="00640404" w:rsidRPr="004A1DAB">
        <w:rPr>
          <w:rFonts w:cs="Arial"/>
          <w:sz w:val="22"/>
          <w:szCs w:val="22"/>
        </w:rPr>
        <w:t xml:space="preserve">professional development </w:t>
      </w:r>
      <w:r w:rsidR="00AB652C" w:rsidRPr="004A1DAB">
        <w:rPr>
          <w:rFonts w:cs="Arial"/>
          <w:sz w:val="22"/>
          <w:szCs w:val="22"/>
        </w:rPr>
        <w:t>opportunities to existing staff members while retaining their skills within the collaborat</w:t>
      </w:r>
      <w:r w:rsidR="009C5B8F" w:rsidRPr="004A1DAB">
        <w:rPr>
          <w:rFonts w:cs="Arial"/>
          <w:sz w:val="22"/>
          <w:szCs w:val="22"/>
        </w:rPr>
        <w:t>ion</w:t>
      </w:r>
      <w:r w:rsidR="00AB652C" w:rsidRPr="004A1DAB">
        <w:rPr>
          <w:rFonts w:cs="Arial"/>
          <w:sz w:val="22"/>
          <w:szCs w:val="22"/>
        </w:rPr>
        <w:t>.</w:t>
      </w:r>
      <w:r w:rsidR="00C8134D" w:rsidRPr="004A1DAB">
        <w:rPr>
          <w:rFonts w:cs="Arial"/>
          <w:sz w:val="22"/>
          <w:szCs w:val="22"/>
        </w:rPr>
        <w:t xml:space="preserve"> </w:t>
      </w:r>
    </w:p>
    <w:p w14:paraId="76947C00" w14:textId="77777777" w:rsidR="00BD24D7" w:rsidRPr="004A1DAB" w:rsidRDefault="00BD24D7" w:rsidP="009C5B8F">
      <w:pPr>
        <w:rPr>
          <w:rFonts w:cs="Arial"/>
          <w:sz w:val="22"/>
          <w:szCs w:val="22"/>
        </w:rPr>
      </w:pPr>
    </w:p>
    <w:p w14:paraId="39B2708C" w14:textId="576C8D8D" w:rsidR="00AB652C" w:rsidRPr="004A1DAB" w:rsidRDefault="00640404" w:rsidP="009C5B8F">
      <w:pPr>
        <w:rPr>
          <w:rFonts w:cs="Arial"/>
          <w:b/>
          <w:sz w:val="22"/>
          <w:szCs w:val="22"/>
        </w:rPr>
      </w:pPr>
      <w:r w:rsidRPr="004A1DAB">
        <w:rPr>
          <w:rFonts w:cs="Arial"/>
          <w:b/>
          <w:sz w:val="22"/>
          <w:szCs w:val="22"/>
        </w:rPr>
        <w:t>E</w:t>
      </w:r>
      <w:r w:rsidR="00AB652C" w:rsidRPr="004A1DAB">
        <w:rPr>
          <w:rFonts w:cs="Arial"/>
          <w:b/>
          <w:sz w:val="22"/>
          <w:szCs w:val="22"/>
        </w:rPr>
        <w:t>nhancing the curriculum</w:t>
      </w:r>
      <w:r w:rsidR="00AB652C" w:rsidRPr="004A1DAB">
        <w:rPr>
          <w:rFonts w:cs="Arial"/>
          <w:sz w:val="22"/>
          <w:szCs w:val="22"/>
        </w:rPr>
        <w:t xml:space="preserve"> </w:t>
      </w:r>
      <w:r w:rsidR="00AB652C" w:rsidRPr="004A1DAB">
        <w:rPr>
          <w:rFonts w:cs="Arial"/>
          <w:b/>
          <w:sz w:val="22"/>
          <w:szCs w:val="22"/>
        </w:rPr>
        <w:t>on offer to pupils</w:t>
      </w:r>
    </w:p>
    <w:p w14:paraId="36432E59" w14:textId="77777777" w:rsidR="009C5B8F" w:rsidRPr="004A1DAB" w:rsidRDefault="009C5B8F" w:rsidP="009C5B8F">
      <w:pPr>
        <w:rPr>
          <w:rFonts w:cs="Arial"/>
          <w:sz w:val="22"/>
          <w:szCs w:val="22"/>
        </w:rPr>
      </w:pPr>
    </w:p>
    <w:p w14:paraId="0D947544" w14:textId="617CB6EC" w:rsidR="00706690" w:rsidRPr="004A1DAB" w:rsidRDefault="00706690" w:rsidP="009C5B8F">
      <w:pPr>
        <w:rPr>
          <w:rFonts w:cs="Arial"/>
          <w:sz w:val="22"/>
          <w:szCs w:val="22"/>
        </w:rPr>
      </w:pPr>
      <w:r w:rsidRPr="004A1DAB">
        <w:rPr>
          <w:rFonts w:cs="Arial"/>
          <w:sz w:val="22"/>
          <w:szCs w:val="22"/>
        </w:rPr>
        <w:t xml:space="preserve">Schools in a formal collaboration can work towards </w:t>
      </w:r>
      <w:r w:rsidRPr="002640DC">
        <w:rPr>
          <w:rFonts w:cs="Arial"/>
          <w:bCs/>
          <w:sz w:val="22"/>
          <w:szCs w:val="22"/>
        </w:rPr>
        <w:t>enhancing the curriculum</w:t>
      </w:r>
      <w:r w:rsidRPr="004A1DAB">
        <w:rPr>
          <w:rFonts w:cs="Arial"/>
          <w:sz w:val="22"/>
          <w:szCs w:val="22"/>
        </w:rPr>
        <w:t xml:space="preserve"> on offer</w:t>
      </w:r>
      <w:r w:rsidR="00640404" w:rsidRPr="004A1DAB">
        <w:rPr>
          <w:rFonts w:cs="Arial"/>
          <w:sz w:val="22"/>
          <w:szCs w:val="22"/>
        </w:rPr>
        <w:t xml:space="preserve"> to pupils.  Initially, ideas for focus days, off-timetable weeks, topics and projects can be shared. As </w:t>
      </w:r>
      <w:r w:rsidR="009C5B8F" w:rsidRPr="004A1DAB">
        <w:rPr>
          <w:rFonts w:cs="Arial"/>
          <w:sz w:val="22"/>
          <w:szCs w:val="22"/>
        </w:rPr>
        <w:t>the collaboration</w:t>
      </w:r>
      <w:r w:rsidR="00640404" w:rsidRPr="004A1DAB">
        <w:rPr>
          <w:rFonts w:cs="Arial"/>
          <w:sz w:val="22"/>
          <w:szCs w:val="22"/>
        </w:rPr>
        <w:t xml:space="preserve"> develops, </w:t>
      </w:r>
      <w:r w:rsidRPr="004A1DAB">
        <w:rPr>
          <w:rFonts w:cs="Arial"/>
          <w:sz w:val="22"/>
          <w:szCs w:val="22"/>
        </w:rPr>
        <w:t xml:space="preserve">the costs </w:t>
      </w:r>
      <w:r w:rsidR="00640404" w:rsidRPr="004A1DAB">
        <w:rPr>
          <w:rFonts w:cs="Arial"/>
          <w:sz w:val="22"/>
          <w:szCs w:val="22"/>
        </w:rPr>
        <w:t xml:space="preserve">of </w:t>
      </w:r>
      <w:r w:rsidRPr="004A1DAB">
        <w:rPr>
          <w:rFonts w:cs="Arial"/>
          <w:sz w:val="22"/>
          <w:szCs w:val="22"/>
        </w:rPr>
        <w:t>specialist teachers</w:t>
      </w:r>
      <w:r w:rsidR="00640404" w:rsidRPr="004A1DAB">
        <w:rPr>
          <w:rFonts w:cs="Arial"/>
          <w:sz w:val="22"/>
          <w:szCs w:val="22"/>
        </w:rPr>
        <w:t xml:space="preserve"> can be shared</w:t>
      </w:r>
      <w:r w:rsidRPr="004A1DAB">
        <w:rPr>
          <w:rFonts w:cs="Arial"/>
          <w:sz w:val="22"/>
          <w:szCs w:val="22"/>
        </w:rPr>
        <w:t xml:space="preserve">.  </w:t>
      </w:r>
      <w:r w:rsidR="00640404" w:rsidRPr="004A1DAB">
        <w:rPr>
          <w:rFonts w:cs="Arial"/>
          <w:sz w:val="22"/>
          <w:szCs w:val="22"/>
        </w:rPr>
        <w:t>For example, a</w:t>
      </w:r>
      <w:r w:rsidRPr="004A1DAB">
        <w:rPr>
          <w:rFonts w:cs="Arial"/>
          <w:sz w:val="22"/>
          <w:szCs w:val="22"/>
        </w:rPr>
        <w:t xml:space="preserve"> Leading Maths or English Teacher can impact very positively on each school in a collaboration; a primary modern language specialist may be able to improve the foreign language skills of many more children if working across more than one school; specialists in PE, art or music can also enrich the c</w:t>
      </w:r>
      <w:r w:rsidR="00640404" w:rsidRPr="004A1DAB">
        <w:rPr>
          <w:rFonts w:cs="Arial"/>
          <w:sz w:val="22"/>
          <w:szCs w:val="22"/>
        </w:rPr>
        <w:t>urriculum beyond their school as</w:t>
      </w:r>
      <w:r w:rsidR="00746F54" w:rsidRPr="004A1DAB">
        <w:rPr>
          <w:rFonts w:cs="Arial"/>
          <w:sz w:val="22"/>
          <w:szCs w:val="22"/>
        </w:rPr>
        <w:t xml:space="preserve"> timetables, </w:t>
      </w:r>
      <w:r w:rsidRPr="004A1DAB">
        <w:rPr>
          <w:rFonts w:cs="Arial"/>
          <w:sz w:val="22"/>
          <w:szCs w:val="22"/>
        </w:rPr>
        <w:t>class and subject responsibilities can be nego</w:t>
      </w:r>
      <w:r w:rsidR="00AB652C" w:rsidRPr="004A1DAB">
        <w:rPr>
          <w:rFonts w:cs="Arial"/>
          <w:sz w:val="22"/>
          <w:szCs w:val="22"/>
        </w:rPr>
        <w:t xml:space="preserve">tiated between schools </w:t>
      </w:r>
      <w:r w:rsidRPr="004A1DAB">
        <w:rPr>
          <w:rFonts w:cs="Arial"/>
          <w:sz w:val="22"/>
          <w:szCs w:val="22"/>
        </w:rPr>
        <w:t xml:space="preserve">where </w:t>
      </w:r>
      <w:r w:rsidR="005D6633" w:rsidRPr="004A1DAB">
        <w:rPr>
          <w:rFonts w:cs="Arial"/>
          <w:sz w:val="22"/>
          <w:szCs w:val="22"/>
        </w:rPr>
        <w:t>collaborative</w:t>
      </w:r>
      <w:r w:rsidRPr="004A1DAB">
        <w:rPr>
          <w:rFonts w:cs="Arial"/>
          <w:sz w:val="22"/>
          <w:szCs w:val="22"/>
        </w:rPr>
        <w:t xml:space="preserve"> working is the norm</w:t>
      </w:r>
      <w:r w:rsidR="00815DBB" w:rsidRPr="004A1DAB">
        <w:rPr>
          <w:rFonts w:cs="Arial"/>
          <w:sz w:val="22"/>
          <w:szCs w:val="22"/>
        </w:rPr>
        <w:t>.</w:t>
      </w:r>
      <w:r w:rsidR="00640404" w:rsidRPr="004A1DAB">
        <w:rPr>
          <w:rFonts w:cs="Arial"/>
          <w:sz w:val="22"/>
          <w:szCs w:val="22"/>
        </w:rPr>
        <w:t xml:space="preserve"> The leadership of some subjects can be assigned across the collaboration where schools are </w:t>
      </w:r>
      <w:proofErr w:type="gramStart"/>
      <w:r w:rsidR="00640404" w:rsidRPr="004A1DAB">
        <w:rPr>
          <w:rFonts w:cs="Arial"/>
          <w:sz w:val="22"/>
          <w:szCs w:val="22"/>
        </w:rPr>
        <w:t>smaller</w:t>
      </w:r>
      <w:proofErr w:type="gramEnd"/>
      <w:r w:rsidR="00640404" w:rsidRPr="004A1DAB">
        <w:rPr>
          <w:rFonts w:cs="Arial"/>
          <w:sz w:val="22"/>
          <w:szCs w:val="22"/>
        </w:rPr>
        <w:t xml:space="preserve"> or expertise is lacking. </w:t>
      </w:r>
      <w:r w:rsidR="00746F54" w:rsidRPr="004A1DAB">
        <w:rPr>
          <w:rFonts w:cs="Arial"/>
          <w:sz w:val="22"/>
          <w:szCs w:val="22"/>
        </w:rPr>
        <w:t xml:space="preserve"> </w:t>
      </w:r>
    </w:p>
    <w:p w14:paraId="13637358" w14:textId="77777777" w:rsidR="00086800" w:rsidRPr="004A1DAB" w:rsidRDefault="00086800" w:rsidP="00F97A61">
      <w:pPr>
        <w:rPr>
          <w:rFonts w:cs="Arial"/>
          <w:b/>
          <w:sz w:val="22"/>
          <w:szCs w:val="22"/>
        </w:rPr>
      </w:pPr>
    </w:p>
    <w:p w14:paraId="694CAEF0" w14:textId="7DA501F8" w:rsidR="00086800" w:rsidRPr="004A1DAB" w:rsidRDefault="00086800" w:rsidP="005D6633">
      <w:pPr>
        <w:rPr>
          <w:rFonts w:cs="Arial"/>
          <w:b/>
          <w:sz w:val="22"/>
          <w:szCs w:val="22"/>
        </w:rPr>
      </w:pPr>
      <w:r w:rsidRPr="004A1DAB">
        <w:rPr>
          <w:rFonts w:cs="Arial"/>
          <w:b/>
          <w:sz w:val="22"/>
          <w:szCs w:val="22"/>
        </w:rPr>
        <w:t xml:space="preserve">Developing teaching and learning </w:t>
      </w:r>
    </w:p>
    <w:p w14:paraId="4ECFB322" w14:textId="77777777" w:rsidR="005D6633" w:rsidRPr="004A1DAB" w:rsidRDefault="005D6633" w:rsidP="005D6633">
      <w:pPr>
        <w:rPr>
          <w:rFonts w:cs="Arial"/>
          <w:b/>
          <w:sz w:val="22"/>
          <w:szCs w:val="22"/>
        </w:rPr>
      </w:pPr>
    </w:p>
    <w:p w14:paraId="3DE02154" w14:textId="2963CC4E" w:rsidR="00AB652C" w:rsidRPr="004A1DAB" w:rsidRDefault="00086800" w:rsidP="005D6633">
      <w:pPr>
        <w:rPr>
          <w:rFonts w:cs="Arial"/>
          <w:sz w:val="22"/>
          <w:szCs w:val="22"/>
        </w:rPr>
      </w:pPr>
      <w:r w:rsidRPr="004A1DAB">
        <w:rPr>
          <w:rFonts w:cs="Arial"/>
          <w:sz w:val="22"/>
          <w:szCs w:val="22"/>
        </w:rPr>
        <w:t xml:space="preserve">The planning, reviewing and evaluating of teaching and learning experiences is enhanced when undertaken collaboratively </w:t>
      </w:r>
      <w:r w:rsidR="00B2080A" w:rsidRPr="004A1DAB">
        <w:rPr>
          <w:rFonts w:cs="Arial"/>
          <w:sz w:val="22"/>
          <w:szCs w:val="22"/>
        </w:rPr>
        <w:t xml:space="preserve">with staff </w:t>
      </w:r>
      <w:r w:rsidRPr="004A1DAB">
        <w:rPr>
          <w:rFonts w:cs="Arial"/>
          <w:sz w:val="22"/>
          <w:szCs w:val="22"/>
        </w:rPr>
        <w:t xml:space="preserve">working in teams. Schools </w:t>
      </w:r>
      <w:r w:rsidR="005D6633" w:rsidRPr="004A1DAB">
        <w:rPr>
          <w:rFonts w:cs="Arial"/>
          <w:sz w:val="22"/>
          <w:szCs w:val="22"/>
        </w:rPr>
        <w:t>working collaboratively</w:t>
      </w:r>
      <w:r w:rsidRPr="004A1DAB">
        <w:rPr>
          <w:rFonts w:cs="Arial"/>
          <w:sz w:val="22"/>
          <w:szCs w:val="22"/>
        </w:rPr>
        <w:t xml:space="preserve"> are in a strong position to link teachers in the same </w:t>
      </w:r>
      <w:r w:rsidR="006B48CB" w:rsidRPr="004A1DAB">
        <w:rPr>
          <w:rFonts w:cs="Arial"/>
          <w:sz w:val="22"/>
          <w:szCs w:val="22"/>
        </w:rPr>
        <w:t>y</w:t>
      </w:r>
      <w:r w:rsidRPr="004A1DAB">
        <w:rPr>
          <w:rFonts w:cs="Arial"/>
          <w:sz w:val="22"/>
          <w:szCs w:val="22"/>
        </w:rPr>
        <w:t xml:space="preserve">ear </w:t>
      </w:r>
      <w:r w:rsidR="006B48CB" w:rsidRPr="004A1DAB">
        <w:rPr>
          <w:rFonts w:cs="Arial"/>
          <w:sz w:val="22"/>
          <w:szCs w:val="22"/>
        </w:rPr>
        <w:t>g</w:t>
      </w:r>
      <w:r w:rsidRPr="004A1DAB">
        <w:rPr>
          <w:rFonts w:cs="Arial"/>
          <w:sz w:val="22"/>
          <w:szCs w:val="22"/>
        </w:rPr>
        <w:t xml:space="preserve">roups or </w:t>
      </w:r>
      <w:r w:rsidR="006B48CB" w:rsidRPr="004A1DAB">
        <w:rPr>
          <w:rFonts w:cs="Arial"/>
          <w:sz w:val="22"/>
          <w:szCs w:val="22"/>
        </w:rPr>
        <w:t>key stages</w:t>
      </w:r>
      <w:r w:rsidRPr="004A1DAB">
        <w:rPr>
          <w:rFonts w:cs="Arial"/>
          <w:sz w:val="22"/>
          <w:szCs w:val="22"/>
        </w:rPr>
        <w:t xml:space="preserve"> together to avoid the problem of isolation that can</w:t>
      </w:r>
      <w:r w:rsidR="006B48CB" w:rsidRPr="004A1DAB">
        <w:rPr>
          <w:rFonts w:cs="Arial"/>
          <w:sz w:val="22"/>
          <w:szCs w:val="22"/>
        </w:rPr>
        <w:t xml:space="preserve"> sometimes</w:t>
      </w:r>
      <w:r w:rsidRPr="004A1DAB">
        <w:rPr>
          <w:rFonts w:cs="Arial"/>
          <w:sz w:val="22"/>
          <w:szCs w:val="22"/>
        </w:rPr>
        <w:t xml:space="preserve"> be a problem</w:t>
      </w:r>
      <w:r w:rsidR="006B48CB" w:rsidRPr="004A1DAB">
        <w:rPr>
          <w:rFonts w:cs="Arial"/>
          <w:sz w:val="22"/>
          <w:szCs w:val="22"/>
        </w:rPr>
        <w:t>.</w:t>
      </w:r>
      <w:r w:rsidRPr="004A1DAB">
        <w:rPr>
          <w:rFonts w:cs="Arial"/>
          <w:sz w:val="22"/>
          <w:szCs w:val="22"/>
        </w:rPr>
        <w:t xml:space="preserve">  </w:t>
      </w:r>
      <w:r w:rsidR="00DD3D09" w:rsidRPr="004A1DAB">
        <w:rPr>
          <w:rFonts w:cs="Arial"/>
          <w:sz w:val="22"/>
          <w:szCs w:val="22"/>
        </w:rPr>
        <w:t xml:space="preserve">Similarly, those carrying responsibilities like </w:t>
      </w:r>
      <w:r w:rsidR="005D6633" w:rsidRPr="004A1DAB">
        <w:rPr>
          <w:rFonts w:cs="Arial"/>
          <w:sz w:val="22"/>
          <w:szCs w:val="22"/>
        </w:rPr>
        <w:t>S</w:t>
      </w:r>
      <w:r w:rsidR="00DD3D09" w:rsidRPr="004A1DAB">
        <w:rPr>
          <w:rFonts w:cs="Arial"/>
          <w:sz w:val="22"/>
          <w:szCs w:val="22"/>
        </w:rPr>
        <w:t>pecial</w:t>
      </w:r>
      <w:r w:rsidR="005D6633" w:rsidRPr="004A1DAB">
        <w:rPr>
          <w:rFonts w:cs="Arial"/>
          <w:sz w:val="22"/>
          <w:szCs w:val="22"/>
        </w:rPr>
        <w:t xml:space="preserve"> Educational N</w:t>
      </w:r>
      <w:r w:rsidR="00DD3D09" w:rsidRPr="004A1DAB">
        <w:rPr>
          <w:rFonts w:cs="Arial"/>
          <w:sz w:val="22"/>
          <w:szCs w:val="22"/>
        </w:rPr>
        <w:t xml:space="preserve">eeds, English as an Additional Language, Pupil Premium achievement, etc will benefit from sharing experience and expertise across schools. </w:t>
      </w:r>
      <w:r w:rsidR="00B2080A" w:rsidRPr="004A1DAB">
        <w:rPr>
          <w:rFonts w:cs="Arial"/>
          <w:sz w:val="22"/>
          <w:szCs w:val="22"/>
        </w:rPr>
        <w:t xml:space="preserve">  Sharing some aspects of planning and resourcing lessons can both improve the learning experience and help save valuable time</w:t>
      </w:r>
      <w:r w:rsidR="00E1755A" w:rsidRPr="004A1DAB">
        <w:rPr>
          <w:rFonts w:cs="Arial"/>
          <w:sz w:val="22"/>
          <w:szCs w:val="22"/>
        </w:rPr>
        <w:t xml:space="preserve">, contributing positively to the wellbeing of staff. </w:t>
      </w:r>
      <w:r w:rsidR="00B2080A" w:rsidRPr="004A1DAB">
        <w:rPr>
          <w:rFonts w:cs="Arial"/>
          <w:sz w:val="22"/>
          <w:szCs w:val="22"/>
        </w:rPr>
        <w:t xml:space="preserve">  </w:t>
      </w:r>
    </w:p>
    <w:p w14:paraId="5A6B5BD2" w14:textId="77777777" w:rsidR="00C8134D" w:rsidRPr="004A1DAB" w:rsidRDefault="00C8134D" w:rsidP="00F97A61">
      <w:pPr>
        <w:ind w:left="360"/>
        <w:rPr>
          <w:rFonts w:cs="Arial"/>
          <w:sz w:val="22"/>
          <w:szCs w:val="22"/>
        </w:rPr>
      </w:pPr>
    </w:p>
    <w:p w14:paraId="63AE6BFE" w14:textId="4FA9A3FA" w:rsidR="00AB652C" w:rsidRPr="004A1DAB" w:rsidRDefault="00AB652C" w:rsidP="005D6633">
      <w:pPr>
        <w:rPr>
          <w:rFonts w:cs="Arial"/>
          <w:b/>
          <w:sz w:val="22"/>
          <w:szCs w:val="22"/>
        </w:rPr>
      </w:pPr>
      <w:r w:rsidRPr="004A1DAB">
        <w:rPr>
          <w:rFonts w:cs="Arial"/>
          <w:b/>
          <w:sz w:val="22"/>
          <w:szCs w:val="22"/>
        </w:rPr>
        <w:t>Moderating pupil assessments</w:t>
      </w:r>
    </w:p>
    <w:p w14:paraId="3A0491B3" w14:textId="77777777" w:rsidR="005D6633" w:rsidRPr="004A1DAB" w:rsidRDefault="005D6633" w:rsidP="005D6633">
      <w:pPr>
        <w:rPr>
          <w:rFonts w:cs="Arial"/>
          <w:b/>
          <w:sz w:val="22"/>
          <w:szCs w:val="22"/>
        </w:rPr>
      </w:pPr>
    </w:p>
    <w:p w14:paraId="3571CDE9" w14:textId="787CE512" w:rsidR="00255229" w:rsidRPr="004A1DAB" w:rsidRDefault="00255229" w:rsidP="005D6633">
      <w:pPr>
        <w:rPr>
          <w:rFonts w:cs="Arial"/>
          <w:sz w:val="22"/>
          <w:szCs w:val="22"/>
        </w:rPr>
      </w:pPr>
      <w:r w:rsidRPr="004A1DAB">
        <w:rPr>
          <w:rFonts w:cs="Arial"/>
          <w:sz w:val="22"/>
          <w:szCs w:val="22"/>
        </w:rPr>
        <w:t>Sharing assessment activities within a collaboration improves confidence and accuracy.   Activities such as standardisation, moderation, work scrutiny and learning walks are greatly enhanced when undertaken across schools</w:t>
      </w:r>
      <w:r w:rsidR="00B2080A" w:rsidRPr="004A1DAB">
        <w:rPr>
          <w:rFonts w:cs="Arial"/>
          <w:sz w:val="22"/>
          <w:szCs w:val="22"/>
        </w:rPr>
        <w:t xml:space="preserve"> as comparisons beyond individual classes or schools can be made</w:t>
      </w:r>
      <w:r w:rsidRPr="004A1DAB">
        <w:rPr>
          <w:rFonts w:cs="Arial"/>
          <w:sz w:val="22"/>
          <w:szCs w:val="22"/>
        </w:rPr>
        <w:t xml:space="preserve">. </w:t>
      </w:r>
      <w:r w:rsidR="005D6633" w:rsidRPr="004A1DAB">
        <w:rPr>
          <w:rFonts w:cs="Arial"/>
          <w:sz w:val="22"/>
          <w:szCs w:val="22"/>
        </w:rPr>
        <w:t>T</w:t>
      </w:r>
      <w:r w:rsidRPr="004A1DAB">
        <w:rPr>
          <w:rFonts w:cs="Arial"/>
          <w:sz w:val="22"/>
          <w:szCs w:val="22"/>
        </w:rPr>
        <w:t>he sharing of children’s wo</w:t>
      </w:r>
      <w:r w:rsidR="00AB652C" w:rsidRPr="004A1DAB">
        <w:rPr>
          <w:rFonts w:cs="Arial"/>
          <w:sz w:val="22"/>
          <w:szCs w:val="22"/>
        </w:rPr>
        <w:t>rk, assessment data and lesson</w:t>
      </w:r>
      <w:r w:rsidRPr="004A1DAB">
        <w:rPr>
          <w:rFonts w:cs="Arial"/>
          <w:sz w:val="22"/>
          <w:szCs w:val="22"/>
        </w:rPr>
        <w:t xml:space="preserve"> observations deepens teachers’ understanding of how much children and young people </w:t>
      </w:r>
      <w:r w:rsidR="00B2080A" w:rsidRPr="004A1DAB">
        <w:rPr>
          <w:rFonts w:cs="Arial"/>
          <w:sz w:val="22"/>
          <w:szCs w:val="22"/>
        </w:rPr>
        <w:t xml:space="preserve">are able </w:t>
      </w:r>
      <w:r w:rsidRPr="004A1DAB">
        <w:rPr>
          <w:rFonts w:cs="Arial"/>
          <w:sz w:val="22"/>
          <w:szCs w:val="22"/>
        </w:rPr>
        <w:t>to achieve and how their performance can be measured and quantified.</w:t>
      </w:r>
    </w:p>
    <w:p w14:paraId="424A91F5" w14:textId="77777777" w:rsidR="00CA4098" w:rsidRDefault="00CA4098" w:rsidP="005D6633">
      <w:pPr>
        <w:rPr>
          <w:rFonts w:cs="Arial"/>
          <w:b/>
          <w:sz w:val="22"/>
          <w:szCs w:val="22"/>
        </w:rPr>
      </w:pPr>
    </w:p>
    <w:p w14:paraId="7CE356A4" w14:textId="3B262AF3" w:rsidR="00AB652C" w:rsidRPr="004A1DAB" w:rsidRDefault="00AB652C" w:rsidP="005D6633">
      <w:pPr>
        <w:rPr>
          <w:rFonts w:cs="Arial"/>
          <w:b/>
          <w:sz w:val="22"/>
          <w:szCs w:val="22"/>
        </w:rPr>
      </w:pPr>
      <w:r w:rsidRPr="004A1DAB">
        <w:rPr>
          <w:rFonts w:cs="Arial"/>
          <w:b/>
          <w:sz w:val="22"/>
          <w:szCs w:val="22"/>
        </w:rPr>
        <w:t>Improving pupil outcomes</w:t>
      </w:r>
    </w:p>
    <w:p w14:paraId="5F9B6E19" w14:textId="77777777" w:rsidR="005D6633" w:rsidRPr="004A1DAB" w:rsidRDefault="005D6633" w:rsidP="005D6633">
      <w:pPr>
        <w:rPr>
          <w:rFonts w:cs="Arial"/>
          <w:b/>
          <w:sz w:val="22"/>
          <w:szCs w:val="22"/>
        </w:rPr>
      </w:pPr>
    </w:p>
    <w:p w14:paraId="387FDE25" w14:textId="5C283541" w:rsidR="00BD24D7" w:rsidRPr="004A1DAB" w:rsidRDefault="00BD24D7" w:rsidP="005D6633">
      <w:pPr>
        <w:rPr>
          <w:rFonts w:cs="Arial"/>
          <w:sz w:val="22"/>
          <w:szCs w:val="22"/>
        </w:rPr>
      </w:pPr>
      <w:r w:rsidRPr="004A1DAB">
        <w:rPr>
          <w:rFonts w:cs="Arial"/>
          <w:sz w:val="22"/>
          <w:szCs w:val="22"/>
        </w:rPr>
        <w:t xml:space="preserve">Schools in collaboration can use joint </w:t>
      </w:r>
      <w:r w:rsidR="00E1755A" w:rsidRPr="004A1DAB">
        <w:rPr>
          <w:rFonts w:cs="Arial"/>
          <w:sz w:val="22"/>
          <w:szCs w:val="22"/>
        </w:rPr>
        <w:t xml:space="preserve">collaboration </w:t>
      </w:r>
      <w:r w:rsidRPr="004A1DAB">
        <w:rPr>
          <w:rFonts w:cs="Arial"/>
          <w:sz w:val="22"/>
          <w:szCs w:val="22"/>
        </w:rPr>
        <w:t>committee meetings and joint staff meetings to discuss ways to improve pupil outcomes by drawing on the combined expertise and experience of more than one school.  The openness that prevails when schools are working in genuine</w:t>
      </w:r>
      <w:r w:rsidR="005D6633" w:rsidRPr="004A1DAB">
        <w:rPr>
          <w:rFonts w:cs="Arial"/>
          <w:sz w:val="22"/>
          <w:szCs w:val="22"/>
        </w:rPr>
        <w:t xml:space="preserve"> collaboration </w:t>
      </w:r>
      <w:r w:rsidRPr="004A1DAB">
        <w:rPr>
          <w:rFonts w:cs="Arial"/>
          <w:sz w:val="22"/>
          <w:szCs w:val="22"/>
        </w:rPr>
        <w:t>means</w:t>
      </w:r>
      <w:r w:rsidR="005D6633" w:rsidRPr="004A1DAB">
        <w:rPr>
          <w:rFonts w:cs="Arial"/>
          <w:sz w:val="22"/>
          <w:szCs w:val="22"/>
        </w:rPr>
        <w:t xml:space="preserve"> the</w:t>
      </w:r>
      <w:r w:rsidRPr="004A1DAB">
        <w:rPr>
          <w:rFonts w:cs="Arial"/>
          <w:sz w:val="22"/>
          <w:szCs w:val="22"/>
        </w:rPr>
        <w:t xml:space="preserve"> results of curriculum ex</w:t>
      </w:r>
      <w:r w:rsidR="00B2080A" w:rsidRPr="004A1DAB">
        <w:rPr>
          <w:rFonts w:cs="Arial"/>
          <w:sz w:val="22"/>
          <w:szCs w:val="22"/>
        </w:rPr>
        <w:t>perimentation and</w:t>
      </w:r>
      <w:r w:rsidRPr="004A1DAB">
        <w:rPr>
          <w:rFonts w:cs="Arial"/>
          <w:sz w:val="22"/>
          <w:szCs w:val="22"/>
        </w:rPr>
        <w:t xml:space="preserve"> trialling interventions and pupil groupings can be shared </w:t>
      </w:r>
      <w:r w:rsidR="005D6633" w:rsidRPr="004A1DAB">
        <w:rPr>
          <w:rFonts w:cs="Arial"/>
          <w:sz w:val="22"/>
          <w:szCs w:val="22"/>
        </w:rPr>
        <w:t xml:space="preserve">which will thereby </w:t>
      </w:r>
      <w:r w:rsidRPr="004A1DAB">
        <w:rPr>
          <w:rFonts w:cs="Arial"/>
          <w:sz w:val="22"/>
          <w:szCs w:val="22"/>
        </w:rPr>
        <w:t xml:space="preserve">speed up potential innovation. </w:t>
      </w:r>
      <w:r w:rsidR="00AB652C" w:rsidRPr="004A1DAB">
        <w:rPr>
          <w:rFonts w:cs="Arial"/>
          <w:sz w:val="22"/>
          <w:szCs w:val="22"/>
        </w:rPr>
        <w:t xml:space="preserve">  Expertise in one school in supporting one or more of the disadvantaged </w:t>
      </w:r>
      <w:r w:rsidR="00AB652C" w:rsidRPr="004A1DAB">
        <w:rPr>
          <w:rFonts w:cs="Arial"/>
          <w:sz w:val="22"/>
          <w:szCs w:val="22"/>
        </w:rPr>
        <w:lastRenderedPageBreak/>
        <w:t>groups can be utilised across schools using lessons learnt to mo</w:t>
      </w:r>
      <w:r w:rsidR="00C8134D" w:rsidRPr="004A1DAB">
        <w:rPr>
          <w:rFonts w:cs="Arial"/>
          <w:sz w:val="22"/>
          <w:szCs w:val="22"/>
        </w:rPr>
        <w:t xml:space="preserve">ve more rapidly </w:t>
      </w:r>
      <w:r w:rsidR="00B2080A" w:rsidRPr="004A1DAB">
        <w:rPr>
          <w:rFonts w:cs="Arial"/>
          <w:sz w:val="22"/>
          <w:szCs w:val="22"/>
        </w:rPr>
        <w:t xml:space="preserve">towards </w:t>
      </w:r>
      <w:r w:rsidR="00C8134D" w:rsidRPr="004A1DAB">
        <w:rPr>
          <w:rFonts w:cs="Arial"/>
          <w:sz w:val="22"/>
          <w:szCs w:val="22"/>
        </w:rPr>
        <w:t>implementing strategies already known to be effective</w:t>
      </w:r>
      <w:r w:rsidR="00AB652C" w:rsidRPr="004A1DAB">
        <w:rPr>
          <w:rFonts w:cs="Arial"/>
          <w:sz w:val="22"/>
          <w:szCs w:val="22"/>
        </w:rPr>
        <w:t xml:space="preserve">. </w:t>
      </w:r>
    </w:p>
    <w:p w14:paraId="1C7A01FE" w14:textId="77777777" w:rsidR="00B2080A" w:rsidRPr="004A1DAB" w:rsidRDefault="00B2080A" w:rsidP="00F97A61">
      <w:pPr>
        <w:ind w:left="360"/>
        <w:rPr>
          <w:rFonts w:cs="Arial"/>
          <w:sz w:val="22"/>
          <w:szCs w:val="22"/>
        </w:rPr>
      </w:pPr>
    </w:p>
    <w:p w14:paraId="0FAB2ADE" w14:textId="096B40D4" w:rsidR="00B06F3E" w:rsidRPr="004A1DAB" w:rsidRDefault="00B2080A" w:rsidP="005D6633">
      <w:pPr>
        <w:rPr>
          <w:rFonts w:cs="Arial"/>
          <w:b/>
          <w:sz w:val="22"/>
          <w:szCs w:val="22"/>
        </w:rPr>
      </w:pPr>
      <w:r w:rsidRPr="004A1DAB">
        <w:rPr>
          <w:rFonts w:cs="Arial"/>
          <w:b/>
          <w:sz w:val="22"/>
          <w:szCs w:val="22"/>
        </w:rPr>
        <w:t xml:space="preserve">A formal collaboration puts on a more formal footing what many teachers </w:t>
      </w:r>
      <w:r w:rsidR="005D6633" w:rsidRPr="004A1DAB">
        <w:rPr>
          <w:rFonts w:cs="Arial"/>
          <w:b/>
          <w:sz w:val="22"/>
          <w:szCs w:val="22"/>
        </w:rPr>
        <w:t xml:space="preserve">and governors </w:t>
      </w:r>
      <w:r w:rsidRPr="004A1DAB">
        <w:rPr>
          <w:rFonts w:cs="Arial"/>
          <w:b/>
          <w:sz w:val="22"/>
          <w:szCs w:val="22"/>
        </w:rPr>
        <w:t>say they appreciate – the chance to share ideas and problems with colleagues.   A collaboration agreement can set out the relationships, opportunities, expectations and entitlements available to all staff</w:t>
      </w:r>
      <w:r w:rsidR="005D6633" w:rsidRPr="004A1DAB">
        <w:rPr>
          <w:rFonts w:cs="Arial"/>
          <w:b/>
          <w:sz w:val="22"/>
          <w:szCs w:val="22"/>
        </w:rPr>
        <w:t xml:space="preserve"> and governors</w:t>
      </w:r>
      <w:r w:rsidRPr="004A1DAB">
        <w:rPr>
          <w:rFonts w:cs="Arial"/>
          <w:b/>
          <w:sz w:val="22"/>
          <w:szCs w:val="22"/>
        </w:rPr>
        <w:t xml:space="preserve"> to ensure the benefits of collaboration are available to all. </w:t>
      </w:r>
    </w:p>
    <w:p w14:paraId="349845F7" w14:textId="77777777" w:rsidR="00B06F3E" w:rsidRPr="004A1DAB" w:rsidRDefault="00B06F3E" w:rsidP="00B06F3E">
      <w:pPr>
        <w:ind w:left="360"/>
        <w:rPr>
          <w:rFonts w:cs="Arial"/>
          <w:b/>
          <w:sz w:val="22"/>
          <w:szCs w:val="22"/>
        </w:rPr>
      </w:pPr>
    </w:p>
    <w:p w14:paraId="153CA487" w14:textId="0F55953F" w:rsidR="004717D8" w:rsidRPr="004A1DAB" w:rsidRDefault="004717D8" w:rsidP="004717D8">
      <w:pPr>
        <w:rPr>
          <w:rFonts w:cs="Arial"/>
          <w:b/>
          <w:sz w:val="22"/>
          <w:szCs w:val="22"/>
          <w:u w:val="single"/>
        </w:rPr>
      </w:pPr>
      <w:r w:rsidRPr="004A1DAB">
        <w:rPr>
          <w:rFonts w:cs="Arial"/>
          <w:b/>
          <w:sz w:val="22"/>
          <w:szCs w:val="22"/>
          <w:u w:val="single"/>
        </w:rPr>
        <w:t xml:space="preserve">How do we approach forming a </w:t>
      </w:r>
      <w:r w:rsidR="00A67DAE">
        <w:rPr>
          <w:rFonts w:cs="Arial"/>
          <w:b/>
          <w:sz w:val="22"/>
          <w:szCs w:val="22"/>
          <w:u w:val="single"/>
        </w:rPr>
        <w:t xml:space="preserve">formal </w:t>
      </w:r>
      <w:r w:rsidRPr="004A1DAB">
        <w:rPr>
          <w:rFonts w:cs="Arial"/>
          <w:b/>
          <w:sz w:val="22"/>
          <w:szCs w:val="22"/>
          <w:u w:val="single"/>
        </w:rPr>
        <w:t>collaboration?</w:t>
      </w:r>
    </w:p>
    <w:p w14:paraId="11992ABA" w14:textId="77777777" w:rsidR="00C66698" w:rsidRPr="004A1DAB" w:rsidRDefault="00C66698" w:rsidP="00F97A61">
      <w:pPr>
        <w:autoSpaceDE w:val="0"/>
        <w:autoSpaceDN w:val="0"/>
        <w:adjustRightInd w:val="0"/>
        <w:rPr>
          <w:rFonts w:eastAsia="Calibri" w:cs="Arial"/>
          <w:sz w:val="22"/>
          <w:szCs w:val="22"/>
          <w:lang w:eastAsia="en-US"/>
        </w:rPr>
      </w:pPr>
    </w:p>
    <w:p w14:paraId="3C08DE43" w14:textId="77777777" w:rsidR="00C66698" w:rsidRPr="004A1DAB" w:rsidRDefault="00C66698" w:rsidP="00F97A61">
      <w:pPr>
        <w:autoSpaceDE w:val="0"/>
        <w:autoSpaceDN w:val="0"/>
        <w:adjustRightInd w:val="0"/>
        <w:rPr>
          <w:rFonts w:eastAsia="Calibri" w:cs="Arial"/>
          <w:b/>
          <w:bCs/>
          <w:sz w:val="22"/>
          <w:szCs w:val="22"/>
          <w:lang w:eastAsia="en-US"/>
        </w:rPr>
      </w:pPr>
      <w:r w:rsidRPr="004A1DAB">
        <w:rPr>
          <w:rFonts w:eastAsia="Calibri" w:cs="Arial"/>
          <w:b/>
          <w:bCs/>
          <w:sz w:val="22"/>
          <w:szCs w:val="22"/>
          <w:lang w:eastAsia="en-US"/>
        </w:rPr>
        <w:t>Step 1</w:t>
      </w:r>
    </w:p>
    <w:p w14:paraId="3B438F20" w14:textId="77777777" w:rsidR="00C66698" w:rsidRPr="004A1DAB" w:rsidRDefault="00C66698" w:rsidP="00F97A61">
      <w:pPr>
        <w:autoSpaceDE w:val="0"/>
        <w:autoSpaceDN w:val="0"/>
        <w:adjustRightInd w:val="0"/>
        <w:rPr>
          <w:rFonts w:eastAsia="Calibri" w:cs="Arial"/>
          <w:b/>
          <w:bCs/>
          <w:sz w:val="22"/>
          <w:szCs w:val="22"/>
          <w:lang w:eastAsia="en-US"/>
        </w:rPr>
      </w:pPr>
    </w:p>
    <w:p w14:paraId="29D68FD9" w14:textId="65596FAE" w:rsidR="00B074FB" w:rsidRPr="004A1DAB" w:rsidRDefault="00D92E46"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A Full Governing Body would c</w:t>
      </w:r>
      <w:r w:rsidR="00B074FB" w:rsidRPr="004A1DAB">
        <w:rPr>
          <w:rFonts w:eastAsia="Calibri" w:cs="Arial"/>
          <w:sz w:val="22"/>
          <w:szCs w:val="22"/>
          <w:lang w:eastAsia="en-US"/>
        </w:rPr>
        <w:t>onsider the idea of collaboration</w:t>
      </w:r>
      <w:r w:rsidR="002C61A7" w:rsidRPr="004A1DAB">
        <w:rPr>
          <w:rFonts w:eastAsia="Calibri" w:cs="Arial"/>
          <w:sz w:val="22"/>
          <w:szCs w:val="22"/>
          <w:lang w:eastAsia="en-US"/>
        </w:rPr>
        <w:t xml:space="preserve">, with one or more schools, at a governing body meeting.  </w:t>
      </w:r>
      <w:r w:rsidRPr="004A1DAB">
        <w:rPr>
          <w:rFonts w:eastAsia="Calibri" w:cs="Arial"/>
          <w:sz w:val="22"/>
          <w:szCs w:val="22"/>
          <w:lang w:eastAsia="en-US"/>
        </w:rPr>
        <w:t xml:space="preserve">The Governing Body </w:t>
      </w:r>
      <w:r w:rsidR="002640DC">
        <w:rPr>
          <w:rFonts w:eastAsia="Calibri" w:cs="Arial"/>
          <w:sz w:val="22"/>
          <w:szCs w:val="22"/>
          <w:lang w:eastAsia="en-US"/>
        </w:rPr>
        <w:t xml:space="preserve">may consider </w:t>
      </w:r>
      <w:r w:rsidRPr="004A1DAB">
        <w:rPr>
          <w:rFonts w:eastAsia="Calibri" w:cs="Arial"/>
          <w:sz w:val="22"/>
          <w:szCs w:val="22"/>
          <w:lang w:eastAsia="en-US"/>
        </w:rPr>
        <w:t>appoint</w:t>
      </w:r>
      <w:r w:rsidR="002640DC">
        <w:rPr>
          <w:rFonts w:eastAsia="Calibri" w:cs="Arial"/>
          <w:sz w:val="22"/>
          <w:szCs w:val="22"/>
          <w:lang w:eastAsia="en-US"/>
        </w:rPr>
        <w:t>ing</w:t>
      </w:r>
      <w:r w:rsidRPr="004A1DAB">
        <w:rPr>
          <w:rFonts w:eastAsia="Calibri" w:cs="Arial"/>
          <w:sz w:val="22"/>
          <w:szCs w:val="22"/>
          <w:lang w:eastAsia="en-US"/>
        </w:rPr>
        <w:t xml:space="preserve"> </w:t>
      </w:r>
      <w:r w:rsidR="002C61A7" w:rsidRPr="004A1DAB">
        <w:rPr>
          <w:rFonts w:eastAsia="Calibri" w:cs="Arial"/>
          <w:sz w:val="22"/>
          <w:szCs w:val="22"/>
          <w:lang w:eastAsia="en-US"/>
        </w:rPr>
        <w:t>a small</w:t>
      </w:r>
      <w:r w:rsidR="00043D64" w:rsidRPr="004A1DAB">
        <w:rPr>
          <w:rFonts w:eastAsia="Calibri" w:cs="Arial"/>
          <w:sz w:val="22"/>
          <w:szCs w:val="22"/>
          <w:lang w:eastAsia="en-US"/>
        </w:rPr>
        <w:t xml:space="preserve"> working party of interested governors to</w:t>
      </w:r>
      <w:r w:rsidR="008F3D7A" w:rsidRPr="004A1DAB">
        <w:rPr>
          <w:rFonts w:eastAsia="Calibri" w:cs="Arial"/>
          <w:sz w:val="22"/>
          <w:szCs w:val="22"/>
          <w:lang w:eastAsia="en-US"/>
        </w:rPr>
        <w:t xml:space="preserve"> explore </w:t>
      </w:r>
      <w:r w:rsidRPr="004A1DAB">
        <w:rPr>
          <w:rFonts w:eastAsia="Calibri" w:cs="Arial"/>
          <w:sz w:val="22"/>
          <w:szCs w:val="22"/>
          <w:lang w:eastAsia="en-US"/>
        </w:rPr>
        <w:t xml:space="preserve">the </w:t>
      </w:r>
      <w:r w:rsidR="008F3D7A" w:rsidRPr="004A1DAB">
        <w:rPr>
          <w:rFonts w:eastAsia="Calibri" w:cs="Arial"/>
          <w:sz w:val="22"/>
          <w:szCs w:val="22"/>
          <w:lang w:eastAsia="en-US"/>
        </w:rPr>
        <w:t>possible benef</w:t>
      </w:r>
      <w:r w:rsidR="00B074FB" w:rsidRPr="004A1DAB">
        <w:rPr>
          <w:rFonts w:eastAsia="Calibri" w:cs="Arial"/>
          <w:sz w:val="22"/>
          <w:szCs w:val="22"/>
          <w:lang w:eastAsia="en-US"/>
        </w:rPr>
        <w:t>its of collaboration</w:t>
      </w:r>
      <w:r w:rsidR="00043D64" w:rsidRPr="004A1DAB">
        <w:rPr>
          <w:rFonts w:eastAsia="Calibri" w:cs="Arial"/>
          <w:sz w:val="22"/>
          <w:szCs w:val="22"/>
          <w:lang w:eastAsia="en-US"/>
        </w:rPr>
        <w:t>.</w:t>
      </w:r>
    </w:p>
    <w:p w14:paraId="27594DC7" w14:textId="77777777" w:rsidR="00B074FB" w:rsidRPr="004A1DAB" w:rsidRDefault="00B074FB" w:rsidP="00F97A61">
      <w:pPr>
        <w:autoSpaceDE w:val="0"/>
        <w:autoSpaceDN w:val="0"/>
        <w:adjustRightInd w:val="0"/>
        <w:rPr>
          <w:rFonts w:eastAsia="Calibri" w:cs="Arial"/>
          <w:sz w:val="22"/>
          <w:szCs w:val="22"/>
          <w:lang w:eastAsia="en-US"/>
        </w:rPr>
      </w:pPr>
    </w:p>
    <w:p w14:paraId="28098BE2" w14:textId="77777777" w:rsidR="00043D64" w:rsidRPr="004A1DAB" w:rsidRDefault="00623324"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These may include:</w:t>
      </w:r>
    </w:p>
    <w:p w14:paraId="1148269C" w14:textId="77777777" w:rsidR="00623324" w:rsidRPr="004A1DAB" w:rsidRDefault="00623324" w:rsidP="00F97A61">
      <w:pPr>
        <w:autoSpaceDE w:val="0"/>
        <w:autoSpaceDN w:val="0"/>
        <w:adjustRightInd w:val="0"/>
        <w:rPr>
          <w:rFonts w:eastAsia="Calibri" w:cs="Arial"/>
          <w:sz w:val="22"/>
          <w:szCs w:val="22"/>
          <w:lang w:eastAsia="en-US"/>
        </w:rPr>
      </w:pPr>
    </w:p>
    <w:p w14:paraId="17FDE96B" w14:textId="77777777" w:rsidR="00623324" w:rsidRPr="004A1DAB" w:rsidRDefault="00623324" w:rsidP="00F97A61">
      <w:pPr>
        <w:numPr>
          <w:ilvl w:val="0"/>
          <w:numId w:val="5"/>
        </w:numPr>
        <w:autoSpaceDE w:val="0"/>
        <w:autoSpaceDN w:val="0"/>
        <w:adjustRightInd w:val="0"/>
        <w:rPr>
          <w:rFonts w:eastAsia="Calibri" w:cs="Arial"/>
          <w:sz w:val="22"/>
          <w:szCs w:val="22"/>
          <w:lang w:eastAsia="en-US"/>
        </w:rPr>
      </w:pPr>
      <w:r w:rsidRPr="004A1DAB">
        <w:rPr>
          <w:rFonts w:eastAsia="Calibri" w:cs="Arial"/>
          <w:sz w:val="22"/>
          <w:szCs w:val="22"/>
          <w:lang w:eastAsia="en-US"/>
        </w:rPr>
        <w:t>Reasons for the collaboration</w:t>
      </w:r>
      <w:r w:rsidR="001F0EF3" w:rsidRPr="004A1DAB">
        <w:rPr>
          <w:rFonts w:eastAsia="Calibri" w:cs="Arial"/>
          <w:sz w:val="22"/>
          <w:szCs w:val="22"/>
          <w:lang w:eastAsia="en-US"/>
        </w:rPr>
        <w:t>.</w:t>
      </w:r>
    </w:p>
    <w:p w14:paraId="02F070F0" w14:textId="62D4817A" w:rsidR="00623324" w:rsidRPr="004A1DAB" w:rsidRDefault="00623324" w:rsidP="00F97A61">
      <w:pPr>
        <w:numPr>
          <w:ilvl w:val="0"/>
          <w:numId w:val="5"/>
        </w:numPr>
        <w:autoSpaceDE w:val="0"/>
        <w:autoSpaceDN w:val="0"/>
        <w:adjustRightInd w:val="0"/>
        <w:rPr>
          <w:rFonts w:eastAsia="Calibri" w:cs="Arial"/>
          <w:sz w:val="22"/>
          <w:szCs w:val="22"/>
          <w:lang w:eastAsia="en-US"/>
        </w:rPr>
      </w:pPr>
      <w:r w:rsidRPr="004A1DAB">
        <w:rPr>
          <w:rFonts w:eastAsia="Calibri" w:cs="Arial"/>
          <w:sz w:val="22"/>
          <w:szCs w:val="22"/>
          <w:lang w:eastAsia="en-US"/>
        </w:rPr>
        <w:t>Vision</w:t>
      </w:r>
      <w:r w:rsidR="00D92E46" w:rsidRPr="004A1DAB">
        <w:rPr>
          <w:rFonts w:eastAsia="Calibri" w:cs="Arial"/>
          <w:sz w:val="22"/>
          <w:szCs w:val="22"/>
          <w:lang w:eastAsia="en-US"/>
        </w:rPr>
        <w:t>, Ethos and Aims</w:t>
      </w:r>
      <w:r w:rsidRPr="004A1DAB">
        <w:rPr>
          <w:rFonts w:eastAsia="Calibri" w:cs="Arial"/>
          <w:sz w:val="22"/>
          <w:szCs w:val="22"/>
          <w:lang w:eastAsia="en-US"/>
        </w:rPr>
        <w:t xml:space="preserve"> for the schools</w:t>
      </w:r>
      <w:r w:rsidR="001F0EF3" w:rsidRPr="004A1DAB">
        <w:rPr>
          <w:rFonts w:eastAsia="Calibri" w:cs="Arial"/>
          <w:sz w:val="22"/>
          <w:szCs w:val="22"/>
          <w:lang w:eastAsia="en-US"/>
        </w:rPr>
        <w:t>.</w:t>
      </w:r>
    </w:p>
    <w:p w14:paraId="5D294A1A" w14:textId="3A1C025B" w:rsidR="00623324" w:rsidRPr="004A1DAB" w:rsidRDefault="00623324" w:rsidP="00F97A61">
      <w:pPr>
        <w:numPr>
          <w:ilvl w:val="0"/>
          <w:numId w:val="5"/>
        </w:num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Potential benefits or </w:t>
      </w:r>
      <w:r w:rsidR="004717D8" w:rsidRPr="004A1DAB">
        <w:rPr>
          <w:rFonts w:eastAsia="Calibri" w:cs="Arial"/>
          <w:sz w:val="22"/>
          <w:szCs w:val="22"/>
          <w:lang w:eastAsia="en-US"/>
        </w:rPr>
        <w:t>drawbacks</w:t>
      </w:r>
      <w:r w:rsidRPr="004A1DAB">
        <w:rPr>
          <w:rFonts w:eastAsia="Calibri" w:cs="Arial"/>
          <w:sz w:val="22"/>
          <w:szCs w:val="22"/>
          <w:lang w:eastAsia="en-US"/>
        </w:rPr>
        <w:t xml:space="preserve"> of </w:t>
      </w:r>
      <w:r w:rsidR="00D92E46" w:rsidRPr="004A1DAB">
        <w:rPr>
          <w:rFonts w:eastAsia="Calibri" w:cs="Arial"/>
          <w:sz w:val="22"/>
          <w:szCs w:val="22"/>
          <w:lang w:eastAsia="en-US"/>
        </w:rPr>
        <w:t>working in a collaboration</w:t>
      </w:r>
      <w:r w:rsidR="001F0EF3" w:rsidRPr="004A1DAB">
        <w:rPr>
          <w:rFonts w:eastAsia="Calibri" w:cs="Arial"/>
          <w:sz w:val="22"/>
          <w:szCs w:val="22"/>
          <w:lang w:eastAsia="en-US"/>
        </w:rPr>
        <w:t>.</w:t>
      </w:r>
    </w:p>
    <w:p w14:paraId="140CBA04" w14:textId="08FD5B48" w:rsidR="00623324" w:rsidRPr="004A1DAB" w:rsidRDefault="00D92E46" w:rsidP="00F97A61">
      <w:pPr>
        <w:numPr>
          <w:ilvl w:val="0"/>
          <w:numId w:val="5"/>
        </w:numPr>
        <w:autoSpaceDE w:val="0"/>
        <w:autoSpaceDN w:val="0"/>
        <w:adjustRightInd w:val="0"/>
        <w:rPr>
          <w:rFonts w:eastAsia="Calibri" w:cs="Arial"/>
          <w:sz w:val="22"/>
          <w:szCs w:val="22"/>
          <w:lang w:eastAsia="en-US"/>
        </w:rPr>
      </w:pPr>
      <w:r w:rsidRPr="004A1DAB">
        <w:rPr>
          <w:rFonts w:eastAsia="Calibri" w:cs="Arial"/>
          <w:sz w:val="22"/>
          <w:szCs w:val="22"/>
          <w:lang w:eastAsia="en-US"/>
        </w:rPr>
        <w:t>Potential l</w:t>
      </w:r>
      <w:r w:rsidR="00623324" w:rsidRPr="004A1DAB">
        <w:rPr>
          <w:rFonts w:eastAsia="Calibri" w:cs="Arial"/>
          <w:sz w:val="22"/>
          <w:szCs w:val="22"/>
          <w:lang w:eastAsia="en-US"/>
        </w:rPr>
        <w:t>eadership structure</w:t>
      </w:r>
      <w:r w:rsidRPr="004A1DAB">
        <w:rPr>
          <w:rFonts w:eastAsia="Calibri" w:cs="Arial"/>
          <w:sz w:val="22"/>
          <w:szCs w:val="22"/>
          <w:lang w:eastAsia="en-US"/>
        </w:rPr>
        <w:t>s</w:t>
      </w:r>
      <w:r w:rsidR="00623324" w:rsidRPr="004A1DAB">
        <w:rPr>
          <w:rFonts w:eastAsia="Calibri" w:cs="Arial"/>
          <w:sz w:val="22"/>
          <w:szCs w:val="22"/>
          <w:lang w:eastAsia="en-US"/>
        </w:rPr>
        <w:t xml:space="preserve"> for the schools</w:t>
      </w:r>
      <w:r w:rsidR="001F0EF3" w:rsidRPr="004A1DAB">
        <w:rPr>
          <w:rFonts w:eastAsia="Calibri" w:cs="Arial"/>
          <w:sz w:val="22"/>
          <w:szCs w:val="22"/>
          <w:lang w:eastAsia="en-US"/>
        </w:rPr>
        <w:t>.</w:t>
      </w:r>
    </w:p>
    <w:p w14:paraId="4748EB84" w14:textId="77777777" w:rsidR="00043D64" w:rsidRPr="004A1DAB" w:rsidRDefault="00043D64" w:rsidP="00F97A61">
      <w:pPr>
        <w:autoSpaceDE w:val="0"/>
        <w:autoSpaceDN w:val="0"/>
        <w:adjustRightInd w:val="0"/>
        <w:rPr>
          <w:rFonts w:eastAsia="Calibri" w:cs="Arial"/>
          <w:sz w:val="22"/>
          <w:szCs w:val="22"/>
          <w:lang w:eastAsia="en-US"/>
        </w:rPr>
      </w:pPr>
    </w:p>
    <w:p w14:paraId="53800C68" w14:textId="52F417B5" w:rsidR="00393DC0" w:rsidRPr="004A1DAB" w:rsidRDefault="00815D06"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The working party </w:t>
      </w:r>
      <w:r w:rsidR="0062562B" w:rsidRPr="004A1DAB">
        <w:rPr>
          <w:rFonts w:eastAsia="Calibri" w:cs="Arial"/>
          <w:sz w:val="22"/>
          <w:szCs w:val="22"/>
          <w:lang w:eastAsia="en-US"/>
        </w:rPr>
        <w:t>would report</w:t>
      </w:r>
      <w:r w:rsidR="00AD28F0" w:rsidRPr="004A1DAB">
        <w:rPr>
          <w:rFonts w:eastAsia="Calibri" w:cs="Arial"/>
          <w:sz w:val="22"/>
          <w:szCs w:val="22"/>
          <w:lang w:eastAsia="en-US"/>
        </w:rPr>
        <w:t xml:space="preserve"> back</w:t>
      </w:r>
      <w:r w:rsidR="00D92E46" w:rsidRPr="004A1DAB">
        <w:rPr>
          <w:rFonts w:eastAsia="Calibri" w:cs="Arial"/>
          <w:sz w:val="22"/>
          <w:szCs w:val="22"/>
          <w:lang w:eastAsia="en-US"/>
        </w:rPr>
        <w:t xml:space="preserve"> their findings</w:t>
      </w:r>
      <w:r w:rsidR="00AD28F0" w:rsidRPr="004A1DAB">
        <w:rPr>
          <w:rFonts w:eastAsia="Calibri" w:cs="Arial"/>
          <w:sz w:val="22"/>
          <w:szCs w:val="22"/>
          <w:lang w:eastAsia="en-US"/>
        </w:rPr>
        <w:t xml:space="preserve"> to the </w:t>
      </w:r>
      <w:r w:rsidR="00D92E46" w:rsidRPr="004A1DAB">
        <w:rPr>
          <w:rFonts w:eastAsia="Calibri" w:cs="Arial"/>
          <w:sz w:val="22"/>
          <w:szCs w:val="22"/>
          <w:lang w:eastAsia="en-US"/>
        </w:rPr>
        <w:t xml:space="preserve">full </w:t>
      </w:r>
      <w:r w:rsidR="00AD28F0" w:rsidRPr="004A1DAB">
        <w:rPr>
          <w:rFonts w:eastAsia="Calibri" w:cs="Arial"/>
          <w:sz w:val="22"/>
          <w:szCs w:val="22"/>
          <w:lang w:eastAsia="en-US"/>
        </w:rPr>
        <w:t>governing body which</w:t>
      </w:r>
      <w:r w:rsidR="00393DC0" w:rsidRPr="004A1DAB">
        <w:rPr>
          <w:rFonts w:eastAsia="Calibri" w:cs="Arial"/>
          <w:sz w:val="22"/>
          <w:szCs w:val="22"/>
          <w:lang w:eastAsia="en-US"/>
        </w:rPr>
        <w:t xml:space="preserve"> agree</w:t>
      </w:r>
      <w:r w:rsidR="00AD28F0" w:rsidRPr="004A1DAB">
        <w:rPr>
          <w:rFonts w:eastAsia="Calibri" w:cs="Arial"/>
          <w:sz w:val="22"/>
          <w:szCs w:val="22"/>
          <w:lang w:eastAsia="en-US"/>
        </w:rPr>
        <w:t>s</w:t>
      </w:r>
      <w:r w:rsidR="00C66698" w:rsidRPr="004A1DAB">
        <w:rPr>
          <w:rFonts w:eastAsia="Calibri" w:cs="Arial"/>
          <w:sz w:val="22"/>
          <w:szCs w:val="22"/>
          <w:lang w:eastAsia="en-US"/>
        </w:rPr>
        <w:t xml:space="preserve"> there is a need to establish </w:t>
      </w:r>
      <w:r w:rsidR="00D92E46" w:rsidRPr="004A1DAB">
        <w:rPr>
          <w:rFonts w:eastAsia="Calibri" w:cs="Arial"/>
          <w:sz w:val="22"/>
          <w:szCs w:val="22"/>
          <w:lang w:eastAsia="en-US"/>
        </w:rPr>
        <w:t xml:space="preserve">a </w:t>
      </w:r>
      <w:r w:rsidR="00B074FB" w:rsidRPr="004A1DAB">
        <w:rPr>
          <w:rFonts w:eastAsia="Calibri" w:cs="Arial"/>
          <w:sz w:val="22"/>
          <w:szCs w:val="22"/>
          <w:lang w:eastAsia="en-US"/>
        </w:rPr>
        <w:t>collaboration</w:t>
      </w:r>
      <w:r w:rsidR="002F0D13" w:rsidRPr="004A1DAB">
        <w:rPr>
          <w:rFonts w:eastAsia="Calibri" w:cs="Arial"/>
          <w:sz w:val="22"/>
          <w:szCs w:val="22"/>
          <w:lang w:eastAsia="en-US"/>
        </w:rPr>
        <w:t xml:space="preserve"> with an identified </w:t>
      </w:r>
      <w:r w:rsidR="004717D8" w:rsidRPr="004A1DAB">
        <w:rPr>
          <w:rFonts w:eastAsia="Calibri" w:cs="Arial"/>
          <w:sz w:val="22"/>
          <w:szCs w:val="22"/>
          <w:lang w:eastAsia="en-US"/>
        </w:rPr>
        <w:t>school</w:t>
      </w:r>
      <w:r w:rsidR="00747378" w:rsidRPr="004A1DAB">
        <w:rPr>
          <w:rFonts w:eastAsia="Calibri" w:cs="Arial"/>
          <w:sz w:val="22"/>
          <w:szCs w:val="22"/>
          <w:lang w:eastAsia="en-US"/>
        </w:rPr>
        <w:t xml:space="preserve">, or to seek a governing body </w:t>
      </w:r>
      <w:r w:rsidR="00F95DCC" w:rsidRPr="004A1DAB">
        <w:rPr>
          <w:rFonts w:eastAsia="Calibri" w:cs="Arial"/>
          <w:sz w:val="22"/>
          <w:szCs w:val="22"/>
          <w:lang w:eastAsia="en-US"/>
        </w:rPr>
        <w:t>that</w:t>
      </w:r>
      <w:r w:rsidR="00747378" w:rsidRPr="004A1DAB">
        <w:rPr>
          <w:rFonts w:eastAsia="Calibri" w:cs="Arial"/>
          <w:sz w:val="22"/>
          <w:szCs w:val="22"/>
          <w:lang w:eastAsia="en-US"/>
        </w:rPr>
        <w:t xml:space="preserve"> shares the same vision/ethos and is looking to collaborate with another school.  </w:t>
      </w:r>
      <w:r w:rsidR="00393DC0" w:rsidRPr="004A1DAB">
        <w:rPr>
          <w:rFonts w:eastAsia="Calibri" w:cs="Arial"/>
          <w:sz w:val="22"/>
          <w:szCs w:val="22"/>
          <w:lang w:eastAsia="en-US"/>
        </w:rPr>
        <w:t>The working part</w:t>
      </w:r>
      <w:r w:rsidR="00AD28F0" w:rsidRPr="004A1DAB">
        <w:rPr>
          <w:rFonts w:eastAsia="Calibri" w:cs="Arial"/>
          <w:sz w:val="22"/>
          <w:szCs w:val="22"/>
          <w:lang w:eastAsia="en-US"/>
        </w:rPr>
        <w:t>y</w:t>
      </w:r>
      <w:r w:rsidR="00393DC0" w:rsidRPr="004A1DAB">
        <w:rPr>
          <w:rFonts w:eastAsia="Calibri" w:cs="Arial"/>
          <w:sz w:val="22"/>
          <w:szCs w:val="22"/>
          <w:lang w:eastAsia="en-US"/>
        </w:rPr>
        <w:t xml:space="preserve"> might then be tasked with identifying potential partner</w:t>
      </w:r>
      <w:r w:rsidR="00D92E46" w:rsidRPr="004A1DAB">
        <w:rPr>
          <w:rFonts w:eastAsia="Calibri" w:cs="Arial"/>
          <w:sz w:val="22"/>
          <w:szCs w:val="22"/>
          <w:lang w:eastAsia="en-US"/>
        </w:rPr>
        <w:t xml:space="preserve"> schools</w:t>
      </w:r>
      <w:r w:rsidR="00393DC0" w:rsidRPr="004A1DAB">
        <w:rPr>
          <w:rFonts w:eastAsia="Calibri" w:cs="Arial"/>
          <w:sz w:val="22"/>
          <w:szCs w:val="22"/>
          <w:lang w:eastAsia="en-US"/>
        </w:rPr>
        <w:t xml:space="preserve">. </w:t>
      </w:r>
    </w:p>
    <w:p w14:paraId="7268C95F" w14:textId="77777777" w:rsidR="0062562B" w:rsidRPr="004A1DAB" w:rsidRDefault="0062562B" w:rsidP="00F97A61">
      <w:pPr>
        <w:autoSpaceDE w:val="0"/>
        <w:autoSpaceDN w:val="0"/>
        <w:adjustRightInd w:val="0"/>
        <w:rPr>
          <w:rFonts w:eastAsia="Calibri" w:cs="Arial"/>
          <w:sz w:val="22"/>
          <w:szCs w:val="22"/>
          <w:lang w:eastAsia="en-US"/>
        </w:rPr>
      </w:pPr>
    </w:p>
    <w:p w14:paraId="39022850" w14:textId="40CF930D" w:rsidR="0062562B" w:rsidRPr="004A1DAB" w:rsidRDefault="0062562B"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If school</w:t>
      </w:r>
      <w:r w:rsidR="00AD28F0" w:rsidRPr="004A1DAB">
        <w:rPr>
          <w:rFonts w:eastAsia="Calibri" w:cs="Arial"/>
          <w:sz w:val="22"/>
          <w:szCs w:val="22"/>
          <w:lang w:eastAsia="en-US"/>
        </w:rPr>
        <w:t>s</w:t>
      </w:r>
      <w:r w:rsidRPr="004A1DAB">
        <w:rPr>
          <w:rFonts w:eastAsia="Calibri" w:cs="Arial"/>
          <w:sz w:val="22"/>
          <w:szCs w:val="22"/>
          <w:lang w:eastAsia="en-US"/>
        </w:rPr>
        <w:t xml:space="preserve"> are already successfully working in partnership with another school, then the decision may be to collaborate </w:t>
      </w:r>
      <w:r w:rsidR="00D92E46" w:rsidRPr="004A1DAB">
        <w:rPr>
          <w:rFonts w:eastAsia="Calibri" w:cs="Arial"/>
          <w:sz w:val="22"/>
          <w:szCs w:val="22"/>
          <w:lang w:eastAsia="en-US"/>
        </w:rPr>
        <w:t xml:space="preserve">formally </w:t>
      </w:r>
      <w:r w:rsidRPr="004A1DAB">
        <w:rPr>
          <w:rFonts w:eastAsia="Calibri" w:cs="Arial"/>
          <w:sz w:val="22"/>
          <w:szCs w:val="22"/>
          <w:lang w:eastAsia="en-US"/>
        </w:rPr>
        <w:t>with their existing partner school/s.</w:t>
      </w:r>
    </w:p>
    <w:p w14:paraId="22D166FF" w14:textId="77777777" w:rsidR="00393DC0" w:rsidRPr="004A1DAB" w:rsidRDefault="00393DC0" w:rsidP="00F97A61">
      <w:pPr>
        <w:autoSpaceDE w:val="0"/>
        <w:autoSpaceDN w:val="0"/>
        <w:adjustRightInd w:val="0"/>
        <w:rPr>
          <w:rFonts w:eastAsia="Calibri" w:cs="Arial"/>
          <w:sz w:val="22"/>
          <w:szCs w:val="22"/>
          <w:lang w:eastAsia="en-US"/>
        </w:rPr>
      </w:pPr>
    </w:p>
    <w:p w14:paraId="5669079F" w14:textId="0CFE113B" w:rsidR="00393DC0" w:rsidRPr="004A1DAB" w:rsidRDefault="00393DC0"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Once a potential partner is identified, a join</w:t>
      </w:r>
      <w:r w:rsidR="00F05B5C" w:rsidRPr="004A1DAB">
        <w:rPr>
          <w:rFonts w:eastAsia="Calibri" w:cs="Arial"/>
          <w:sz w:val="22"/>
          <w:szCs w:val="22"/>
          <w:lang w:eastAsia="en-US"/>
        </w:rPr>
        <w:t>t</w:t>
      </w:r>
      <w:r w:rsidRPr="004A1DAB">
        <w:rPr>
          <w:rFonts w:eastAsia="Calibri" w:cs="Arial"/>
          <w:sz w:val="22"/>
          <w:szCs w:val="22"/>
          <w:lang w:eastAsia="en-US"/>
        </w:rPr>
        <w:t xml:space="preserve"> working party </w:t>
      </w:r>
      <w:r w:rsidR="00D92E46" w:rsidRPr="004A1DAB">
        <w:rPr>
          <w:rFonts w:eastAsia="Calibri" w:cs="Arial"/>
          <w:sz w:val="22"/>
          <w:szCs w:val="22"/>
          <w:lang w:eastAsia="en-US"/>
        </w:rPr>
        <w:t>sh</w:t>
      </w:r>
      <w:r w:rsidRPr="004A1DAB">
        <w:rPr>
          <w:rFonts w:eastAsia="Calibri" w:cs="Arial"/>
          <w:sz w:val="22"/>
          <w:szCs w:val="22"/>
          <w:lang w:eastAsia="en-US"/>
        </w:rPr>
        <w:t>o</w:t>
      </w:r>
      <w:r w:rsidR="00623324" w:rsidRPr="004A1DAB">
        <w:rPr>
          <w:rFonts w:eastAsia="Calibri" w:cs="Arial"/>
          <w:sz w:val="22"/>
          <w:szCs w:val="22"/>
          <w:lang w:eastAsia="en-US"/>
        </w:rPr>
        <w:t>uld be established</w:t>
      </w:r>
      <w:r w:rsidR="00D92E46" w:rsidRPr="004A1DAB">
        <w:rPr>
          <w:rFonts w:eastAsia="Calibri" w:cs="Arial"/>
          <w:sz w:val="22"/>
          <w:szCs w:val="22"/>
          <w:lang w:eastAsia="en-US"/>
        </w:rPr>
        <w:t xml:space="preserve"> comprised of members of the governing body of each respective school</w:t>
      </w:r>
      <w:r w:rsidR="00623324" w:rsidRPr="004A1DAB">
        <w:rPr>
          <w:rFonts w:eastAsia="Calibri" w:cs="Arial"/>
          <w:sz w:val="22"/>
          <w:szCs w:val="22"/>
          <w:lang w:eastAsia="en-US"/>
        </w:rPr>
        <w:t>.</w:t>
      </w:r>
    </w:p>
    <w:p w14:paraId="16564770" w14:textId="77777777" w:rsidR="008A38F1" w:rsidRPr="004A1DAB" w:rsidRDefault="008A38F1">
      <w:pPr>
        <w:rPr>
          <w:rFonts w:eastAsia="Calibri" w:cs="Arial"/>
          <w:sz w:val="22"/>
          <w:szCs w:val="22"/>
          <w:lang w:eastAsia="en-US"/>
        </w:rPr>
      </w:pPr>
    </w:p>
    <w:p w14:paraId="06FF6404" w14:textId="77777777" w:rsidR="00C66698" w:rsidRPr="004A1DAB" w:rsidRDefault="00C66698" w:rsidP="00F97A61">
      <w:pPr>
        <w:autoSpaceDE w:val="0"/>
        <w:autoSpaceDN w:val="0"/>
        <w:adjustRightInd w:val="0"/>
        <w:rPr>
          <w:rFonts w:eastAsia="Calibri" w:cs="Arial"/>
          <w:b/>
          <w:bCs/>
          <w:sz w:val="22"/>
          <w:szCs w:val="22"/>
          <w:lang w:eastAsia="en-US"/>
        </w:rPr>
      </w:pPr>
      <w:r w:rsidRPr="004A1DAB">
        <w:rPr>
          <w:rFonts w:eastAsia="Calibri" w:cs="Arial"/>
          <w:b/>
          <w:bCs/>
          <w:sz w:val="22"/>
          <w:szCs w:val="22"/>
          <w:lang w:eastAsia="en-US"/>
        </w:rPr>
        <w:t>Step 2</w:t>
      </w:r>
    </w:p>
    <w:p w14:paraId="0EAC9624" w14:textId="77777777" w:rsidR="00C66698" w:rsidRPr="004A1DAB" w:rsidRDefault="00C66698" w:rsidP="00F97A61">
      <w:pPr>
        <w:autoSpaceDE w:val="0"/>
        <w:autoSpaceDN w:val="0"/>
        <w:adjustRightInd w:val="0"/>
        <w:rPr>
          <w:rFonts w:eastAsia="Calibri" w:cs="Arial"/>
          <w:b/>
          <w:bCs/>
          <w:sz w:val="22"/>
          <w:szCs w:val="22"/>
          <w:lang w:eastAsia="en-US"/>
        </w:rPr>
      </w:pPr>
    </w:p>
    <w:p w14:paraId="23949FBE" w14:textId="2B695A70" w:rsidR="00D92E46" w:rsidRPr="004A1DAB" w:rsidRDefault="004A1DAB" w:rsidP="00F97A61">
      <w:pPr>
        <w:autoSpaceDE w:val="0"/>
        <w:autoSpaceDN w:val="0"/>
        <w:adjustRightInd w:val="0"/>
        <w:rPr>
          <w:rFonts w:eastAsia="Calibri" w:cs="Arial"/>
          <w:sz w:val="22"/>
          <w:szCs w:val="22"/>
          <w:lang w:eastAsia="en-US"/>
        </w:rPr>
      </w:pPr>
      <w:r>
        <w:rPr>
          <w:rFonts w:eastAsia="Calibri" w:cs="Arial"/>
          <w:sz w:val="22"/>
          <w:szCs w:val="22"/>
          <w:lang w:eastAsia="en-US"/>
        </w:rPr>
        <w:t>A</w:t>
      </w:r>
      <w:r w:rsidR="00D92E46" w:rsidRPr="004A1DAB">
        <w:rPr>
          <w:rFonts w:eastAsia="Calibri" w:cs="Arial"/>
          <w:sz w:val="22"/>
          <w:szCs w:val="22"/>
          <w:lang w:eastAsia="en-US"/>
        </w:rPr>
        <w:t xml:space="preserve"> </w:t>
      </w:r>
      <w:r w:rsidR="00D92E46" w:rsidRPr="004A1DAB">
        <w:rPr>
          <w:rFonts w:eastAsia="Calibri" w:cs="Arial"/>
          <w:b/>
          <w:bCs/>
          <w:sz w:val="22"/>
          <w:szCs w:val="22"/>
          <w:lang w:eastAsia="en-US"/>
        </w:rPr>
        <w:t>joint</w:t>
      </w:r>
      <w:r w:rsidR="00D92E46" w:rsidRPr="004A1DAB">
        <w:rPr>
          <w:rFonts w:eastAsia="Calibri" w:cs="Arial"/>
          <w:sz w:val="22"/>
          <w:szCs w:val="22"/>
          <w:lang w:eastAsia="en-US"/>
        </w:rPr>
        <w:t xml:space="preserve"> </w:t>
      </w:r>
      <w:r w:rsidR="00D92E46" w:rsidRPr="002640DC">
        <w:rPr>
          <w:rFonts w:eastAsia="Calibri" w:cs="Arial"/>
          <w:b/>
          <w:bCs/>
          <w:sz w:val="22"/>
          <w:szCs w:val="22"/>
          <w:lang w:eastAsia="en-US"/>
        </w:rPr>
        <w:t>working party</w:t>
      </w:r>
      <w:r w:rsidR="00D92E46" w:rsidRPr="004A1DAB">
        <w:rPr>
          <w:rFonts w:eastAsia="Calibri" w:cs="Arial"/>
          <w:sz w:val="22"/>
          <w:szCs w:val="22"/>
          <w:lang w:eastAsia="en-US"/>
        </w:rPr>
        <w:t xml:space="preserve"> </w:t>
      </w:r>
      <w:r w:rsidR="002640DC">
        <w:rPr>
          <w:rFonts w:eastAsia="Calibri" w:cs="Arial"/>
          <w:sz w:val="22"/>
          <w:szCs w:val="22"/>
          <w:lang w:eastAsia="en-US"/>
        </w:rPr>
        <w:t>c</w:t>
      </w:r>
      <w:r w:rsidR="00D92E46" w:rsidRPr="004A1DAB">
        <w:rPr>
          <w:rFonts w:eastAsia="Calibri" w:cs="Arial"/>
          <w:sz w:val="22"/>
          <w:szCs w:val="22"/>
          <w:lang w:eastAsia="en-US"/>
        </w:rPr>
        <w:t xml:space="preserve">ould </w:t>
      </w:r>
      <w:r>
        <w:rPr>
          <w:rFonts w:eastAsia="Calibri" w:cs="Arial"/>
          <w:sz w:val="22"/>
          <w:szCs w:val="22"/>
          <w:lang w:eastAsia="en-US"/>
        </w:rPr>
        <w:t xml:space="preserve">be formed and would </w:t>
      </w:r>
      <w:r w:rsidR="00D92E46" w:rsidRPr="004A1DAB">
        <w:rPr>
          <w:rFonts w:eastAsia="Calibri" w:cs="Arial"/>
          <w:sz w:val="22"/>
          <w:szCs w:val="22"/>
          <w:lang w:eastAsia="en-US"/>
        </w:rPr>
        <w:t>meet to agree the timeline for the collaboration and draft the aims and purposes of the collaboration within the collaboration agreement.  The join</w:t>
      </w:r>
      <w:r w:rsidR="004717D8" w:rsidRPr="004A1DAB">
        <w:rPr>
          <w:rFonts w:eastAsia="Calibri" w:cs="Arial"/>
          <w:sz w:val="22"/>
          <w:szCs w:val="22"/>
          <w:lang w:eastAsia="en-US"/>
        </w:rPr>
        <w:t>t</w:t>
      </w:r>
      <w:r w:rsidR="00D92E46" w:rsidRPr="004A1DAB">
        <w:rPr>
          <w:rFonts w:eastAsia="Calibri" w:cs="Arial"/>
          <w:sz w:val="22"/>
          <w:szCs w:val="22"/>
          <w:lang w:eastAsia="en-US"/>
        </w:rPr>
        <w:t xml:space="preserve"> working party would begin to draft the collaboration agreement using the template provided including agreeing the aims and purposes of the collaboration as well as determining the timeline for the collaboration process.</w:t>
      </w:r>
    </w:p>
    <w:p w14:paraId="64933AEA" w14:textId="77777777" w:rsidR="00D92E46" w:rsidRPr="004A1DAB" w:rsidRDefault="00D92E46" w:rsidP="00F97A61">
      <w:pPr>
        <w:autoSpaceDE w:val="0"/>
        <w:autoSpaceDN w:val="0"/>
        <w:adjustRightInd w:val="0"/>
        <w:rPr>
          <w:rFonts w:eastAsia="Calibri" w:cs="Arial"/>
          <w:sz w:val="22"/>
          <w:szCs w:val="22"/>
          <w:lang w:eastAsia="en-US"/>
        </w:rPr>
      </w:pPr>
    </w:p>
    <w:p w14:paraId="0E08AEC2" w14:textId="167D9A2E" w:rsidR="00C66698" w:rsidRPr="004A1DAB" w:rsidRDefault="00C66698"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The </w:t>
      </w:r>
      <w:r w:rsidR="00F95DCC" w:rsidRPr="004A1DAB">
        <w:rPr>
          <w:rFonts w:eastAsia="Calibri" w:cs="Arial"/>
          <w:sz w:val="22"/>
          <w:szCs w:val="22"/>
          <w:lang w:eastAsia="en-US"/>
        </w:rPr>
        <w:t xml:space="preserve">joint </w:t>
      </w:r>
      <w:r w:rsidR="00570472" w:rsidRPr="004A1DAB">
        <w:rPr>
          <w:rFonts w:eastAsia="Calibri" w:cs="Arial"/>
          <w:sz w:val="22"/>
          <w:szCs w:val="22"/>
          <w:lang w:eastAsia="en-US"/>
        </w:rPr>
        <w:t xml:space="preserve">working </w:t>
      </w:r>
      <w:r w:rsidR="00623324" w:rsidRPr="004A1DAB">
        <w:rPr>
          <w:rFonts w:eastAsia="Calibri" w:cs="Arial"/>
          <w:sz w:val="22"/>
          <w:szCs w:val="22"/>
          <w:lang w:eastAsia="en-US"/>
        </w:rPr>
        <w:t>party</w:t>
      </w:r>
      <w:r w:rsidRPr="004A1DAB">
        <w:rPr>
          <w:rFonts w:eastAsia="Calibri" w:cs="Arial"/>
          <w:sz w:val="22"/>
          <w:szCs w:val="22"/>
          <w:lang w:eastAsia="en-US"/>
        </w:rPr>
        <w:t xml:space="preserve"> considers the type of </w:t>
      </w:r>
      <w:r w:rsidR="00D92E46" w:rsidRPr="004A1DAB">
        <w:rPr>
          <w:rFonts w:eastAsia="Calibri" w:cs="Arial"/>
          <w:sz w:val="22"/>
          <w:szCs w:val="22"/>
          <w:lang w:eastAsia="en-US"/>
        </w:rPr>
        <w:t xml:space="preserve">joint collaboration </w:t>
      </w:r>
      <w:r w:rsidRPr="004A1DAB">
        <w:rPr>
          <w:rFonts w:eastAsia="Calibri" w:cs="Arial"/>
          <w:sz w:val="22"/>
          <w:szCs w:val="22"/>
          <w:lang w:eastAsia="en-US"/>
        </w:rPr>
        <w:t>committee it requires</w:t>
      </w:r>
      <w:r w:rsidR="004717D8" w:rsidRPr="004A1DAB">
        <w:rPr>
          <w:rFonts w:eastAsia="Calibri" w:cs="Arial"/>
          <w:sz w:val="22"/>
          <w:szCs w:val="22"/>
          <w:lang w:eastAsia="en-US"/>
        </w:rPr>
        <w:t>, which could be:</w:t>
      </w:r>
    </w:p>
    <w:p w14:paraId="7E250D7B" w14:textId="77777777" w:rsidR="00C66698" w:rsidRPr="004A1DAB" w:rsidRDefault="00C66698" w:rsidP="00F97A61">
      <w:pPr>
        <w:autoSpaceDE w:val="0"/>
        <w:autoSpaceDN w:val="0"/>
        <w:adjustRightInd w:val="0"/>
        <w:rPr>
          <w:rFonts w:eastAsia="Calibri" w:cs="Arial"/>
          <w:sz w:val="22"/>
          <w:szCs w:val="22"/>
          <w:lang w:eastAsia="en-US"/>
        </w:rPr>
      </w:pPr>
    </w:p>
    <w:p w14:paraId="6E83330C" w14:textId="79473907" w:rsidR="00C66698" w:rsidRPr="004A1DAB" w:rsidRDefault="00C66698" w:rsidP="00F97A61">
      <w:pPr>
        <w:pStyle w:val="ListParagraph"/>
        <w:numPr>
          <w:ilvl w:val="0"/>
          <w:numId w:val="4"/>
        </w:numPr>
        <w:autoSpaceDE w:val="0"/>
        <w:autoSpaceDN w:val="0"/>
        <w:adjustRightInd w:val="0"/>
        <w:spacing w:after="0"/>
        <w:rPr>
          <w:rFonts w:eastAsia="Calibri"/>
          <w:szCs w:val="22"/>
          <w:lang w:eastAsia="en-US"/>
        </w:rPr>
      </w:pPr>
      <w:r w:rsidRPr="004A1DAB">
        <w:rPr>
          <w:rFonts w:eastAsia="Calibri"/>
          <w:szCs w:val="22"/>
          <w:lang w:eastAsia="en-US"/>
        </w:rPr>
        <w:t xml:space="preserve">an overarching joint </w:t>
      </w:r>
      <w:r w:rsidR="00D92E46" w:rsidRPr="004A1DAB">
        <w:rPr>
          <w:rFonts w:eastAsia="Calibri"/>
          <w:szCs w:val="22"/>
          <w:lang w:eastAsia="en-US"/>
        </w:rPr>
        <w:t xml:space="preserve">collaboration </w:t>
      </w:r>
      <w:r w:rsidRPr="004A1DAB">
        <w:rPr>
          <w:rFonts w:eastAsia="Calibri"/>
          <w:szCs w:val="22"/>
          <w:lang w:eastAsia="en-US"/>
        </w:rPr>
        <w:t>committee to take decisions on strategic matters</w:t>
      </w:r>
      <w:r w:rsidR="00D92E46" w:rsidRPr="004A1DAB">
        <w:rPr>
          <w:rFonts w:eastAsia="Calibri"/>
          <w:szCs w:val="22"/>
          <w:lang w:eastAsia="en-US"/>
        </w:rPr>
        <w:t xml:space="preserve"> in accordance with an agreed scheme of </w:t>
      </w:r>
      <w:r w:rsidR="00186E89" w:rsidRPr="004A1DAB">
        <w:rPr>
          <w:rFonts w:eastAsia="Calibri"/>
          <w:szCs w:val="22"/>
          <w:lang w:eastAsia="en-US"/>
        </w:rPr>
        <w:t>delegation.</w:t>
      </w:r>
    </w:p>
    <w:p w14:paraId="3A4A4DDE" w14:textId="1D7C85AF" w:rsidR="00C66698" w:rsidRPr="004A1DAB" w:rsidRDefault="00C66698" w:rsidP="00F97A61">
      <w:pPr>
        <w:pStyle w:val="ListParagraph"/>
        <w:numPr>
          <w:ilvl w:val="0"/>
          <w:numId w:val="4"/>
        </w:numPr>
        <w:autoSpaceDE w:val="0"/>
        <w:autoSpaceDN w:val="0"/>
        <w:adjustRightInd w:val="0"/>
        <w:spacing w:after="0"/>
        <w:rPr>
          <w:rFonts w:eastAsia="Calibri"/>
          <w:szCs w:val="22"/>
          <w:lang w:eastAsia="en-US"/>
        </w:rPr>
      </w:pPr>
      <w:r w:rsidRPr="004A1DAB">
        <w:rPr>
          <w:rFonts w:eastAsia="Calibri"/>
          <w:szCs w:val="22"/>
          <w:lang w:eastAsia="en-US"/>
        </w:rPr>
        <w:t xml:space="preserve">a </w:t>
      </w:r>
      <w:r w:rsidR="004717D8" w:rsidRPr="004A1DAB">
        <w:rPr>
          <w:rFonts w:eastAsia="Calibri"/>
          <w:szCs w:val="22"/>
          <w:lang w:eastAsia="en-US"/>
        </w:rPr>
        <w:t>single-issue</w:t>
      </w:r>
      <w:r w:rsidRPr="004A1DAB">
        <w:rPr>
          <w:rFonts w:eastAsia="Calibri"/>
          <w:szCs w:val="22"/>
          <w:lang w:eastAsia="en-US"/>
        </w:rPr>
        <w:t xml:space="preserve"> committee to deal with a specific issue on behalf of two or more governing </w:t>
      </w:r>
      <w:r w:rsidR="00186E89" w:rsidRPr="004A1DAB">
        <w:rPr>
          <w:rFonts w:eastAsia="Calibri"/>
          <w:szCs w:val="22"/>
          <w:lang w:eastAsia="en-US"/>
        </w:rPr>
        <w:t>bodies.</w:t>
      </w:r>
    </w:p>
    <w:p w14:paraId="4F9A16E3" w14:textId="38B47775" w:rsidR="00C66698" w:rsidRPr="004A1DAB" w:rsidRDefault="00C66698" w:rsidP="00F97A61">
      <w:pPr>
        <w:pStyle w:val="ListParagraph"/>
        <w:numPr>
          <w:ilvl w:val="0"/>
          <w:numId w:val="4"/>
        </w:numPr>
        <w:autoSpaceDE w:val="0"/>
        <w:autoSpaceDN w:val="0"/>
        <w:adjustRightInd w:val="0"/>
        <w:spacing w:after="0"/>
        <w:rPr>
          <w:rFonts w:eastAsia="Calibri"/>
          <w:szCs w:val="22"/>
          <w:lang w:eastAsia="en-US"/>
        </w:rPr>
      </w:pPr>
      <w:r w:rsidRPr="004A1DAB">
        <w:rPr>
          <w:rFonts w:eastAsia="Calibri"/>
          <w:szCs w:val="22"/>
          <w:lang w:eastAsia="en-US"/>
        </w:rPr>
        <w:t>a time-limited joint committee to consider and make recommendations for further formal</w:t>
      </w:r>
      <w:r w:rsidR="00CE0397" w:rsidRPr="004A1DAB">
        <w:rPr>
          <w:rFonts w:eastAsia="Calibri"/>
          <w:szCs w:val="22"/>
          <w:lang w:eastAsia="en-US"/>
        </w:rPr>
        <w:t xml:space="preserve"> collaborations</w:t>
      </w:r>
      <w:r w:rsidR="00D92E46" w:rsidRPr="004A1DAB">
        <w:rPr>
          <w:rFonts w:eastAsia="Calibri"/>
          <w:szCs w:val="22"/>
          <w:lang w:eastAsia="en-US"/>
        </w:rPr>
        <w:t xml:space="preserve"> or </w:t>
      </w:r>
      <w:r w:rsidR="00186E89" w:rsidRPr="004A1DAB">
        <w:rPr>
          <w:rFonts w:eastAsia="Calibri"/>
          <w:szCs w:val="22"/>
          <w:lang w:eastAsia="en-US"/>
        </w:rPr>
        <w:t>federations.</w:t>
      </w:r>
    </w:p>
    <w:p w14:paraId="6F954D28" w14:textId="6138DADD" w:rsidR="00D92E46" w:rsidRPr="004A1DAB" w:rsidRDefault="00C66698" w:rsidP="00F97A61">
      <w:pPr>
        <w:pStyle w:val="ListParagraph"/>
        <w:numPr>
          <w:ilvl w:val="0"/>
          <w:numId w:val="4"/>
        </w:numPr>
        <w:spacing w:after="0"/>
        <w:rPr>
          <w:rFonts w:eastAsia="Calibri"/>
          <w:szCs w:val="22"/>
          <w:lang w:eastAsia="en-US"/>
        </w:rPr>
      </w:pPr>
      <w:r w:rsidRPr="004A1DAB">
        <w:rPr>
          <w:rFonts w:eastAsia="Calibri"/>
          <w:szCs w:val="22"/>
          <w:lang w:eastAsia="en-US"/>
        </w:rPr>
        <w:t>ad hoc meeting</w:t>
      </w:r>
      <w:r w:rsidR="004A5613" w:rsidRPr="004A1DAB">
        <w:rPr>
          <w:rFonts w:eastAsia="Calibri"/>
          <w:szCs w:val="22"/>
          <w:lang w:eastAsia="en-US"/>
        </w:rPr>
        <w:t>s</w:t>
      </w:r>
      <w:r w:rsidRPr="004A1DAB">
        <w:rPr>
          <w:rFonts w:eastAsia="Calibri"/>
          <w:szCs w:val="22"/>
          <w:lang w:eastAsia="en-US"/>
        </w:rPr>
        <w:t xml:space="preserve"> to discuss and make decisions on matters of common interest</w:t>
      </w:r>
      <w:r w:rsidR="004717D8" w:rsidRPr="004A1DAB">
        <w:rPr>
          <w:rFonts w:eastAsia="Calibri"/>
          <w:szCs w:val="22"/>
          <w:lang w:eastAsia="en-US"/>
        </w:rPr>
        <w:t>.</w:t>
      </w:r>
    </w:p>
    <w:p w14:paraId="2AC65F3B" w14:textId="77777777" w:rsidR="00D92E46" w:rsidRPr="004A1DAB" w:rsidRDefault="00D92E46" w:rsidP="00D92E46">
      <w:pPr>
        <w:rPr>
          <w:rFonts w:eastAsia="Calibri" w:cs="Arial"/>
          <w:sz w:val="22"/>
          <w:szCs w:val="22"/>
          <w:lang w:eastAsia="en-US"/>
        </w:rPr>
      </w:pPr>
    </w:p>
    <w:p w14:paraId="1E37F7E5" w14:textId="6CF1FC04" w:rsidR="007F0D1C" w:rsidRPr="004A1DAB" w:rsidRDefault="00D92E46" w:rsidP="00D92E46">
      <w:pPr>
        <w:rPr>
          <w:rFonts w:eastAsia="Calibri" w:cs="Arial"/>
          <w:sz w:val="22"/>
          <w:szCs w:val="22"/>
          <w:lang w:eastAsia="en-US"/>
        </w:rPr>
      </w:pPr>
      <w:r w:rsidRPr="004A1DAB">
        <w:rPr>
          <w:rFonts w:eastAsia="Calibri" w:cs="Arial"/>
          <w:sz w:val="22"/>
          <w:szCs w:val="22"/>
          <w:lang w:eastAsia="en-US"/>
        </w:rPr>
        <w:t>Once the joint working party have agreed the remit of the joint collaboration committee this will be confirmed in the terms and references document included within the template collaboration agreement.</w:t>
      </w:r>
      <w:r w:rsidR="001F0EF3" w:rsidRPr="004A1DAB">
        <w:rPr>
          <w:rFonts w:eastAsia="Calibri" w:cs="Arial"/>
          <w:sz w:val="22"/>
          <w:szCs w:val="22"/>
          <w:lang w:eastAsia="en-US"/>
        </w:rPr>
        <w:br/>
      </w:r>
    </w:p>
    <w:p w14:paraId="642DD76B" w14:textId="77777777" w:rsidR="00C66698" w:rsidRPr="004A1DAB" w:rsidRDefault="00C66698" w:rsidP="008A38F1">
      <w:pPr>
        <w:rPr>
          <w:rFonts w:eastAsia="Calibri" w:cs="Arial"/>
          <w:b/>
          <w:bCs/>
          <w:sz w:val="22"/>
          <w:szCs w:val="22"/>
          <w:lang w:eastAsia="en-US"/>
        </w:rPr>
      </w:pPr>
      <w:r w:rsidRPr="004A1DAB">
        <w:rPr>
          <w:rFonts w:eastAsia="Calibri" w:cs="Arial"/>
          <w:b/>
          <w:bCs/>
          <w:sz w:val="22"/>
          <w:szCs w:val="22"/>
          <w:lang w:eastAsia="en-US"/>
        </w:rPr>
        <w:t>Step 3</w:t>
      </w:r>
    </w:p>
    <w:p w14:paraId="4DAE0BCC" w14:textId="77777777" w:rsidR="00C66698" w:rsidRPr="004A1DAB" w:rsidRDefault="00B71E16" w:rsidP="00B71E16">
      <w:pPr>
        <w:tabs>
          <w:tab w:val="left" w:pos="8448"/>
        </w:tabs>
        <w:autoSpaceDE w:val="0"/>
        <w:autoSpaceDN w:val="0"/>
        <w:adjustRightInd w:val="0"/>
        <w:rPr>
          <w:rFonts w:eastAsia="Calibri" w:cs="Arial"/>
          <w:b/>
          <w:bCs/>
          <w:sz w:val="22"/>
          <w:szCs w:val="22"/>
          <w:lang w:eastAsia="en-US"/>
        </w:rPr>
      </w:pPr>
      <w:r w:rsidRPr="004A1DAB">
        <w:rPr>
          <w:rFonts w:eastAsia="Calibri" w:cs="Arial"/>
          <w:b/>
          <w:bCs/>
          <w:sz w:val="22"/>
          <w:szCs w:val="22"/>
          <w:lang w:eastAsia="en-US"/>
        </w:rPr>
        <w:tab/>
      </w:r>
    </w:p>
    <w:p w14:paraId="2907687A" w14:textId="51851DE4" w:rsidR="00C66698" w:rsidRPr="004A1DAB" w:rsidRDefault="00270EC2"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The working party</w:t>
      </w:r>
      <w:r w:rsidR="00C66698" w:rsidRPr="004A1DAB">
        <w:rPr>
          <w:rFonts w:eastAsia="Calibri" w:cs="Arial"/>
          <w:sz w:val="22"/>
          <w:szCs w:val="22"/>
          <w:lang w:eastAsia="en-US"/>
        </w:rPr>
        <w:t xml:space="preserve"> draws up proposals for the constitution of the </w:t>
      </w:r>
      <w:r w:rsidR="00BD102F" w:rsidRPr="004A1DAB">
        <w:rPr>
          <w:rFonts w:eastAsia="Calibri" w:cs="Arial"/>
          <w:sz w:val="22"/>
          <w:szCs w:val="22"/>
          <w:lang w:eastAsia="en-US"/>
        </w:rPr>
        <w:t xml:space="preserve">joint collaboration </w:t>
      </w:r>
      <w:r w:rsidR="00C66698" w:rsidRPr="004A1DAB">
        <w:rPr>
          <w:rFonts w:eastAsia="Calibri" w:cs="Arial"/>
          <w:sz w:val="22"/>
          <w:szCs w:val="22"/>
          <w:lang w:eastAsia="en-US"/>
        </w:rPr>
        <w:t xml:space="preserve">committee, including its membership and terms of reference. This becomes the joint resolution which goes to each of the individual governing bodies for </w:t>
      </w:r>
      <w:r w:rsidR="004717D8" w:rsidRPr="004A1DAB">
        <w:rPr>
          <w:rFonts w:eastAsia="Calibri" w:cs="Arial"/>
          <w:sz w:val="22"/>
          <w:szCs w:val="22"/>
          <w:lang w:eastAsia="en-US"/>
        </w:rPr>
        <w:t xml:space="preserve">their </w:t>
      </w:r>
      <w:r w:rsidR="00C66698" w:rsidRPr="004A1DAB">
        <w:rPr>
          <w:rFonts w:eastAsia="Calibri" w:cs="Arial"/>
          <w:sz w:val="22"/>
          <w:szCs w:val="22"/>
          <w:lang w:eastAsia="en-US"/>
        </w:rPr>
        <w:t>consideration</w:t>
      </w:r>
      <w:r w:rsidR="004717D8" w:rsidRPr="004A1DAB">
        <w:rPr>
          <w:rFonts w:eastAsia="Calibri" w:cs="Arial"/>
          <w:sz w:val="22"/>
          <w:szCs w:val="22"/>
          <w:lang w:eastAsia="en-US"/>
        </w:rPr>
        <w:t xml:space="preserve"> and approval</w:t>
      </w:r>
      <w:r w:rsidR="00C66698" w:rsidRPr="004A1DAB">
        <w:rPr>
          <w:rFonts w:eastAsia="Calibri" w:cs="Arial"/>
          <w:sz w:val="22"/>
          <w:szCs w:val="22"/>
          <w:lang w:eastAsia="en-US"/>
        </w:rPr>
        <w:t>. The resolution should be worded to reflect the reasons for collaborating in each case.</w:t>
      </w:r>
    </w:p>
    <w:p w14:paraId="21D2639B" w14:textId="1F44084D" w:rsidR="00BD102F" w:rsidRPr="004A1DAB" w:rsidRDefault="00BD102F" w:rsidP="00F97A61">
      <w:pPr>
        <w:autoSpaceDE w:val="0"/>
        <w:autoSpaceDN w:val="0"/>
        <w:adjustRightInd w:val="0"/>
        <w:rPr>
          <w:rFonts w:eastAsia="Calibri" w:cs="Arial"/>
          <w:sz w:val="22"/>
          <w:szCs w:val="22"/>
          <w:lang w:eastAsia="en-US"/>
        </w:rPr>
      </w:pPr>
    </w:p>
    <w:p w14:paraId="0FFF4765" w14:textId="2FED50AF" w:rsidR="00BD102F" w:rsidRPr="004A1DAB" w:rsidRDefault="00BD102F" w:rsidP="00F97A61">
      <w:pPr>
        <w:autoSpaceDE w:val="0"/>
        <w:autoSpaceDN w:val="0"/>
        <w:adjustRightInd w:val="0"/>
        <w:rPr>
          <w:rFonts w:eastAsia="Calibri" w:cs="Arial"/>
          <w:sz w:val="22"/>
          <w:szCs w:val="22"/>
          <w:lang w:eastAsia="en-US"/>
        </w:rPr>
      </w:pPr>
      <w:r w:rsidRPr="004A1DAB">
        <w:rPr>
          <w:rFonts w:eastAsia="Calibri" w:cs="Arial"/>
          <w:sz w:val="22"/>
          <w:szCs w:val="22"/>
          <w:u w:val="single"/>
          <w:lang w:eastAsia="en-US"/>
        </w:rPr>
        <w:lastRenderedPageBreak/>
        <w:t>Informal</w:t>
      </w:r>
      <w:r w:rsidRPr="004A1DAB">
        <w:rPr>
          <w:rFonts w:eastAsia="Calibri" w:cs="Arial"/>
          <w:sz w:val="22"/>
          <w:szCs w:val="22"/>
          <w:lang w:eastAsia="en-US"/>
        </w:rPr>
        <w:t xml:space="preserve"> parental and staff consultation in all school</w:t>
      </w:r>
      <w:r w:rsidR="00E00551" w:rsidRPr="004A1DAB">
        <w:rPr>
          <w:rFonts w:eastAsia="Calibri" w:cs="Arial"/>
          <w:sz w:val="22"/>
          <w:szCs w:val="22"/>
          <w:lang w:eastAsia="en-US"/>
        </w:rPr>
        <w:t>s, conducted</w:t>
      </w:r>
      <w:r w:rsidRPr="004A1DAB">
        <w:rPr>
          <w:rFonts w:eastAsia="Calibri" w:cs="Arial"/>
          <w:sz w:val="22"/>
          <w:szCs w:val="22"/>
          <w:lang w:eastAsia="en-US"/>
        </w:rPr>
        <w:t xml:space="preserve"> at the same time</w:t>
      </w:r>
      <w:r w:rsidR="00E00551" w:rsidRPr="004A1DAB">
        <w:rPr>
          <w:rFonts w:eastAsia="Calibri" w:cs="Arial"/>
          <w:sz w:val="22"/>
          <w:szCs w:val="22"/>
          <w:lang w:eastAsia="en-US"/>
        </w:rPr>
        <w:t>,</w:t>
      </w:r>
      <w:r w:rsidRPr="004A1DAB">
        <w:rPr>
          <w:rFonts w:eastAsia="Calibri" w:cs="Arial"/>
          <w:sz w:val="22"/>
          <w:szCs w:val="22"/>
          <w:lang w:eastAsia="en-US"/>
        </w:rPr>
        <w:t xml:space="preserve"> should be undertaken to ensure that parent and staff voices are heard during the </w:t>
      </w:r>
      <w:r w:rsidR="00E00551" w:rsidRPr="004A1DAB">
        <w:rPr>
          <w:rFonts w:eastAsia="Calibri" w:cs="Arial"/>
          <w:sz w:val="22"/>
          <w:szCs w:val="22"/>
          <w:lang w:eastAsia="en-US"/>
        </w:rPr>
        <w:t>collaboration agreement process.</w:t>
      </w:r>
    </w:p>
    <w:p w14:paraId="1C3FE238" w14:textId="77777777" w:rsidR="00C66698" w:rsidRPr="004A1DAB" w:rsidRDefault="00C66698" w:rsidP="00F97A61">
      <w:pPr>
        <w:autoSpaceDE w:val="0"/>
        <w:autoSpaceDN w:val="0"/>
        <w:adjustRightInd w:val="0"/>
        <w:rPr>
          <w:rFonts w:eastAsia="Calibri" w:cs="Arial"/>
          <w:sz w:val="22"/>
          <w:szCs w:val="22"/>
          <w:lang w:eastAsia="en-US"/>
        </w:rPr>
      </w:pPr>
    </w:p>
    <w:p w14:paraId="59D64646" w14:textId="77777777" w:rsidR="00C66698" w:rsidRPr="004A1DAB" w:rsidRDefault="00C66698"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It is good practice at this time to also consider what will happen if one or more of the governing bodies rejects the proposal. The </w:t>
      </w:r>
      <w:r w:rsidR="00570472" w:rsidRPr="004A1DAB">
        <w:rPr>
          <w:rFonts w:eastAsia="Calibri" w:cs="Arial"/>
          <w:sz w:val="22"/>
          <w:szCs w:val="22"/>
          <w:lang w:eastAsia="en-US"/>
        </w:rPr>
        <w:t>working</w:t>
      </w:r>
      <w:r w:rsidRPr="004A1DAB">
        <w:rPr>
          <w:rFonts w:eastAsia="Calibri" w:cs="Arial"/>
          <w:sz w:val="22"/>
          <w:szCs w:val="22"/>
          <w:lang w:eastAsia="en-US"/>
        </w:rPr>
        <w:t xml:space="preserve"> </w:t>
      </w:r>
      <w:r w:rsidR="00270EC2" w:rsidRPr="004A1DAB">
        <w:rPr>
          <w:rFonts w:eastAsia="Calibri" w:cs="Arial"/>
          <w:sz w:val="22"/>
          <w:szCs w:val="22"/>
          <w:lang w:eastAsia="en-US"/>
        </w:rPr>
        <w:t xml:space="preserve">party </w:t>
      </w:r>
      <w:r w:rsidRPr="004A1DAB">
        <w:rPr>
          <w:rFonts w:eastAsia="Calibri" w:cs="Arial"/>
          <w:sz w:val="22"/>
          <w:szCs w:val="22"/>
          <w:lang w:eastAsia="en-US"/>
        </w:rPr>
        <w:t>may need a contingency plan to either reconsider the proposals in the light of any concerns raised or, if there are more than two schools involved, to go ahead with the proposals for those schools whose governing bodies are in favour.</w:t>
      </w:r>
    </w:p>
    <w:p w14:paraId="0C52D3A9" w14:textId="77777777" w:rsidR="00DD4A47" w:rsidRPr="004A1DAB" w:rsidRDefault="00DD4A47" w:rsidP="00F97A61">
      <w:pPr>
        <w:autoSpaceDE w:val="0"/>
        <w:autoSpaceDN w:val="0"/>
        <w:adjustRightInd w:val="0"/>
        <w:rPr>
          <w:rFonts w:eastAsia="Calibri" w:cs="Arial"/>
          <w:sz w:val="22"/>
          <w:szCs w:val="22"/>
          <w:lang w:eastAsia="en-US"/>
        </w:rPr>
      </w:pPr>
    </w:p>
    <w:p w14:paraId="608EA0E8" w14:textId="0C9C5260" w:rsidR="00DD4A47" w:rsidRPr="004A1DAB" w:rsidRDefault="00DD4A47"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The working party may also want to consider the clerking arrangements for the joint </w:t>
      </w:r>
      <w:r w:rsidR="00BD102F" w:rsidRPr="004A1DAB">
        <w:rPr>
          <w:rFonts w:eastAsia="Calibri" w:cs="Arial"/>
          <w:sz w:val="22"/>
          <w:szCs w:val="22"/>
          <w:lang w:eastAsia="en-US"/>
        </w:rPr>
        <w:t xml:space="preserve">collaboration </w:t>
      </w:r>
      <w:r w:rsidRPr="004A1DAB">
        <w:rPr>
          <w:rFonts w:eastAsia="Calibri" w:cs="Arial"/>
          <w:sz w:val="22"/>
          <w:szCs w:val="22"/>
          <w:lang w:eastAsia="en-US"/>
        </w:rPr>
        <w:t xml:space="preserve">committee.  The minutes will form a key part of the communication strategy between the joint </w:t>
      </w:r>
      <w:r w:rsidR="00BD102F" w:rsidRPr="004A1DAB">
        <w:rPr>
          <w:rFonts w:eastAsia="Calibri" w:cs="Arial"/>
          <w:sz w:val="22"/>
          <w:szCs w:val="22"/>
          <w:lang w:eastAsia="en-US"/>
        </w:rPr>
        <w:t xml:space="preserve">collaboration </w:t>
      </w:r>
      <w:r w:rsidRPr="004A1DAB">
        <w:rPr>
          <w:rFonts w:eastAsia="Calibri" w:cs="Arial"/>
          <w:sz w:val="22"/>
          <w:szCs w:val="22"/>
          <w:lang w:eastAsia="en-US"/>
        </w:rPr>
        <w:t>committee and the governing bodies.</w:t>
      </w:r>
    </w:p>
    <w:p w14:paraId="5ABFCC0E" w14:textId="77777777" w:rsidR="00B06F3E" w:rsidRPr="004A1DAB" w:rsidRDefault="00B06F3E" w:rsidP="00B06F3E">
      <w:pPr>
        <w:rPr>
          <w:rFonts w:eastAsia="Calibri" w:cs="Arial"/>
          <w:b/>
          <w:sz w:val="22"/>
          <w:szCs w:val="22"/>
          <w:lang w:eastAsia="en-US"/>
        </w:rPr>
      </w:pPr>
    </w:p>
    <w:p w14:paraId="0B0424E2" w14:textId="3AF55575" w:rsidR="00F942A4" w:rsidRPr="004A1DAB" w:rsidRDefault="00F942A4" w:rsidP="00B06F3E">
      <w:pPr>
        <w:rPr>
          <w:rFonts w:eastAsia="Calibri" w:cs="Arial"/>
          <w:b/>
          <w:sz w:val="22"/>
          <w:szCs w:val="22"/>
          <w:lang w:eastAsia="en-US"/>
        </w:rPr>
      </w:pPr>
      <w:r w:rsidRPr="004A1DAB">
        <w:rPr>
          <w:rFonts w:eastAsia="Calibri" w:cs="Arial"/>
          <w:b/>
          <w:sz w:val="22"/>
          <w:szCs w:val="22"/>
          <w:lang w:eastAsia="en-US"/>
        </w:rPr>
        <w:t xml:space="preserve">Nottinghamshire County Council </w:t>
      </w:r>
      <w:r w:rsidR="00B074FB" w:rsidRPr="004A1DAB">
        <w:rPr>
          <w:rFonts w:eastAsia="Calibri" w:cs="Arial"/>
          <w:b/>
          <w:sz w:val="22"/>
          <w:szCs w:val="22"/>
          <w:lang w:eastAsia="en-US"/>
        </w:rPr>
        <w:t>is</w:t>
      </w:r>
      <w:r w:rsidRPr="004A1DAB">
        <w:rPr>
          <w:rFonts w:eastAsia="Calibri" w:cs="Arial"/>
          <w:b/>
          <w:sz w:val="22"/>
          <w:szCs w:val="22"/>
          <w:lang w:eastAsia="en-US"/>
        </w:rPr>
        <w:t xml:space="preserve"> able to provide a draft collabor</w:t>
      </w:r>
      <w:r w:rsidR="00F05B5C" w:rsidRPr="004A1DAB">
        <w:rPr>
          <w:rFonts w:eastAsia="Calibri" w:cs="Arial"/>
          <w:b/>
          <w:sz w:val="22"/>
          <w:szCs w:val="22"/>
          <w:lang w:eastAsia="en-US"/>
        </w:rPr>
        <w:t>ation agreement</w:t>
      </w:r>
      <w:r w:rsidR="00BD102F" w:rsidRPr="004A1DAB">
        <w:rPr>
          <w:rFonts w:eastAsia="Calibri" w:cs="Arial"/>
          <w:b/>
          <w:sz w:val="22"/>
          <w:szCs w:val="22"/>
          <w:lang w:eastAsia="en-US"/>
        </w:rPr>
        <w:t xml:space="preserve"> and terms of reference and advises that the working party seek advice from Governor Services</w:t>
      </w:r>
      <w:r w:rsidR="00A67DAE">
        <w:rPr>
          <w:rFonts w:eastAsia="Calibri" w:cs="Arial"/>
          <w:b/>
          <w:sz w:val="22"/>
          <w:szCs w:val="22"/>
          <w:lang w:eastAsia="en-US"/>
        </w:rPr>
        <w:t xml:space="preserve"> and HR</w:t>
      </w:r>
      <w:r w:rsidR="00BD102F" w:rsidRPr="004A1DAB">
        <w:rPr>
          <w:rFonts w:eastAsia="Calibri" w:cs="Arial"/>
          <w:b/>
          <w:sz w:val="22"/>
          <w:szCs w:val="22"/>
          <w:lang w:eastAsia="en-US"/>
        </w:rPr>
        <w:t xml:space="preserve"> during this process.  </w:t>
      </w:r>
    </w:p>
    <w:p w14:paraId="3907A5E1" w14:textId="77777777" w:rsidR="00C66698" w:rsidRPr="004A1DAB" w:rsidRDefault="00C66698" w:rsidP="00F97A61">
      <w:pPr>
        <w:autoSpaceDE w:val="0"/>
        <w:autoSpaceDN w:val="0"/>
        <w:adjustRightInd w:val="0"/>
        <w:rPr>
          <w:rFonts w:eastAsia="Calibri" w:cs="Arial"/>
          <w:sz w:val="22"/>
          <w:szCs w:val="22"/>
          <w:lang w:eastAsia="en-US"/>
        </w:rPr>
      </w:pPr>
    </w:p>
    <w:p w14:paraId="75736FEB" w14:textId="77777777" w:rsidR="00C66698" w:rsidRPr="004A1DAB" w:rsidRDefault="00C66698" w:rsidP="00F97A61">
      <w:pPr>
        <w:autoSpaceDE w:val="0"/>
        <w:autoSpaceDN w:val="0"/>
        <w:adjustRightInd w:val="0"/>
        <w:rPr>
          <w:rFonts w:eastAsia="Calibri" w:cs="Arial"/>
          <w:b/>
          <w:bCs/>
          <w:sz w:val="22"/>
          <w:szCs w:val="22"/>
          <w:lang w:eastAsia="en-US"/>
        </w:rPr>
      </w:pPr>
      <w:r w:rsidRPr="004A1DAB">
        <w:rPr>
          <w:rFonts w:eastAsia="Calibri" w:cs="Arial"/>
          <w:b/>
          <w:bCs/>
          <w:sz w:val="22"/>
          <w:szCs w:val="22"/>
          <w:lang w:eastAsia="en-US"/>
        </w:rPr>
        <w:t xml:space="preserve">Step 4 </w:t>
      </w:r>
    </w:p>
    <w:p w14:paraId="689979A3" w14:textId="77777777" w:rsidR="00C66698" w:rsidRPr="004A1DAB" w:rsidRDefault="00C66698" w:rsidP="00F97A61">
      <w:pPr>
        <w:autoSpaceDE w:val="0"/>
        <w:autoSpaceDN w:val="0"/>
        <w:adjustRightInd w:val="0"/>
        <w:rPr>
          <w:rFonts w:eastAsia="Calibri" w:cs="Arial"/>
          <w:b/>
          <w:bCs/>
          <w:sz w:val="22"/>
          <w:szCs w:val="22"/>
          <w:lang w:eastAsia="en-US"/>
        </w:rPr>
      </w:pPr>
    </w:p>
    <w:p w14:paraId="62DC5860" w14:textId="37C89AD3" w:rsidR="00C66698" w:rsidRPr="004A1DAB" w:rsidRDefault="00C66698"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Each governing body in the potential collaboration considers the resolution to establish the joint </w:t>
      </w:r>
      <w:r w:rsidR="00BD102F" w:rsidRPr="004A1DAB">
        <w:rPr>
          <w:rFonts w:eastAsia="Calibri" w:cs="Arial"/>
          <w:sz w:val="22"/>
          <w:szCs w:val="22"/>
          <w:lang w:eastAsia="en-US"/>
        </w:rPr>
        <w:t xml:space="preserve">collaboration </w:t>
      </w:r>
      <w:r w:rsidRPr="004A1DAB">
        <w:rPr>
          <w:rFonts w:eastAsia="Calibri" w:cs="Arial"/>
          <w:sz w:val="22"/>
          <w:szCs w:val="22"/>
          <w:lang w:eastAsia="en-US"/>
        </w:rPr>
        <w:t>committee</w:t>
      </w:r>
      <w:r w:rsidR="00BD102F" w:rsidRPr="004A1DAB">
        <w:rPr>
          <w:rFonts w:eastAsia="Calibri" w:cs="Arial"/>
          <w:sz w:val="22"/>
          <w:szCs w:val="22"/>
          <w:lang w:eastAsia="en-US"/>
        </w:rPr>
        <w:t xml:space="preserve"> and the terms of the collaboration agreement</w:t>
      </w:r>
      <w:r w:rsidRPr="004A1DAB">
        <w:rPr>
          <w:rFonts w:eastAsia="Calibri" w:cs="Arial"/>
          <w:sz w:val="22"/>
          <w:szCs w:val="22"/>
          <w:lang w:eastAsia="en-US"/>
        </w:rPr>
        <w:t xml:space="preserve">. This may be at a scheduled </w:t>
      </w:r>
      <w:r w:rsidR="00BD102F" w:rsidRPr="004A1DAB">
        <w:rPr>
          <w:rFonts w:eastAsia="Calibri" w:cs="Arial"/>
          <w:sz w:val="22"/>
          <w:szCs w:val="22"/>
          <w:lang w:eastAsia="en-US"/>
        </w:rPr>
        <w:t xml:space="preserve">full </w:t>
      </w:r>
      <w:r w:rsidRPr="004A1DAB">
        <w:rPr>
          <w:rFonts w:eastAsia="Calibri" w:cs="Arial"/>
          <w:sz w:val="22"/>
          <w:szCs w:val="22"/>
          <w:lang w:eastAsia="en-US"/>
        </w:rPr>
        <w:t>governing body meeting or at a meeting called specifically to consider the collaboration</w:t>
      </w:r>
      <w:r w:rsidR="00BD102F" w:rsidRPr="004A1DAB">
        <w:rPr>
          <w:rFonts w:eastAsia="Calibri" w:cs="Arial"/>
          <w:sz w:val="22"/>
          <w:szCs w:val="22"/>
          <w:lang w:eastAsia="en-US"/>
        </w:rPr>
        <w:t xml:space="preserve"> (special governing body meeting)</w:t>
      </w:r>
      <w:r w:rsidRPr="004A1DAB">
        <w:rPr>
          <w:rFonts w:eastAsia="Calibri" w:cs="Arial"/>
          <w:sz w:val="22"/>
          <w:szCs w:val="22"/>
          <w:lang w:eastAsia="en-US"/>
        </w:rPr>
        <w:t>.</w:t>
      </w:r>
    </w:p>
    <w:p w14:paraId="3A3745E0" w14:textId="77777777" w:rsidR="00C66698" w:rsidRPr="004A1DAB" w:rsidRDefault="00C66698" w:rsidP="00F97A61">
      <w:pPr>
        <w:autoSpaceDE w:val="0"/>
        <w:autoSpaceDN w:val="0"/>
        <w:adjustRightInd w:val="0"/>
        <w:rPr>
          <w:rFonts w:eastAsia="Calibri" w:cs="Arial"/>
          <w:sz w:val="22"/>
          <w:szCs w:val="22"/>
          <w:lang w:eastAsia="en-US"/>
        </w:rPr>
      </w:pPr>
    </w:p>
    <w:p w14:paraId="75806489" w14:textId="34F3012B" w:rsidR="00C66698" w:rsidRPr="004A1DAB" w:rsidRDefault="00E00551"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If the response is positive, the minute</w:t>
      </w:r>
      <w:r w:rsidR="009D5443" w:rsidRPr="004A1DAB">
        <w:rPr>
          <w:rFonts w:eastAsia="Calibri" w:cs="Arial"/>
          <w:sz w:val="22"/>
          <w:szCs w:val="22"/>
          <w:lang w:eastAsia="en-US"/>
        </w:rPr>
        <w:t>s will record</w:t>
      </w:r>
      <w:r w:rsidRPr="004A1DAB">
        <w:rPr>
          <w:rFonts w:eastAsia="Calibri" w:cs="Arial"/>
          <w:sz w:val="22"/>
          <w:szCs w:val="22"/>
          <w:lang w:eastAsia="en-US"/>
        </w:rPr>
        <w:t xml:space="preserve"> the decision of each governing </w:t>
      </w:r>
      <w:r w:rsidR="00CA4098" w:rsidRPr="004A1DAB">
        <w:rPr>
          <w:rFonts w:eastAsia="Calibri" w:cs="Arial"/>
          <w:sz w:val="22"/>
          <w:szCs w:val="22"/>
          <w:lang w:eastAsia="en-US"/>
        </w:rPr>
        <w:t>body The</w:t>
      </w:r>
      <w:r w:rsidRPr="004A1DAB">
        <w:rPr>
          <w:rFonts w:eastAsia="Calibri" w:cs="Arial"/>
          <w:sz w:val="22"/>
          <w:szCs w:val="22"/>
          <w:lang w:eastAsia="en-US"/>
        </w:rPr>
        <w:t xml:space="preserve"> </w:t>
      </w:r>
      <w:r w:rsidR="00CA4098">
        <w:rPr>
          <w:rFonts w:eastAsia="Calibri" w:cs="Arial"/>
          <w:sz w:val="22"/>
          <w:szCs w:val="22"/>
          <w:lang w:eastAsia="en-US"/>
        </w:rPr>
        <w:t xml:space="preserve">draft </w:t>
      </w:r>
      <w:r w:rsidRPr="004A1DAB">
        <w:rPr>
          <w:rFonts w:eastAsia="Calibri" w:cs="Arial"/>
          <w:sz w:val="22"/>
          <w:szCs w:val="22"/>
          <w:lang w:eastAsia="en-US"/>
        </w:rPr>
        <w:t>collaboration agreement will then be sent to the Local Authority (and Diocese where appropriate)</w:t>
      </w:r>
      <w:r w:rsidR="00CA4098">
        <w:rPr>
          <w:rFonts w:eastAsia="Calibri" w:cs="Arial"/>
          <w:sz w:val="22"/>
          <w:szCs w:val="22"/>
          <w:lang w:eastAsia="en-US"/>
        </w:rPr>
        <w:t xml:space="preserve"> to check and will be returned for the signature of the chairs. Once all Chairs have signed the document it is then returned to the LA for the</w:t>
      </w:r>
      <w:r w:rsidRPr="004A1DAB">
        <w:rPr>
          <w:rFonts w:eastAsia="Calibri" w:cs="Arial"/>
          <w:sz w:val="22"/>
          <w:szCs w:val="22"/>
          <w:lang w:eastAsia="en-US"/>
        </w:rPr>
        <w:t xml:space="preserve"> final signature. </w:t>
      </w:r>
      <w:r w:rsidR="00186E89">
        <w:rPr>
          <w:rFonts w:eastAsia="Calibri" w:cs="Arial"/>
          <w:sz w:val="22"/>
          <w:szCs w:val="22"/>
          <w:lang w:eastAsia="en-US"/>
        </w:rPr>
        <w:t xml:space="preserve">The final signed document will be provided to all parties by the LA (usually via the board’s GovernorHub pages) and should be brought to the next FGB to ratify and record in the minutes. </w:t>
      </w:r>
      <w:r w:rsidRPr="004A1DAB">
        <w:rPr>
          <w:rFonts w:eastAsia="Calibri" w:cs="Arial"/>
          <w:sz w:val="22"/>
          <w:szCs w:val="22"/>
          <w:lang w:eastAsia="en-US"/>
        </w:rPr>
        <w:t xml:space="preserve"> </w:t>
      </w:r>
      <w:r w:rsidR="00186E89">
        <w:rPr>
          <w:rFonts w:eastAsia="Calibri" w:cs="Arial"/>
          <w:sz w:val="22"/>
          <w:szCs w:val="22"/>
          <w:lang w:eastAsia="en-US"/>
        </w:rPr>
        <w:t>T</w:t>
      </w:r>
      <w:r w:rsidRPr="004A1DAB">
        <w:rPr>
          <w:rFonts w:eastAsia="Calibri" w:cs="Arial"/>
          <w:sz w:val="22"/>
          <w:szCs w:val="22"/>
          <w:lang w:eastAsia="en-US"/>
        </w:rPr>
        <w:t>he formal collaboration is agreed</w:t>
      </w:r>
      <w:r w:rsidR="009D5443" w:rsidRPr="004A1DAB">
        <w:rPr>
          <w:rFonts w:eastAsia="Calibri" w:cs="Arial"/>
          <w:sz w:val="22"/>
          <w:szCs w:val="22"/>
          <w:lang w:eastAsia="en-US"/>
        </w:rPr>
        <w:t xml:space="preserve"> from the date specified in the agreement.</w:t>
      </w:r>
    </w:p>
    <w:p w14:paraId="599DC485" w14:textId="77777777" w:rsidR="00C66698" w:rsidRPr="004A1DAB" w:rsidRDefault="00C66698" w:rsidP="00F97A61">
      <w:pPr>
        <w:autoSpaceDE w:val="0"/>
        <w:autoSpaceDN w:val="0"/>
        <w:adjustRightInd w:val="0"/>
        <w:rPr>
          <w:rFonts w:eastAsia="Calibri" w:cs="Arial"/>
          <w:sz w:val="22"/>
          <w:szCs w:val="22"/>
          <w:lang w:eastAsia="en-US"/>
        </w:rPr>
      </w:pPr>
    </w:p>
    <w:p w14:paraId="1488F9C3" w14:textId="77777777" w:rsidR="00C66698" w:rsidRPr="004A1DAB" w:rsidRDefault="00C66698" w:rsidP="00F97A61">
      <w:pPr>
        <w:autoSpaceDE w:val="0"/>
        <w:autoSpaceDN w:val="0"/>
        <w:adjustRightInd w:val="0"/>
        <w:rPr>
          <w:rFonts w:eastAsia="Calibri" w:cs="Arial"/>
          <w:b/>
          <w:bCs/>
          <w:sz w:val="22"/>
          <w:szCs w:val="22"/>
          <w:lang w:eastAsia="en-US"/>
        </w:rPr>
      </w:pPr>
      <w:r w:rsidRPr="004A1DAB">
        <w:rPr>
          <w:rFonts w:eastAsia="Calibri" w:cs="Arial"/>
          <w:b/>
          <w:bCs/>
          <w:sz w:val="22"/>
          <w:szCs w:val="22"/>
          <w:lang w:eastAsia="en-US"/>
        </w:rPr>
        <w:t>Step 5</w:t>
      </w:r>
    </w:p>
    <w:p w14:paraId="65E26057" w14:textId="77777777" w:rsidR="00C66698" w:rsidRPr="004A1DAB" w:rsidRDefault="00C66698" w:rsidP="00F97A61">
      <w:pPr>
        <w:autoSpaceDE w:val="0"/>
        <w:autoSpaceDN w:val="0"/>
        <w:adjustRightInd w:val="0"/>
        <w:rPr>
          <w:rFonts w:eastAsia="Calibri" w:cs="Arial"/>
          <w:b/>
          <w:bCs/>
          <w:sz w:val="22"/>
          <w:szCs w:val="22"/>
          <w:lang w:eastAsia="en-US"/>
        </w:rPr>
      </w:pPr>
    </w:p>
    <w:p w14:paraId="3896D3C8" w14:textId="04FCE8E0" w:rsidR="005C4E86" w:rsidRPr="004A1DAB" w:rsidRDefault="009D5443"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T</w:t>
      </w:r>
      <w:r w:rsidR="00C66698" w:rsidRPr="004A1DAB">
        <w:rPr>
          <w:rFonts w:eastAsia="Calibri" w:cs="Arial"/>
          <w:sz w:val="22"/>
          <w:szCs w:val="22"/>
          <w:lang w:eastAsia="en-US"/>
        </w:rPr>
        <w:t xml:space="preserve">he </w:t>
      </w:r>
      <w:r w:rsidRPr="004A1DAB">
        <w:rPr>
          <w:rFonts w:eastAsia="Calibri" w:cs="Arial"/>
          <w:sz w:val="22"/>
          <w:szCs w:val="22"/>
          <w:lang w:eastAsia="en-US"/>
        </w:rPr>
        <w:t>J</w:t>
      </w:r>
      <w:r w:rsidR="00C66698" w:rsidRPr="004A1DAB">
        <w:rPr>
          <w:rFonts w:eastAsia="Calibri" w:cs="Arial"/>
          <w:sz w:val="22"/>
          <w:szCs w:val="22"/>
          <w:lang w:eastAsia="en-US"/>
        </w:rPr>
        <w:t xml:space="preserve">oint </w:t>
      </w:r>
      <w:r w:rsidRPr="004A1DAB">
        <w:rPr>
          <w:rFonts w:eastAsia="Calibri" w:cs="Arial"/>
          <w:sz w:val="22"/>
          <w:szCs w:val="22"/>
          <w:lang w:eastAsia="en-US"/>
        </w:rPr>
        <w:t>Collaboration C</w:t>
      </w:r>
      <w:r w:rsidR="00C66698" w:rsidRPr="004A1DAB">
        <w:rPr>
          <w:rFonts w:eastAsia="Calibri" w:cs="Arial"/>
          <w:sz w:val="22"/>
          <w:szCs w:val="22"/>
          <w:lang w:eastAsia="en-US"/>
        </w:rPr>
        <w:t xml:space="preserve">ommittee is established and begins its work according to the agreed </w:t>
      </w:r>
      <w:r w:rsidRPr="004A1DAB">
        <w:rPr>
          <w:rFonts w:eastAsia="Calibri" w:cs="Arial"/>
          <w:sz w:val="22"/>
          <w:szCs w:val="22"/>
          <w:lang w:eastAsia="en-US"/>
        </w:rPr>
        <w:t>terms of reference</w:t>
      </w:r>
      <w:r w:rsidR="00C66698" w:rsidRPr="004A1DAB">
        <w:rPr>
          <w:rFonts w:eastAsia="Calibri" w:cs="Arial"/>
          <w:sz w:val="22"/>
          <w:szCs w:val="22"/>
          <w:lang w:eastAsia="en-US"/>
        </w:rPr>
        <w:t xml:space="preserve">. </w:t>
      </w:r>
      <w:r w:rsidRPr="004A1DAB">
        <w:rPr>
          <w:rFonts w:eastAsia="Calibri" w:cs="Arial"/>
          <w:sz w:val="22"/>
          <w:szCs w:val="22"/>
          <w:lang w:eastAsia="en-US"/>
        </w:rPr>
        <w:t xml:space="preserve">The JCC will need to appoint a chair and the committee should </w:t>
      </w:r>
      <w:r w:rsidR="00C66698" w:rsidRPr="004A1DAB">
        <w:rPr>
          <w:rFonts w:eastAsia="Calibri" w:cs="Arial"/>
          <w:sz w:val="22"/>
          <w:szCs w:val="22"/>
          <w:lang w:eastAsia="en-US"/>
        </w:rPr>
        <w:t xml:space="preserve">make regular reports to the governing bodies of the schools concerned, enabling the views of all governors to be </w:t>
      </w:r>
      <w:r w:rsidR="00186E89" w:rsidRPr="004A1DAB">
        <w:rPr>
          <w:rFonts w:eastAsia="Calibri" w:cs="Arial"/>
          <w:sz w:val="22"/>
          <w:szCs w:val="22"/>
          <w:lang w:eastAsia="en-US"/>
        </w:rPr>
        <w:t>considered</w:t>
      </w:r>
      <w:r w:rsidR="00C66698" w:rsidRPr="004A1DAB">
        <w:rPr>
          <w:rFonts w:eastAsia="Calibri" w:cs="Arial"/>
          <w:sz w:val="22"/>
          <w:szCs w:val="22"/>
          <w:lang w:eastAsia="en-US"/>
        </w:rPr>
        <w:t xml:space="preserve">. </w:t>
      </w:r>
    </w:p>
    <w:p w14:paraId="0D4761E5" w14:textId="77777777" w:rsidR="005C4E86" w:rsidRPr="004A1DAB" w:rsidRDefault="005C4E86" w:rsidP="00F97A61">
      <w:pPr>
        <w:autoSpaceDE w:val="0"/>
        <w:autoSpaceDN w:val="0"/>
        <w:adjustRightInd w:val="0"/>
        <w:rPr>
          <w:rFonts w:eastAsia="Calibri" w:cs="Arial"/>
          <w:sz w:val="22"/>
          <w:szCs w:val="22"/>
          <w:lang w:eastAsia="en-US"/>
        </w:rPr>
      </w:pPr>
    </w:p>
    <w:p w14:paraId="0683578D" w14:textId="2E9F6A27" w:rsidR="00B06F3E" w:rsidRPr="00A67DAE" w:rsidRDefault="00C66698" w:rsidP="007F0D1C">
      <w:pPr>
        <w:autoSpaceDE w:val="0"/>
        <w:autoSpaceDN w:val="0"/>
        <w:adjustRightInd w:val="0"/>
        <w:rPr>
          <w:rFonts w:eastAsia="Calibri" w:cs="Arial"/>
          <w:b/>
          <w:bCs/>
          <w:sz w:val="22"/>
          <w:szCs w:val="22"/>
          <w:lang w:eastAsia="en-US"/>
        </w:rPr>
      </w:pPr>
      <w:r w:rsidRPr="00A67DAE">
        <w:rPr>
          <w:rFonts w:eastAsia="Calibri" w:cs="Arial"/>
          <w:b/>
          <w:bCs/>
          <w:sz w:val="22"/>
          <w:szCs w:val="22"/>
          <w:lang w:eastAsia="en-US"/>
        </w:rPr>
        <w:t xml:space="preserve">The governing bodies review the </w:t>
      </w:r>
      <w:r w:rsidR="009D5443" w:rsidRPr="00A67DAE">
        <w:rPr>
          <w:rFonts w:eastAsia="Calibri" w:cs="Arial"/>
          <w:b/>
          <w:bCs/>
          <w:sz w:val="22"/>
          <w:szCs w:val="22"/>
          <w:lang w:eastAsia="en-US"/>
        </w:rPr>
        <w:t xml:space="preserve">agreement, </w:t>
      </w:r>
      <w:r w:rsidRPr="00A67DAE">
        <w:rPr>
          <w:rFonts w:eastAsia="Calibri" w:cs="Arial"/>
          <w:b/>
          <w:bCs/>
          <w:sz w:val="22"/>
          <w:szCs w:val="22"/>
          <w:lang w:eastAsia="en-US"/>
        </w:rPr>
        <w:t xml:space="preserve">membership and terms of reference of the joint </w:t>
      </w:r>
      <w:r w:rsidR="009D5443" w:rsidRPr="00A67DAE">
        <w:rPr>
          <w:rFonts w:eastAsia="Calibri" w:cs="Arial"/>
          <w:b/>
          <w:bCs/>
          <w:sz w:val="22"/>
          <w:szCs w:val="22"/>
          <w:lang w:eastAsia="en-US"/>
        </w:rPr>
        <w:t xml:space="preserve">collaboration </w:t>
      </w:r>
      <w:r w:rsidRPr="00A67DAE">
        <w:rPr>
          <w:rFonts w:eastAsia="Calibri" w:cs="Arial"/>
          <w:b/>
          <w:bCs/>
          <w:sz w:val="22"/>
          <w:szCs w:val="22"/>
          <w:lang w:eastAsia="en-US"/>
        </w:rPr>
        <w:t>committee every year</w:t>
      </w:r>
      <w:r w:rsidR="004717D8" w:rsidRPr="00A67DAE">
        <w:rPr>
          <w:rFonts w:eastAsia="Calibri" w:cs="Arial"/>
          <w:b/>
          <w:bCs/>
          <w:sz w:val="22"/>
          <w:szCs w:val="22"/>
          <w:lang w:eastAsia="en-US"/>
        </w:rPr>
        <w:t xml:space="preserve"> in accordance with the regulations.</w:t>
      </w:r>
    </w:p>
    <w:p w14:paraId="77C26907" w14:textId="77777777" w:rsidR="007F0D1C" w:rsidRPr="004A1DAB" w:rsidRDefault="007F0D1C" w:rsidP="007F0D1C">
      <w:pPr>
        <w:autoSpaceDE w:val="0"/>
        <w:autoSpaceDN w:val="0"/>
        <w:adjustRightInd w:val="0"/>
        <w:rPr>
          <w:rFonts w:eastAsia="Calibri" w:cs="Arial"/>
          <w:sz w:val="22"/>
          <w:szCs w:val="22"/>
          <w:lang w:eastAsia="en-US"/>
        </w:rPr>
      </w:pPr>
    </w:p>
    <w:p w14:paraId="67C03B9D" w14:textId="77777777" w:rsidR="004717D8" w:rsidRPr="004A1DAB" w:rsidRDefault="004717D8" w:rsidP="004717D8">
      <w:pPr>
        <w:autoSpaceDE w:val="0"/>
        <w:autoSpaceDN w:val="0"/>
        <w:adjustRightInd w:val="0"/>
        <w:rPr>
          <w:rFonts w:eastAsia="Calibri" w:cs="Arial"/>
          <w:sz w:val="22"/>
          <w:szCs w:val="22"/>
          <w:lang w:eastAsia="en-US"/>
        </w:rPr>
      </w:pPr>
      <w:r w:rsidRPr="004A1DAB">
        <w:rPr>
          <w:rFonts w:eastAsia="Calibri" w:cs="Arial"/>
          <w:sz w:val="22"/>
          <w:szCs w:val="22"/>
          <w:lang w:eastAsia="en-US"/>
        </w:rPr>
        <w:t>The joint collaboration committee can appoint Associate Members as required for a period of up to four years (not exceeding the length of the agreement), but no less than one year, re-appointing for further periods if required. These Associate Members are not members of the collaborating governing bodies.  The collaborating governing bodies must determine the voting rights of Associate Members noting that Associate Members cannot vote on admissions, pupil discipline, individual pupil and staff matters (see Governors’ handbook) or the budget and financial commitments of the individual governing bodies. They can however make a valuable contribution to the work of the joint collaboration committee, especially in locality issues and partnership working.</w:t>
      </w:r>
    </w:p>
    <w:p w14:paraId="071DF4ED" w14:textId="2349DE93" w:rsidR="00F60548" w:rsidRPr="004A1DAB" w:rsidRDefault="00F60548" w:rsidP="00F97A61">
      <w:pPr>
        <w:autoSpaceDE w:val="0"/>
        <w:autoSpaceDN w:val="0"/>
        <w:adjustRightInd w:val="0"/>
        <w:rPr>
          <w:rFonts w:eastAsia="Calibri" w:cs="Arial"/>
          <w:sz w:val="22"/>
          <w:szCs w:val="22"/>
          <w:lang w:eastAsia="en-US"/>
        </w:rPr>
      </w:pPr>
    </w:p>
    <w:p w14:paraId="63413FFE" w14:textId="23E0BD04" w:rsidR="00C66698" w:rsidRPr="004A1DAB" w:rsidRDefault="00C66698" w:rsidP="00F97A61">
      <w:pPr>
        <w:autoSpaceDE w:val="0"/>
        <w:autoSpaceDN w:val="0"/>
        <w:adjustRightInd w:val="0"/>
        <w:rPr>
          <w:rFonts w:eastAsia="Calibri" w:cs="Arial"/>
          <w:sz w:val="22"/>
          <w:szCs w:val="22"/>
          <w:lang w:eastAsia="en-US"/>
        </w:rPr>
      </w:pPr>
      <w:r w:rsidRPr="004A1DAB">
        <w:rPr>
          <w:rFonts w:eastAsia="Calibri" w:cs="Arial"/>
          <w:sz w:val="22"/>
          <w:szCs w:val="22"/>
          <w:lang w:eastAsia="en-US"/>
        </w:rPr>
        <w:t xml:space="preserve">The joint </w:t>
      </w:r>
      <w:r w:rsidR="009D5443" w:rsidRPr="004A1DAB">
        <w:rPr>
          <w:rFonts w:eastAsia="Calibri" w:cs="Arial"/>
          <w:sz w:val="22"/>
          <w:szCs w:val="22"/>
          <w:lang w:eastAsia="en-US"/>
        </w:rPr>
        <w:t xml:space="preserve">collaboration </w:t>
      </w:r>
      <w:r w:rsidRPr="004A1DAB">
        <w:rPr>
          <w:rFonts w:eastAsia="Calibri" w:cs="Arial"/>
          <w:sz w:val="22"/>
          <w:szCs w:val="22"/>
          <w:lang w:eastAsia="en-US"/>
        </w:rPr>
        <w:t>committee can also invite external expertise to give presentations to meetings on issues of interest. This can include members of the committee acting in a private capacity.</w:t>
      </w:r>
    </w:p>
    <w:p w14:paraId="5940EEC1" w14:textId="77777777" w:rsidR="008A38F1" w:rsidRPr="004A1DAB" w:rsidRDefault="008A38F1" w:rsidP="008A38F1">
      <w:pPr>
        <w:rPr>
          <w:rFonts w:cs="Arial"/>
          <w:b/>
          <w:bCs/>
          <w:sz w:val="22"/>
          <w:szCs w:val="22"/>
        </w:rPr>
      </w:pPr>
    </w:p>
    <w:p w14:paraId="2B144924" w14:textId="77777777" w:rsidR="008C4687" w:rsidRPr="004A1DAB" w:rsidRDefault="008C4687" w:rsidP="008A38F1">
      <w:pPr>
        <w:rPr>
          <w:rFonts w:cs="Arial"/>
          <w:b/>
          <w:bCs/>
          <w:sz w:val="22"/>
          <w:szCs w:val="22"/>
        </w:rPr>
      </w:pPr>
      <w:r w:rsidRPr="004A1DAB">
        <w:rPr>
          <w:rFonts w:cs="Arial"/>
          <w:b/>
          <w:bCs/>
          <w:sz w:val="22"/>
          <w:szCs w:val="22"/>
        </w:rPr>
        <w:t xml:space="preserve">Can we leave/dissolve a collaboration? </w:t>
      </w:r>
    </w:p>
    <w:p w14:paraId="4446BA8D" w14:textId="77777777" w:rsidR="008C4687" w:rsidRPr="004A1DAB" w:rsidRDefault="008C4687" w:rsidP="00F97A61">
      <w:pPr>
        <w:autoSpaceDE w:val="0"/>
        <w:autoSpaceDN w:val="0"/>
        <w:adjustRightInd w:val="0"/>
        <w:rPr>
          <w:rFonts w:cs="Arial"/>
          <w:b/>
          <w:bCs/>
          <w:sz w:val="22"/>
          <w:szCs w:val="22"/>
        </w:rPr>
      </w:pPr>
    </w:p>
    <w:p w14:paraId="686F9035" w14:textId="51E516B6" w:rsidR="008C4687" w:rsidRPr="004A1DAB" w:rsidRDefault="008C4687" w:rsidP="00F97A61">
      <w:pPr>
        <w:autoSpaceDE w:val="0"/>
        <w:autoSpaceDN w:val="0"/>
        <w:adjustRightInd w:val="0"/>
        <w:rPr>
          <w:rFonts w:cs="Arial"/>
          <w:bCs/>
          <w:sz w:val="22"/>
          <w:szCs w:val="22"/>
        </w:rPr>
      </w:pPr>
      <w:r w:rsidRPr="004A1DAB">
        <w:rPr>
          <w:rFonts w:cs="Arial"/>
          <w:bCs/>
          <w:sz w:val="22"/>
          <w:szCs w:val="22"/>
        </w:rPr>
        <w:t>Continuation of the collaboration</w:t>
      </w:r>
      <w:r w:rsidR="00B71E16" w:rsidRPr="004A1DAB">
        <w:rPr>
          <w:rFonts w:cs="Arial"/>
          <w:bCs/>
          <w:sz w:val="22"/>
          <w:szCs w:val="22"/>
        </w:rPr>
        <w:t xml:space="preserve"> should be reviewed on a</w:t>
      </w:r>
      <w:r w:rsidR="00F60548" w:rsidRPr="004A1DAB">
        <w:rPr>
          <w:rFonts w:cs="Arial"/>
          <w:bCs/>
          <w:sz w:val="22"/>
          <w:szCs w:val="22"/>
        </w:rPr>
        <w:t xml:space="preserve">n </w:t>
      </w:r>
      <w:r w:rsidR="008A38F1" w:rsidRPr="004A1DAB">
        <w:rPr>
          <w:rFonts w:cs="Arial"/>
          <w:bCs/>
          <w:sz w:val="22"/>
          <w:szCs w:val="22"/>
        </w:rPr>
        <w:t>annual</w:t>
      </w:r>
      <w:r w:rsidRPr="004A1DAB">
        <w:rPr>
          <w:rFonts w:cs="Arial"/>
          <w:bCs/>
          <w:sz w:val="22"/>
          <w:szCs w:val="22"/>
        </w:rPr>
        <w:t xml:space="preserve"> basis</w:t>
      </w:r>
      <w:r w:rsidR="00F60548" w:rsidRPr="004A1DAB">
        <w:rPr>
          <w:rFonts w:cs="Arial"/>
          <w:bCs/>
          <w:sz w:val="22"/>
          <w:szCs w:val="22"/>
        </w:rPr>
        <w:t xml:space="preserve"> as a minimum</w:t>
      </w:r>
      <w:r w:rsidRPr="004A1DAB">
        <w:rPr>
          <w:rFonts w:cs="Arial"/>
          <w:bCs/>
          <w:sz w:val="22"/>
          <w:szCs w:val="22"/>
        </w:rPr>
        <w:t>, usually by the joint</w:t>
      </w:r>
      <w:r w:rsidR="00F60548" w:rsidRPr="004A1DAB">
        <w:rPr>
          <w:rFonts w:cs="Arial"/>
          <w:bCs/>
          <w:sz w:val="22"/>
          <w:szCs w:val="22"/>
        </w:rPr>
        <w:t xml:space="preserve"> collaboration</w:t>
      </w:r>
      <w:r w:rsidRPr="004A1DAB">
        <w:rPr>
          <w:rFonts w:cs="Arial"/>
          <w:bCs/>
          <w:sz w:val="22"/>
          <w:szCs w:val="22"/>
        </w:rPr>
        <w:t xml:space="preserve"> committee, reporting to the collaborating governing bodies.</w:t>
      </w:r>
    </w:p>
    <w:p w14:paraId="1AFC2B0E" w14:textId="77777777" w:rsidR="008C4687" w:rsidRPr="004A1DAB" w:rsidRDefault="008C4687" w:rsidP="00F97A61">
      <w:pPr>
        <w:autoSpaceDE w:val="0"/>
        <w:autoSpaceDN w:val="0"/>
        <w:adjustRightInd w:val="0"/>
        <w:rPr>
          <w:rFonts w:cs="Arial"/>
          <w:bCs/>
          <w:sz w:val="22"/>
          <w:szCs w:val="22"/>
        </w:rPr>
      </w:pPr>
    </w:p>
    <w:p w14:paraId="570C7DD8" w14:textId="6165D4C6" w:rsidR="008C4687" w:rsidRPr="004A1DAB" w:rsidRDefault="00D60456" w:rsidP="00F97A61">
      <w:pPr>
        <w:autoSpaceDE w:val="0"/>
        <w:autoSpaceDN w:val="0"/>
        <w:adjustRightInd w:val="0"/>
        <w:rPr>
          <w:rFonts w:cs="Arial"/>
          <w:bCs/>
          <w:sz w:val="22"/>
          <w:szCs w:val="22"/>
        </w:rPr>
      </w:pPr>
      <w:r w:rsidRPr="004A1DAB">
        <w:rPr>
          <w:rFonts w:cs="Arial"/>
          <w:bCs/>
          <w:sz w:val="22"/>
          <w:szCs w:val="22"/>
        </w:rPr>
        <w:t xml:space="preserve">The collaboration would </w:t>
      </w:r>
      <w:r w:rsidR="008C4687" w:rsidRPr="004A1DAB">
        <w:rPr>
          <w:rFonts w:cs="Arial"/>
          <w:bCs/>
          <w:sz w:val="22"/>
          <w:szCs w:val="22"/>
        </w:rPr>
        <w:t xml:space="preserve">be dissolved if the recommendation from the joint </w:t>
      </w:r>
      <w:r w:rsidR="00F60548" w:rsidRPr="004A1DAB">
        <w:rPr>
          <w:rFonts w:cs="Arial"/>
          <w:bCs/>
          <w:sz w:val="22"/>
          <w:szCs w:val="22"/>
        </w:rPr>
        <w:t xml:space="preserve">collaboration </w:t>
      </w:r>
      <w:r w:rsidR="008C4687" w:rsidRPr="004A1DAB">
        <w:rPr>
          <w:rFonts w:cs="Arial"/>
          <w:bCs/>
          <w:sz w:val="22"/>
          <w:szCs w:val="22"/>
        </w:rPr>
        <w:t>committee is that there is no longer a benefit to either/any of the schools</w:t>
      </w:r>
      <w:r w:rsidR="00F60548" w:rsidRPr="004A1DAB">
        <w:rPr>
          <w:rFonts w:cs="Arial"/>
          <w:bCs/>
          <w:sz w:val="22"/>
          <w:szCs w:val="22"/>
        </w:rPr>
        <w:t xml:space="preserve">, or if an individual collaborating governing body determines by resolution at a full governing body meeting to give notice to leave the collaboration in line </w:t>
      </w:r>
      <w:r w:rsidR="00F60548" w:rsidRPr="004A1DAB">
        <w:rPr>
          <w:rFonts w:cs="Arial"/>
          <w:bCs/>
          <w:sz w:val="22"/>
          <w:szCs w:val="22"/>
        </w:rPr>
        <w:lastRenderedPageBreak/>
        <w:t>with the collaboration agreement</w:t>
      </w:r>
      <w:r w:rsidR="008C4687" w:rsidRPr="004A1DAB">
        <w:rPr>
          <w:rFonts w:cs="Arial"/>
          <w:bCs/>
          <w:sz w:val="22"/>
          <w:szCs w:val="22"/>
        </w:rPr>
        <w:t xml:space="preserve">.  The final decision to withdraw from the collaboration will be made </w:t>
      </w:r>
      <w:r w:rsidRPr="004A1DAB">
        <w:rPr>
          <w:rFonts w:cs="Arial"/>
          <w:bCs/>
          <w:sz w:val="22"/>
          <w:szCs w:val="22"/>
        </w:rPr>
        <w:t xml:space="preserve">by </w:t>
      </w:r>
      <w:r w:rsidR="008C4687" w:rsidRPr="004A1DAB">
        <w:rPr>
          <w:rFonts w:cs="Arial"/>
          <w:bCs/>
          <w:sz w:val="22"/>
          <w:szCs w:val="22"/>
        </w:rPr>
        <w:t>the schools on an individual basis.</w:t>
      </w:r>
    </w:p>
    <w:p w14:paraId="1544A56F" w14:textId="77777777" w:rsidR="008C4687" w:rsidRPr="004A1DAB" w:rsidRDefault="008C4687" w:rsidP="00F97A61">
      <w:pPr>
        <w:autoSpaceDE w:val="0"/>
        <w:autoSpaceDN w:val="0"/>
        <w:adjustRightInd w:val="0"/>
        <w:rPr>
          <w:rFonts w:cs="Arial"/>
          <w:bCs/>
          <w:sz w:val="22"/>
          <w:szCs w:val="22"/>
        </w:rPr>
      </w:pPr>
    </w:p>
    <w:p w14:paraId="058B3E43" w14:textId="36B8DABD" w:rsidR="008C4687" w:rsidRPr="004A1DAB" w:rsidRDefault="008C4687" w:rsidP="00F97A61">
      <w:pPr>
        <w:autoSpaceDE w:val="0"/>
        <w:autoSpaceDN w:val="0"/>
        <w:adjustRightInd w:val="0"/>
        <w:rPr>
          <w:rFonts w:cs="Arial"/>
          <w:bCs/>
          <w:sz w:val="22"/>
          <w:szCs w:val="22"/>
        </w:rPr>
      </w:pPr>
      <w:r w:rsidRPr="004A1DAB">
        <w:rPr>
          <w:rFonts w:cs="Arial"/>
          <w:bCs/>
          <w:sz w:val="22"/>
          <w:szCs w:val="22"/>
        </w:rPr>
        <w:t xml:space="preserve">Where any school wishes to withdraw from the collaboration, the governing bodies must provide </w:t>
      </w:r>
      <w:r w:rsidR="00F60548" w:rsidRPr="004A1DAB">
        <w:rPr>
          <w:rFonts w:cs="Arial"/>
          <w:bCs/>
          <w:sz w:val="22"/>
          <w:szCs w:val="22"/>
        </w:rPr>
        <w:t>the notice as specified in the collaboration agreement</w:t>
      </w:r>
      <w:r w:rsidRPr="004A1DAB">
        <w:rPr>
          <w:rFonts w:cs="Arial"/>
          <w:bCs/>
          <w:sz w:val="22"/>
          <w:szCs w:val="22"/>
        </w:rPr>
        <w:t>.  Contractual arrangements will then be put in place to end the collaboration agreement.</w:t>
      </w:r>
    </w:p>
    <w:p w14:paraId="49E046E3" w14:textId="77777777" w:rsidR="00D44372" w:rsidRPr="004A1DAB" w:rsidRDefault="00D44372" w:rsidP="00F97A61">
      <w:pPr>
        <w:autoSpaceDE w:val="0"/>
        <w:autoSpaceDN w:val="0"/>
        <w:adjustRightInd w:val="0"/>
        <w:rPr>
          <w:rFonts w:cs="Arial"/>
          <w:bCs/>
          <w:sz w:val="22"/>
          <w:szCs w:val="22"/>
        </w:rPr>
      </w:pPr>
    </w:p>
    <w:p w14:paraId="3C0C554C" w14:textId="436523E9" w:rsidR="00D44372" w:rsidRPr="004A1DAB" w:rsidRDefault="00D44372" w:rsidP="00F97A61">
      <w:pPr>
        <w:pStyle w:val="NoSpacing"/>
        <w:ind w:left="720" w:hanging="720"/>
        <w:rPr>
          <w:rFonts w:ascii="Arial" w:hAnsi="Arial" w:cs="Arial"/>
        </w:rPr>
      </w:pPr>
      <w:r w:rsidRPr="004A1DAB">
        <w:rPr>
          <w:rFonts w:ascii="Arial" w:hAnsi="Arial" w:cs="Arial"/>
        </w:rPr>
        <w:t>The following occurrences may trigger a review by the J</w:t>
      </w:r>
      <w:r w:rsidR="00F60548" w:rsidRPr="004A1DAB">
        <w:rPr>
          <w:rFonts w:ascii="Arial" w:hAnsi="Arial" w:cs="Arial"/>
        </w:rPr>
        <w:t>C</w:t>
      </w:r>
      <w:r w:rsidRPr="004A1DAB">
        <w:rPr>
          <w:rFonts w:ascii="Arial" w:hAnsi="Arial" w:cs="Arial"/>
        </w:rPr>
        <w:t>C</w:t>
      </w:r>
      <w:r w:rsidR="00696718" w:rsidRPr="004A1DAB">
        <w:rPr>
          <w:rFonts w:ascii="Arial" w:hAnsi="Arial" w:cs="Arial"/>
        </w:rPr>
        <w:t>:</w:t>
      </w:r>
    </w:p>
    <w:p w14:paraId="40310E7D" w14:textId="77777777" w:rsidR="00D44372" w:rsidRPr="004A1DAB" w:rsidRDefault="00D44372" w:rsidP="00F97A61">
      <w:pPr>
        <w:pStyle w:val="NoSpacing"/>
        <w:ind w:left="720" w:hanging="720"/>
        <w:rPr>
          <w:rFonts w:ascii="Arial" w:hAnsi="Arial" w:cs="Arial"/>
        </w:rPr>
      </w:pPr>
    </w:p>
    <w:p w14:paraId="3505AEFF" w14:textId="77777777" w:rsidR="00D44372" w:rsidRPr="004A1DAB" w:rsidRDefault="00D44372" w:rsidP="00F97A61">
      <w:pPr>
        <w:pStyle w:val="NoSpacing"/>
        <w:numPr>
          <w:ilvl w:val="0"/>
          <w:numId w:val="6"/>
        </w:numPr>
        <w:rPr>
          <w:rFonts w:ascii="Arial" w:hAnsi="Arial" w:cs="Arial"/>
        </w:rPr>
      </w:pPr>
      <w:r w:rsidRPr="004A1DAB">
        <w:rPr>
          <w:rFonts w:ascii="Arial" w:hAnsi="Arial" w:cs="Arial"/>
        </w:rPr>
        <w:t>The aims and purposes of the collaboration are met</w:t>
      </w:r>
      <w:r w:rsidR="001F0EF3" w:rsidRPr="004A1DAB">
        <w:rPr>
          <w:rFonts w:ascii="Arial" w:hAnsi="Arial" w:cs="Arial"/>
        </w:rPr>
        <w:t>.</w:t>
      </w:r>
    </w:p>
    <w:p w14:paraId="36174175" w14:textId="77777777" w:rsidR="00D44372" w:rsidRPr="004A1DAB" w:rsidRDefault="00D44372" w:rsidP="00F97A61">
      <w:pPr>
        <w:pStyle w:val="NoSpacing"/>
        <w:numPr>
          <w:ilvl w:val="0"/>
          <w:numId w:val="6"/>
        </w:numPr>
        <w:rPr>
          <w:rFonts w:ascii="Arial" w:hAnsi="Arial" w:cs="Arial"/>
        </w:rPr>
      </w:pPr>
      <w:r w:rsidRPr="004A1DAB">
        <w:rPr>
          <w:rFonts w:ascii="Arial" w:hAnsi="Arial" w:cs="Arial"/>
        </w:rPr>
        <w:t>The aims and purposes of the collaboration are not being met</w:t>
      </w:r>
      <w:r w:rsidR="001F0EF3" w:rsidRPr="004A1DAB">
        <w:rPr>
          <w:rFonts w:ascii="Arial" w:hAnsi="Arial" w:cs="Arial"/>
        </w:rPr>
        <w:t>.</w:t>
      </w:r>
    </w:p>
    <w:p w14:paraId="3536F0A8" w14:textId="474AA02A" w:rsidR="00D44372" w:rsidRPr="004A1DAB" w:rsidRDefault="00D44372" w:rsidP="00F97A61">
      <w:pPr>
        <w:pStyle w:val="NoSpacing"/>
        <w:numPr>
          <w:ilvl w:val="0"/>
          <w:numId w:val="6"/>
        </w:numPr>
        <w:rPr>
          <w:rFonts w:ascii="Arial" w:hAnsi="Arial" w:cs="Arial"/>
        </w:rPr>
      </w:pPr>
      <w:r w:rsidRPr="004A1DAB">
        <w:rPr>
          <w:rFonts w:ascii="Arial" w:hAnsi="Arial" w:cs="Arial"/>
        </w:rPr>
        <w:t>Monitoring and evaluation evidence from either school indicat</w:t>
      </w:r>
      <w:r w:rsidR="00696718" w:rsidRPr="004A1DAB">
        <w:rPr>
          <w:rFonts w:ascii="Arial" w:hAnsi="Arial" w:cs="Arial"/>
        </w:rPr>
        <w:t>e</w:t>
      </w:r>
      <w:r w:rsidRPr="004A1DAB">
        <w:rPr>
          <w:rFonts w:ascii="Arial" w:hAnsi="Arial" w:cs="Arial"/>
        </w:rPr>
        <w:t xml:space="preserve"> that the collaboration </w:t>
      </w:r>
      <w:r w:rsidR="001F0EF3" w:rsidRPr="004A1DAB">
        <w:rPr>
          <w:rFonts w:ascii="Arial" w:hAnsi="Arial" w:cs="Arial"/>
        </w:rPr>
        <w:t>is not of benefit to the pupils.</w:t>
      </w:r>
    </w:p>
    <w:p w14:paraId="17BB3DFE" w14:textId="1D77A14C" w:rsidR="00D44372" w:rsidRPr="004A1DAB" w:rsidRDefault="00D44372" w:rsidP="00F97A61">
      <w:pPr>
        <w:pStyle w:val="NoSpacing"/>
        <w:numPr>
          <w:ilvl w:val="0"/>
          <w:numId w:val="6"/>
        </w:numPr>
        <w:rPr>
          <w:rFonts w:ascii="Arial" w:hAnsi="Arial" w:cs="Arial"/>
        </w:rPr>
      </w:pPr>
      <w:r w:rsidRPr="004A1DAB">
        <w:rPr>
          <w:rFonts w:ascii="Arial" w:hAnsi="Arial" w:cs="Arial"/>
        </w:rPr>
        <w:t>Substantial evidence-based concerns from staff, parents or governors judged by the E</w:t>
      </w:r>
      <w:r w:rsidR="00AD28F0" w:rsidRPr="004A1DAB">
        <w:rPr>
          <w:rFonts w:ascii="Arial" w:hAnsi="Arial" w:cs="Arial"/>
        </w:rPr>
        <w:t xml:space="preserve">xecutive </w:t>
      </w:r>
      <w:r w:rsidRPr="004A1DAB">
        <w:rPr>
          <w:rFonts w:ascii="Arial" w:hAnsi="Arial" w:cs="Arial"/>
        </w:rPr>
        <w:t>H</w:t>
      </w:r>
      <w:r w:rsidR="00AD28F0" w:rsidRPr="004A1DAB">
        <w:rPr>
          <w:rFonts w:ascii="Arial" w:hAnsi="Arial" w:cs="Arial"/>
        </w:rPr>
        <w:t>ead (EH)</w:t>
      </w:r>
      <w:r w:rsidR="00F60548" w:rsidRPr="004A1DAB">
        <w:rPr>
          <w:rFonts w:ascii="Arial" w:hAnsi="Arial" w:cs="Arial"/>
        </w:rPr>
        <w:t>/Headteacher(s)</w:t>
      </w:r>
      <w:r w:rsidRPr="004A1DAB">
        <w:rPr>
          <w:rFonts w:ascii="Arial" w:hAnsi="Arial" w:cs="Arial"/>
        </w:rPr>
        <w:t xml:space="preserve"> and Chairs of the Governing Bodies to be significant enough to warrant a review</w:t>
      </w:r>
      <w:r w:rsidR="001F0EF3" w:rsidRPr="004A1DAB">
        <w:rPr>
          <w:rFonts w:ascii="Arial" w:hAnsi="Arial" w:cs="Arial"/>
        </w:rPr>
        <w:t>.</w:t>
      </w:r>
    </w:p>
    <w:p w14:paraId="76E26E7A" w14:textId="77777777" w:rsidR="00696718" w:rsidRPr="004A1DAB" w:rsidRDefault="00696718" w:rsidP="00696718">
      <w:pPr>
        <w:numPr>
          <w:ilvl w:val="0"/>
          <w:numId w:val="6"/>
        </w:numPr>
        <w:rPr>
          <w:rFonts w:cs="Arial"/>
          <w:sz w:val="22"/>
          <w:szCs w:val="22"/>
        </w:rPr>
      </w:pPr>
      <w:r w:rsidRPr="004A1DAB">
        <w:rPr>
          <w:rFonts w:cs="Arial"/>
          <w:sz w:val="22"/>
          <w:szCs w:val="22"/>
        </w:rPr>
        <w:t>Long term absence of the Executive Headteacher or turnover of staff in either school which may impact on the effectiveness of the agreement.</w:t>
      </w:r>
    </w:p>
    <w:p w14:paraId="66D79093" w14:textId="77777777" w:rsidR="00D44372" w:rsidRPr="004A1DAB" w:rsidRDefault="00D44372" w:rsidP="00F97A61">
      <w:pPr>
        <w:pStyle w:val="NoSpacing"/>
        <w:ind w:left="720"/>
        <w:rPr>
          <w:rFonts w:ascii="Arial" w:hAnsi="Arial" w:cs="Arial"/>
        </w:rPr>
      </w:pPr>
    </w:p>
    <w:p w14:paraId="76D24937" w14:textId="199D6653" w:rsidR="00D44372" w:rsidRPr="004A1DAB" w:rsidRDefault="00D44372" w:rsidP="00F97A61">
      <w:pPr>
        <w:pStyle w:val="NoSpacing"/>
        <w:rPr>
          <w:rFonts w:ascii="Arial" w:hAnsi="Arial" w:cs="Arial"/>
        </w:rPr>
      </w:pPr>
      <w:r w:rsidRPr="004A1DAB">
        <w:rPr>
          <w:rFonts w:ascii="Arial" w:hAnsi="Arial" w:cs="Arial"/>
        </w:rPr>
        <w:t>This list is not exhaustive but gives examples of occurrences which may lead the J</w:t>
      </w:r>
      <w:r w:rsidR="00F60548" w:rsidRPr="004A1DAB">
        <w:rPr>
          <w:rFonts w:ascii="Arial" w:hAnsi="Arial" w:cs="Arial"/>
        </w:rPr>
        <w:t>C</w:t>
      </w:r>
      <w:r w:rsidRPr="004A1DAB">
        <w:rPr>
          <w:rFonts w:ascii="Arial" w:hAnsi="Arial" w:cs="Arial"/>
        </w:rPr>
        <w:t xml:space="preserve">C to consider whether dissolution is appropriate.  </w:t>
      </w:r>
    </w:p>
    <w:p w14:paraId="7C4FBFCF" w14:textId="77777777" w:rsidR="00D44372" w:rsidRPr="004A1DAB" w:rsidRDefault="00D44372" w:rsidP="00F97A61">
      <w:pPr>
        <w:pStyle w:val="NoSpacing"/>
        <w:ind w:hanging="720"/>
        <w:rPr>
          <w:rFonts w:ascii="Arial" w:hAnsi="Arial" w:cs="Arial"/>
        </w:rPr>
      </w:pPr>
    </w:p>
    <w:p w14:paraId="1A7E59B8" w14:textId="5503AE7E" w:rsidR="00D44372" w:rsidRPr="004A1DAB" w:rsidRDefault="00D44372" w:rsidP="00B06F3E">
      <w:pPr>
        <w:rPr>
          <w:rFonts w:cs="Arial"/>
          <w:sz w:val="22"/>
          <w:szCs w:val="22"/>
        </w:rPr>
      </w:pPr>
      <w:r w:rsidRPr="004A1DAB">
        <w:rPr>
          <w:rFonts w:cs="Arial"/>
          <w:sz w:val="22"/>
          <w:szCs w:val="22"/>
        </w:rPr>
        <w:t xml:space="preserve">On the dissolution of the collaboration, </w:t>
      </w:r>
      <w:r w:rsidR="00F60548" w:rsidRPr="004A1DAB">
        <w:rPr>
          <w:rFonts w:cs="Arial"/>
          <w:sz w:val="22"/>
          <w:szCs w:val="22"/>
        </w:rPr>
        <w:t>any affected staffing arrangements will be managed in line with secondment agreements or service level agreements.</w:t>
      </w:r>
      <w:r w:rsidRPr="004A1DAB">
        <w:rPr>
          <w:rFonts w:cs="Arial"/>
          <w:sz w:val="22"/>
          <w:szCs w:val="22"/>
        </w:rPr>
        <w:t xml:space="preserve"> </w:t>
      </w:r>
    </w:p>
    <w:p w14:paraId="7C44A282" w14:textId="77777777" w:rsidR="00D44372" w:rsidRPr="004A1DAB" w:rsidRDefault="00D44372" w:rsidP="00F97A61">
      <w:pPr>
        <w:pStyle w:val="NoSpacing"/>
        <w:rPr>
          <w:rFonts w:ascii="Arial" w:hAnsi="Arial" w:cs="Arial"/>
        </w:rPr>
      </w:pPr>
    </w:p>
    <w:p w14:paraId="701B5E0B" w14:textId="7DD991B2" w:rsidR="00D44372" w:rsidRPr="004A1DAB" w:rsidRDefault="00D44372" w:rsidP="00F97A61">
      <w:pPr>
        <w:pStyle w:val="NoSpacing"/>
        <w:rPr>
          <w:rFonts w:ascii="Arial" w:hAnsi="Arial" w:cs="Arial"/>
        </w:rPr>
      </w:pPr>
      <w:r w:rsidRPr="004A1DAB">
        <w:rPr>
          <w:rFonts w:ascii="Arial" w:hAnsi="Arial" w:cs="Arial"/>
        </w:rPr>
        <w:t xml:space="preserve">Should the collaboration dissolve, a review will be undertaken by governors of the schools to ensure that staffing and management structures match the future needs of each </w:t>
      </w:r>
      <w:r w:rsidR="00F60548" w:rsidRPr="004A1DAB">
        <w:rPr>
          <w:rFonts w:ascii="Arial" w:hAnsi="Arial" w:cs="Arial"/>
        </w:rPr>
        <w:t>establishment</w:t>
      </w:r>
      <w:r w:rsidRPr="004A1DAB">
        <w:rPr>
          <w:rFonts w:ascii="Arial" w:hAnsi="Arial" w:cs="Arial"/>
        </w:rPr>
        <w:t xml:space="preserve">.  </w:t>
      </w:r>
    </w:p>
    <w:p w14:paraId="64F3BFE9" w14:textId="77777777" w:rsidR="00D44372" w:rsidRPr="004A1DAB" w:rsidRDefault="00D44372" w:rsidP="00F97A61">
      <w:pPr>
        <w:pStyle w:val="NoSpacing"/>
        <w:rPr>
          <w:rFonts w:ascii="Arial" w:hAnsi="Arial" w:cs="Arial"/>
        </w:rPr>
      </w:pPr>
    </w:p>
    <w:p w14:paraId="7616277B" w14:textId="7A41B3ED" w:rsidR="00D44372" w:rsidRPr="004A1DAB" w:rsidRDefault="00D44372" w:rsidP="00F97A61">
      <w:pPr>
        <w:autoSpaceDE w:val="0"/>
        <w:autoSpaceDN w:val="0"/>
        <w:adjustRightInd w:val="0"/>
        <w:rPr>
          <w:rFonts w:cs="Arial"/>
          <w:sz w:val="22"/>
          <w:szCs w:val="22"/>
        </w:rPr>
      </w:pPr>
      <w:r w:rsidRPr="004A1DAB">
        <w:rPr>
          <w:rFonts w:cs="Arial"/>
          <w:sz w:val="22"/>
          <w:szCs w:val="22"/>
        </w:rPr>
        <w:t>In the case of the collaboration being dissolved, any outstanding monies or credits owing will be reconciled between the schools and signed off by the J</w:t>
      </w:r>
      <w:r w:rsidR="00F60548" w:rsidRPr="004A1DAB">
        <w:rPr>
          <w:rFonts w:cs="Arial"/>
          <w:sz w:val="22"/>
          <w:szCs w:val="22"/>
        </w:rPr>
        <w:t>C</w:t>
      </w:r>
      <w:r w:rsidRPr="004A1DAB">
        <w:rPr>
          <w:rFonts w:cs="Arial"/>
          <w:sz w:val="22"/>
          <w:szCs w:val="22"/>
        </w:rPr>
        <w:t xml:space="preserve">C. </w:t>
      </w:r>
    </w:p>
    <w:p w14:paraId="4AF591B8" w14:textId="77777777" w:rsidR="00DE3929" w:rsidRPr="004A1DAB" w:rsidRDefault="00DE3929" w:rsidP="00F97A61">
      <w:pPr>
        <w:autoSpaceDE w:val="0"/>
        <w:autoSpaceDN w:val="0"/>
        <w:adjustRightInd w:val="0"/>
        <w:rPr>
          <w:rFonts w:cs="Arial"/>
          <w:sz w:val="22"/>
          <w:szCs w:val="22"/>
        </w:rPr>
      </w:pPr>
    </w:p>
    <w:p w14:paraId="011120FD" w14:textId="77777777" w:rsidR="00696718" w:rsidRPr="004A1DAB" w:rsidRDefault="00696718" w:rsidP="00696718">
      <w:pPr>
        <w:autoSpaceDE w:val="0"/>
        <w:autoSpaceDN w:val="0"/>
        <w:adjustRightInd w:val="0"/>
        <w:rPr>
          <w:rFonts w:cs="Arial"/>
          <w:b/>
          <w:bCs/>
          <w:sz w:val="22"/>
          <w:szCs w:val="22"/>
        </w:rPr>
      </w:pPr>
      <w:r w:rsidRPr="004A1DAB">
        <w:rPr>
          <w:rFonts w:cs="Arial"/>
          <w:b/>
          <w:bCs/>
          <w:sz w:val="22"/>
          <w:szCs w:val="22"/>
        </w:rPr>
        <w:t>Further information about Collaborations can be found here:</w:t>
      </w:r>
    </w:p>
    <w:p w14:paraId="092B475B" w14:textId="77777777" w:rsidR="00696718" w:rsidRPr="004A1DAB" w:rsidRDefault="00696718" w:rsidP="00696718">
      <w:pPr>
        <w:autoSpaceDE w:val="0"/>
        <w:autoSpaceDN w:val="0"/>
        <w:adjustRightInd w:val="0"/>
        <w:rPr>
          <w:rFonts w:cs="Arial"/>
          <w:sz w:val="22"/>
          <w:szCs w:val="22"/>
        </w:rPr>
      </w:pPr>
    </w:p>
    <w:p w14:paraId="5C5D1F70" w14:textId="77777777" w:rsidR="00696718" w:rsidRPr="004A1DAB" w:rsidRDefault="002E4C8D" w:rsidP="00696718">
      <w:pPr>
        <w:autoSpaceDE w:val="0"/>
        <w:autoSpaceDN w:val="0"/>
        <w:adjustRightInd w:val="0"/>
        <w:rPr>
          <w:rFonts w:cs="Arial"/>
          <w:sz w:val="22"/>
          <w:szCs w:val="22"/>
        </w:rPr>
      </w:pPr>
      <w:hyperlink r:id="rId11" w:history="1">
        <w:r w:rsidR="00696718" w:rsidRPr="004A1DAB">
          <w:rPr>
            <w:rFonts w:cs="Arial"/>
            <w:color w:val="0000FF"/>
            <w:sz w:val="22"/>
            <w:szCs w:val="22"/>
            <w:u w:val="single"/>
          </w:rPr>
          <w:t>The School Governance (Collaboration) (England) Regulations 2003 (legislation.gov.uk)</w:t>
        </w:r>
      </w:hyperlink>
    </w:p>
    <w:p w14:paraId="7B8BE590" w14:textId="77777777" w:rsidR="00696718" w:rsidRPr="004A1DAB" w:rsidRDefault="00696718" w:rsidP="00696718">
      <w:pPr>
        <w:autoSpaceDE w:val="0"/>
        <w:autoSpaceDN w:val="0"/>
        <w:adjustRightInd w:val="0"/>
        <w:rPr>
          <w:rFonts w:cs="Arial"/>
          <w:sz w:val="22"/>
          <w:szCs w:val="22"/>
        </w:rPr>
      </w:pPr>
    </w:p>
    <w:p w14:paraId="40F2AD9D" w14:textId="77777777" w:rsidR="00696718" w:rsidRPr="004A1DAB" w:rsidRDefault="00696718" w:rsidP="00696718">
      <w:pPr>
        <w:autoSpaceDE w:val="0"/>
        <w:autoSpaceDN w:val="0"/>
        <w:adjustRightInd w:val="0"/>
        <w:rPr>
          <w:rFonts w:cs="Arial"/>
          <w:sz w:val="22"/>
          <w:szCs w:val="22"/>
        </w:rPr>
      </w:pPr>
      <w:r w:rsidRPr="004A1DAB">
        <w:rPr>
          <w:rFonts w:cs="Arial"/>
          <w:sz w:val="22"/>
          <w:szCs w:val="22"/>
        </w:rPr>
        <w:t xml:space="preserve">Guidance on the School Governance (Collaboration) (England) Regulations 2003 - </w:t>
      </w:r>
      <w:hyperlink r:id="rId12" w:history="1">
        <w:r w:rsidRPr="004A1DAB">
          <w:rPr>
            <w:rFonts w:cs="Arial"/>
            <w:color w:val="0000FF"/>
            <w:sz w:val="22"/>
            <w:szCs w:val="22"/>
            <w:u w:val="single"/>
          </w:rPr>
          <w:t>5526_Guidance (publishing.service.gov.uk)</w:t>
        </w:r>
      </w:hyperlink>
    </w:p>
    <w:p w14:paraId="38FB33E1" w14:textId="77777777" w:rsidR="00696718" w:rsidRPr="004A1DAB" w:rsidRDefault="00696718" w:rsidP="00696718">
      <w:pPr>
        <w:autoSpaceDE w:val="0"/>
        <w:autoSpaceDN w:val="0"/>
        <w:adjustRightInd w:val="0"/>
        <w:rPr>
          <w:rFonts w:cs="Arial"/>
          <w:sz w:val="22"/>
          <w:szCs w:val="22"/>
        </w:rPr>
      </w:pPr>
    </w:p>
    <w:p w14:paraId="18022265" w14:textId="77777777" w:rsidR="00696718" w:rsidRPr="004A1DAB" w:rsidRDefault="002E4C8D" w:rsidP="00696718">
      <w:pPr>
        <w:autoSpaceDE w:val="0"/>
        <w:autoSpaceDN w:val="0"/>
        <w:adjustRightInd w:val="0"/>
        <w:rPr>
          <w:rFonts w:cs="Arial"/>
          <w:sz w:val="22"/>
          <w:szCs w:val="22"/>
        </w:rPr>
      </w:pPr>
      <w:hyperlink r:id="rId13" w:history="1">
        <w:r w:rsidR="00696718" w:rsidRPr="004A1DAB">
          <w:rPr>
            <w:rFonts w:cs="Arial"/>
            <w:color w:val="0000FF"/>
            <w:sz w:val="22"/>
            <w:szCs w:val="22"/>
            <w:u w:val="single"/>
          </w:rPr>
          <w:t>Effective school partnerships and collaboration for school improvement: a review of the evidence (publishing.service.gov.uk)</w:t>
        </w:r>
      </w:hyperlink>
    </w:p>
    <w:p w14:paraId="6050712C" w14:textId="77777777" w:rsidR="00696718" w:rsidRPr="004A1DAB" w:rsidRDefault="00696718" w:rsidP="00F97A61">
      <w:pPr>
        <w:autoSpaceDE w:val="0"/>
        <w:autoSpaceDN w:val="0"/>
        <w:adjustRightInd w:val="0"/>
        <w:rPr>
          <w:rFonts w:cs="Arial"/>
          <w:sz w:val="22"/>
          <w:szCs w:val="22"/>
        </w:rPr>
      </w:pPr>
    </w:p>
    <w:p w14:paraId="29CB45F5" w14:textId="77777777" w:rsidR="00696718" w:rsidRPr="004A1DAB" w:rsidRDefault="00696718" w:rsidP="00F97A61">
      <w:pPr>
        <w:autoSpaceDE w:val="0"/>
        <w:autoSpaceDN w:val="0"/>
        <w:adjustRightInd w:val="0"/>
        <w:rPr>
          <w:rFonts w:cs="Arial"/>
          <w:sz w:val="22"/>
          <w:szCs w:val="22"/>
        </w:rPr>
      </w:pPr>
    </w:p>
    <w:p w14:paraId="49E41962" w14:textId="0702F641" w:rsidR="00FE3FEC" w:rsidRPr="004A1DAB" w:rsidRDefault="00FE3FEC" w:rsidP="00F97A61">
      <w:pPr>
        <w:autoSpaceDE w:val="0"/>
        <w:autoSpaceDN w:val="0"/>
        <w:adjustRightInd w:val="0"/>
        <w:rPr>
          <w:rFonts w:cs="Arial"/>
          <w:b/>
          <w:bCs/>
          <w:sz w:val="22"/>
          <w:szCs w:val="22"/>
        </w:rPr>
      </w:pPr>
      <w:r w:rsidRPr="004A1DAB">
        <w:rPr>
          <w:rFonts w:cs="Arial"/>
          <w:b/>
          <w:bCs/>
          <w:sz w:val="22"/>
          <w:szCs w:val="22"/>
        </w:rPr>
        <w:t>For further advice and guidance</w:t>
      </w:r>
      <w:r w:rsidR="00403D41" w:rsidRPr="004A1DAB">
        <w:rPr>
          <w:rFonts w:cs="Arial"/>
          <w:b/>
          <w:bCs/>
          <w:sz w:val="22"/>
          <w:szCs w:val="22"/>
        </w:rPr>
        <w:t>, p</w:t>
      </w:r>
      <w:r w:rsidRPr="004A1DAB">
        <w:rPr>
          <w:rFonts w:cs="Arial"/>
          <w:b/>
          <w:bCs/>
          <w:sz w:val="22"/>
          <w:szCs w:val="22"/>
        </w:rPr>
        <w:t>lease contact:</w:t>
      </w:r>
    </w:p>
    <w:p w14:paraId="4EAEA0C3" w14:textId="77777777" w:rsidR="00FE3FEC" w:rsidRPr="004A1DAB" w:rsidRDefault="00FE3FEC" w:rsidP="00F97A61">
      <w:pPr>
        <w:autoSpaceDE w:val="0"/>
        <w:autoSpaceDN w:val="0"/>
        <w:adjustRightInd w:val="0"/>
        <w:rPr>
          <w:rFonts w:cs="Arial"/>
          <w:sz w:val="22"/>
          <w:szCs w:val="22"/>
        </w:rPr>
      </w:pPr>
    </w:p>
    <w:p w14:paraId="1C5A42B7" w14:textId="19D245CD" w:rsidR="00FE3FEC" w:rsidRDefault="00557738" w:rsidP="00F97A61">
      <w:pPr>
        <w:autoSpaceDE w:val="0"/>
        <w:autoSpaceDN w:val="0"/>
        <w:adjustRightInd w:val="0"/>
        <w:rPr>
          <w:rFonts w:cs="Arial"/>
          <w:sz w:val="22"/>
          <w:szCs w:val="22"/>
        </w:rPr>
      </w:pPr>
      <w:r w:rsidRPr="004A1DAB">
        <w:rPr>
          <w:rFonts w:cs="Arial"/>
          <w:b/>
          <w:sz w:val="22"/>
          <w:szCs w:val="22"/>
        </w:rPr>
        <w:t>Governor Services:</w:t>
      </w:r>
      <w:r w:rsidRPr="004A1DAB">
        <w:rPr>
          <w:rFonts w:cs="Arial"/>
          <w:sz w:val="22"/>
          <w:szCs w:val="22"/>
        </w:rPr>
        <w:t xml:space="preserve"> </w:t>
      </w:r>
      <w:r w:rsidR="00CA4098">
        <w:rPr>
          <w:rFonts w:cs="Arial"/>
          <w:sz w:val="22"/>
          <w:szCs w:val="22"/>
        </w:rPr>
        <w:t xml:space="preserve">Sinead Allan </w:t>
      </w:r>
      <w:hyperlink r:id="rId14" w:history="1">
        <w:r w:rsidR="00CA4098" w:rsidRPr="00ED19E3">
          <w:rPr>
            <w:rStyle w:val="Hyperlink"/>
            <w:rFonts w:cs="Arial"/>
            <w:sz w:val="22"/>
            <w:szCs w:val="22"/>
          </w:rPr>
          <w:t>Sinead.Allan@nottscc.gov.uk</w:t>
        </w:r>
      </w:hyperlink>
      <w:r w:rsidR="00CA4098">
        <w:rPr>
          <w:rFonts w:cs="Arial"/>
          <w:sz w:val="22"/>
          <w:szCs w:val="22"/>
        </w:rPr>
        <w:t xml:space="preserve"> or </w:t>
      </w:r>
      <w:r w:rsidR="00EE368E" w:rsidRPr="004A1DAB">
        <w:rPr>
          <w:rFonts w:cs="Arial"/>
          <w:sz w:val="22"/>
          <w:szCs w:val="22"/>
        </w:rPr>
        <w:t xml:space="preserve">Carol Brierley </w:t>
      </w:r>
      <w:hyperlink r:id="rId15" w:history="1">
        <w:r w:rsidR="00CA4098" w:rsidRPr="00ED19E3">
          <w:rPr>
            <w:rStyle w:val="Hyperlink"/>
            <w:rFonts w:cs="Arial"/>
            <w:sz w:val="22"/>
            <w:szCs w:val="22"/>
          </w:rPr>
          <w:t>Carol.brierley@nottscc.gov.uk</w:t>
        </w:r>
      </w:hyperlink>
    </w:p>
    <w:p w14:paraId="713925EB" w14:textId="77777777" w:rsidR="00CA4098" w:rsidRPr="004A1DAB" w:rsidRDefault="00CA4098" w:rsidP="00F97A61">
      <w:pPr>
        <w:autoSpaceDE w:val="0"/>
        <w:autoSpaceDN w:val="0"/>
        <w:adjustRightInd w:val="0"/>
        <w:rPr>
          <w:rFonts w:cs="Arial"/>
          <w:sz w:val="22"/>
          <w:szCs w:val="22"/>
        </w:rPr>
      </w:pPr>
    </w:p>
    <w:p w14:paraId="198DFC4B" w14:textId="77777777" w:rsidR="00386A86" w:rsidRPr="004A1DAB" w:rsidRDefault="00386A86" w:rsidP="00F97A61">
      <w:pPr>
        <w:autoSpaceDE w:val="0"/>
        <w:autoSpaceDN w:val="0"/>
        <w:adjustRightInd w:val="0"/>
        <w:rPr>
          <w:rFonts w:cs="Arial"/>
          <w:b/>
          <w:sz w:val="22"/>
          <w:szCs w:val="22"/>
        </w:rPr>
      </w:pPr>
    </w:p>
    <w:sectPr w:rsidR="00386A86" w:rsidRPr="004A1DAB" w:rsidSect="00F97A61">
      <w:type w:val="continuous"/>
      <w:pgSz w:w="11906" w:h="16838" w:code="9"/>
      <w:pgMar w:top="567" w:right="851"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B7EA" w14:textId="77777777" w:rsidR="008B712F" w:rsidRDefault="008B712F">
      <w:r>
        <w:separator/>
      </w:r>
    </w:p>
  </w:endnote>
  <w:endnote w:type="continuationSeparator" w:id="0">
    <w:p w14:paraId="54107DC0" w14:textId="77777777" w:rsidR="008B712F" w:rsidRDefault="008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85215"/>
      <w:docPartObj>
        <w:docPartGallery w:val="Page Numbers (Bottom of Page)"/>
        <w:docPartUnique/>
      </w:docPartObj>
    </w:sdtPr>
    <w:sdtEndPr>
      <w:rPr>
        <w:noProof/>
      </w:rPr>
    </w:sdtEndPr>
    <w:sdtContent>
      <w:p w14:paraId="7C803106" w14:textId="738423E5" w:rsidR="00513143" w:rsidRDefault="005131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461C3" w14:textId="77777777" w:rsidR="009C5B8F" w:rsidRPr="000E0943" w:rsidRDefault="009C5B8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BB6A" w14:textId="77777777" w:rsidR="008B712F" w:rsidRDefault="008B712F">
      <w:r>
        <w:separator/>
      </w:r>
    </w:p>
  </w:footnote>
  <w:footnote w:type="continuationSeparator" w:id="0">
    <w:p w14:paraId="3C80356B" w14:textId="77777777" w:rsidR="008B712F" w:rsidRDefault="008B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97A"/>
    <w:multiLevelType w:val="hybridMultilevel"/>
    <w:tmpl w:val="B12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67AB6"/>
    <w:multiLevelType w:val="multilevel"/>
    <w:tmpl w:val="D7CE7D08"/>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9318BD"/>
    <w:multiLevelType w:val="hybridMultilevel"/>
    <w:tmpl w:val="487E7368"/>
    <w:lvl w:ilvl="0" w:tplc="4874043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2171D"/>
    <w:multiLevelType w:val="hybridMultilevel"/>
    <w:tmpl w:val="EA2E757E"/>
    <w:lvl w:ilvl="0" w:tplc="BDDA07A2">
      <w:start w:val="1"/>
      <w:numFmt w:val="bullet"/>
      <w:lvlText w:val=""/>
      <w:lvlJc w:val="left"/>
      <w:pPr>
        <w:tabs>
          <w:tab w:val="num" w:pos="979"/>
        </w:tabs>
        <w:ind w:left="979" w:hanging="360"/>
      </w:pPr>
      <w:rPr>
        <w:rFonts w:ascii="Wingdings" w:hAnsi="Wingdings" w:hint="default"/>
      </w:rPr>
    </w:lvl>
    <w:lvl w:ilvl="1" w:tplc="140A1286" w:tentative="1">
      <w:start w:val="1"/>
      <w:numFmt w:val="bullet"/>
      <w:lvlText w:val=""/>
      <w:lvlJc w:val="left"/>
      <w:pPr>
        <w:tabs>
          <w:tab w:val="num" w:pos="1699"/>
        </w:tabs>
        <w:ind w:left="1699" w:hanging="360"/>
      </w:pPr>
      <w:rPr>
        <w:rFonts w:ascii="Wingdings" w:hAnsi="Wingdings" w:hint="default"/>
      </w:rPr>
    </w:lvl>
    <w:lvl w:ilvl="2" w:tplc="E362D59E" w:tentative="1">
      <w:start w:val="1"/>
      <w:numFmt w:val="bullet"/>
      <w:lvlText w:val=""/>
      <w:lvlJc w:val="left"/>
      <w:pPr>
        <w:tabs>
          <w:tab w:val="num" w:pos="2419"/>
        </w:tabs>
        <w:ind w:left="2419" w:hanging="360"/>
      </w:pPr>
      <w:rPr>
        <w:rFonts w:ascii="Wingdings" w:hAnsi="Wingdings" w:hint="default"/>
      </w:rPr>
    </w:lvl>
    <w:lvl w:ilvl="3" w:tplc="91CA89EE" w:tentative="1">
      <w:start w:val="1"/>
      <w:numFmt w:val="bullet"/>
      <w:lvlText w:val=""/>
      <w:lvlJc w:val="left"/>
      <w:pPr>
        <w:tabs>
          <w:tab w:val="num" w:pos="3139"/>
        </w:tabs>
        <w:ind w:left="3139" w:hanging="360"/>
      </w:pPr>
      <w:rPr>
        <w:rFonts w:ascii="Wingdings" w:hAnsi="Wingdings" w:hint="default"/>
      </w:rPr>
    </w:lvl>
    <w:lvl w:ilvl="4" w:tplc="D7600C68" w:tentative="1">
      <w:start w:val="1"/>
      <w:numFmt w:val="bullet"/>
      <w:lvlText w:val=""/>
      <w:lvlJc w:val="left"/>
      <w:pPr>
        <w:tabs>
          <w:tab w:val="num" w:pos="3859"/>
        </w:tabs>
        <w:ind w:left="3859" w:hanging="360"/>
      </w:pPr>
      <w:rPr>
        <w:rFonts w:ascii="Wingdings" w:hAnsi="Wingdings" w:hint="default"/>
      </w:rPr>
    </w:lvl>
    <w:lvl w:ilvl="5" w:tplc="3F167C1E" w:tentative="1">
      <w:start w:val="1"/>
      <w:numFmt w:val="bullet"/>
      <w:lvlText w:val=""/>
      <w:lvlJc w:val="left"/>
      <w:pPr>
        <w:tabs>
          <w:tab w:val="num" w:pos="4579"/>
        </w:tabs>
        <w:ind w:left="4579" w:hanging="360"/>
      </w:pPr>
      <w:rPr>
        <w:rFonts w:ascii="Wingdings" w:hAnsi="Wingdings" w:hint="default"/>
      </w:rPr>
    </w:lvl>
    <w:lvl w:ilvl="6" w:tplc="185C0558" w:tentative="1">
      <w:start w:val="1"/>
      <w:numFmt w:val="bullet"/>
      <w:lvlText w:val=""/>
      <w:lvlJc w:val="left"/>
      <w:pPr>
        <w:tabs>
          <w:tab w:val="num" w:pos="5299"/>
        </w:tabs>
        <w:ind w:left="5299" w:hanging="360"/>
      </w:pPr>
      <w:rPr>
        <w:rFonts w:ascii="Wingdings" w:hAnsi="Wingdings" w:hint="default"/>
      </w:rPr>
    </w:lvl>
    <w:lvl w:ilvl="7" w:tplc="731A424A" w:tentative="1">
      <w:start w:val="1"/>
      <w:numFmt w:val="bullet"/>
      <w:lvlText w:val=""/>
      <w:lvlJc w:val="left"/>
      <w:pPr>
        <w:tabs>
          <w:tab w:val="num" w:pos="6019"/>
        </w:tabs>
        <w:ind w:left="6019" w:hanging="360"/>
      </w:pPr>
      <w:rPr>
        <w:rFonts w:ascii="Wingdings" w:hAnsi="Wingdings" w:hint="default"/>
      </w:rPr>
    </w:lvl>
    <w:lvl w:ilvl="8" w:tplc="79B21A12" w:tentative="1">
      <w:start w:val="1"/>
      <w:numFmt w:val="bullet"/>
      <w:lvlText w:val=""/>
      <w:lvlJc w:val="left"/>
      <w:pPr>
        <w:tabs>
          <w:tab w:val="num" w:pos="6739"/>
        </w:tabs>
        <w:ind w:left="6739" w:hanging="360"/>
      </w:pPr>
      <w:rPr>
        <w:rFonts w:ascii="Wingdings" w:hAnsi="Wingdings" w:hint="default"/>
      </w:rPr>
    </w:lvl>
  </w:abstractNum>
  <w:abstractNum w:abstractNumId="4" w15:restartNumberingAfterBreak="0">
    <w:nsid w:val="10412DDF"/>
    <w:multiLevelType w:val="hybridMultilevel"/>
    <w:tmpl w:val="DA3E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E05BF8"/>
    <w:multiLevelType w:val="hybridMultilevel"/>
    <w:tmpl w:val="1F544C28"/>
    <w:lvl w:ilvl="0" w:tplc="27BA86EE">
      <w:start w:val="1"/>
      <w:numFmt w:val="bullet"/>
      <w:lvlText w:val=""/>
      <w:lvlJc w:val="left"/>
      <w:pPr>
        <w:tabs>
          <w:tab w:val="num" w:pos="720"/>
        </w:tabs>
        <w:ind w:left="720" w:hanging="360"/>
      </w:pPr>
      <w:rPr>
        <w:rFonts w:ascii="Wingdings" w:hAnsi="Wingdings" w:hint="default"/>
      </w:rPr>
    </w:lvl>
    <w:lvl w:ilvl="1" w:tplc="EF5650D6" w:tentative="1">
      <w:start w:val="1"/>
      <w:numFmt w:val="bullet"/>
      <w:lvlText w:val=""/>
      <w:lvlJc w:val="left"/>
      <w:pPr>
        <w:tabs>
          <w:tab w:val="num" w:pos="1440"/>
        </w:tabs>
        <w:ind w:left="1440" w:hanging="360"/>
      </w:pPr>
      <w:rPr>
        <w:rFonts w:ascii="Wingdings" w:hAnsi="Wingdings" w:hint="default"/>
      </w:rPr>
    </w:lvl>
    <w:lvl w:ilvl="2" w:tplc="96FE2192" w:tentative="1">
      <w:start w:val="1"/>
      <w:numFmt w:val="bullet"/>
      <w:lvlText w:val=""/>
      <w:lvlJc w:val="left"/>
      <w:pPr>
        <w:tabs>
          <w:tab w:val="num" w:pos="2160"/>
        </w:tabs>
        <w:ind w:left="2160" w:hanging="360"/>
      </w:pPr>
      <w:rPr>
        <w:rFonts w:ascii="Wingdings" w:hAnsi="Wingdings" w:hint="default"/>
      </w:rPr>
    </w:lvl>
    <w:lvl w:ilvl="3" w:tplc="2ADED5F2" w:tentative="1">
      <w:start w:val="1"/>
      <w:numFmt w:val="bullet"/>
      <w:lvlText w:val=""/>
      <w:lvlJc w:val="left"/>
      <w:pPr>
        <w:tabs>
          <w:tab w:val="num" w:pos="2880"/>
        </w:tabs>
        <w:ind w:left="2880" w:hanging="360"/>
      </w:pPr>
      <w:rPr>
        <w:rFonts w:ascii="Wingdings" w:hAnsi="Wingdings" w:hint="default"/>
      </w:rPr>
    </w:lvl>
    <w:lvl w:ilvl="4" w:tplc="1E32A522" w:tentative="1">
      <w:start w:val="1"/>
      <w:numFmt w:val="bullet"/>
      <w:lvlText w:val=""/>
      <w:lvlJc w:val="left"/>
      <w:pPr>
        <w:tabs>
          <w:tab w:val="num" w:pos="3600"/>
        </w:tabs>
        <w:ind w:left="3600" w:hanging="360"/>
      </w:pPr>
      <w:rPr>
        <w:rFonts w:ascii="Wingdings" w:hAnsi="Wingdings" w:hint="default"/>
      </w:rPr>
    </w:lvl>
    <w:lvl w:ilvl="5" w:tplc="8ED874C8" w:tentative="1">
      <w:start w:val="1"/>
      <w:numFmt w:val="bullet"/>
      <w:lvlText w:val=""/>
      <w:lvlJc w:val="left"/>
      <w:pPr>
        <w:tabs>
          <w:tab w:val="num" w:pos="4320"/>
        </w:tabs>
        <w:ind w:left="4320" w:hanging="360"/>
      </w:pPr>
      <w:rPr>
        <w:rFonts w:ascii="Wingdings" w:hAnsi="Wingdings" w:hint="default"/>
      </w:rPr>
    </w:lvl>
    <w:lvl w:ilvl="6" w:tplc="9FC6107E" w:tentative="1">
      <w:start w:val="1"/>
      <w:numFmt w:val="bullet"/>
      <w:lvlText w:val=""/>
      <w:lvlJc w:val="left"/>
      <w:pPr>
        <w:tabs>
          <w:tab w:val="num" w:pos="5040"/>
        </w:tabs>
        <w:ind w:left="5040" w:hanging="360"/>
      </w:pPr>
      <w:rPr>
        <w:rFonts w:ascii="Wingdings" w:hAnsi="Wingdings" w:hint="default"/>
      </w:rPr>
    </w:lvl>
    <w:lvl w:ilvl="7" w:tplc="1E3C5924" w:tentative="1">
      <w:start w:val="1"/>
      <w:numFmt w:val="bullet"/>
      <w:lvlText w:val=""/>
      <w:lvlJc w:val="left"/>
      <w:pPr>
        <w:tabs>
          <w:tab w:val="num" w:pos="5760"/>
        </w:tabs>
        <w:ind w:left="5760" w:hanging="360"/>
      </w:pPr>
      <w:rPr>
        <w:rFonts w:ascii="Wingdings" w:hAnsi="Wingdings" w:hint="default"/>
      </w:rPr>
    </w:lvl>
    <w:lvl w:ilvl="8" w:tplc="309ADE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C75EA"/>
    <w:multiLevelType w:val="hybridMultilevel"/>
    <w:tmpl w:val="BBC04032"/>
    <w:lvl w:ilvl="0" w:tplc="3B3E102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40A62"/>
    <w:multiLevelType w:val="hybridMultilevel"/>
    <w:tmpl w:val="D7DE1E0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CEB6B78"/>
    <w:multiLevelType w:val="hybridMultilevel"/>
    <w:tmpl w:val="805EF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0C6B34"/>
    <w:multiLevelType w:val="multilevel"/>
    <w:tmpl w:val="F4B0A0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765716"/>
    <w:multiLevelType w:val="hybridMultilevel"/>
    <w:tmpl w:val="7F5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02492"/>
    <w:multiLevelType w:val="hybridMultilevel"/>
    <w:tmpl w:val="62A4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7C35E53"/>
    <w:multiLevelType w:val="hybridMultilevel"/>
    <w:tmpl w:val="28BAF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CC54D2"/>
    <w:multiLevelType w:val="hybridMultilevel"/>
    <w:tmpl w:val="8AC2DB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C252034"/>
    <w:multiLevelType w:val="hybridMultilevel"/>
    <w:tmpl w:val="351E28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5817397">
    <w:abstractNumId w:val="12"/>
  </w:num>
  <w:num w:numId="2" w16cid:durableId="555438949">
    <w:abstractNumId w:val="12"/>
  </w:num>
  <w:num w:numId="3" w16cid:durableId="469598124">
    <w:abstractNumId w:val="12"/>
  </w:num>
  <w:num w:numId="4" w16cid:durableId="138310984">
    <w:abstractNumId w:val="15"/>
  </w:num>
  <w:num w:numId="5" w16cid:durableId="154493771">
    <w:abstractNumId w:val="4"/>
  </w:num>
  <w:num w:numId="6" w16cid:durableId="1538657351">
    <w:abstractNumId w:val="8"/>
  </w:num>
  <w:num w:numId="7" w16cid:durableId="1345011866">
    <w:abstractNumId w:val="13"/>
  </w:num>
  <w:num w:numId="8" w16cid:durableId="805509427">
    <w:abstractNumId w:val="7"/>
  </w:num>
  <w:num w:numId="9" w16cid:durableId="237132926">
    <w:abstractNumId w:val="2"/>
  </w:num>
  <w:num w:numId="10" w16cid:durableId="1670524584">
    <w:abstractNumId w:val="11"/>
  </w:num>
  <w:num w:numId="11" w16cid:durableId="1834684182">
    <w:abstractNumId w:val="9"/>
  </w:num>
  <w:num w:numId="12" w16cid:durableId="450126101">
    <w:abstractNumId w:val="6"/>
  </w:num>
  <w:num w:numId="13" w16cid:durableId="554127483">
    <w:abstractNumId w:val="0"/>
  </w:num>
  <w:num w:numId="14" w16cid:durableId="28603350">
    <w:abstractNumId w:val="5"/>
  </w:num>
  <w:num w:numId="15" w16cid:durableId="1906792668">
    <w:abstractNumId w:val="3"/>
  </w:num>
  <w:num w:numId="16" w16cid:durableId="278724893">
    <w:abstractNumId w:val="1"/>
  </w:num>
  <w:num w:numId="17" w16cid:durableId="288321014">
    <w:abstractNumId w:val="10"/>
  </w:num>
  <w:num w:numId="18" w16cid:durableId="653411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7E"/>
    <w:rsid w:val="0001110C"/>
    <w:rsid w:val="00013550"/>
    <w:rsid w:val="00022B5F"/>
    <w:rsid w:val="00043D64"/>
    <w:rsid w:val="00074CBC"/>
    <w:rsid w:val="00086800"/>
    <w:rsid w:val="000A55C2"/>
    <w:rsid w:val="000E0943"/>
    <w:rsid w:val="00106761"/>
    <w:rsid w:val="001401CD"/>
    <w:rsid w:val="0018109B"/>
    <w:rsid w:val="00186E89"/>
    <w:rsid w:val="00194376"/>
    <w:rsid w:val="001B2F10"/>
    <w:rsid w:val="001F0EF3"/>
    <w:rsid w:val="002004A1"/>
    <w:rsid w:val="00201C59"/>
    <w:rsid w:val="0021482C"/>
    <w:rsid w:val="002174AD"/>
    <w:rsid w:val="0023079C"/>
    <w:rsid w:val="00246BEF"/>
    <w:rsid w:val="00255229"/>
    <w:rsid w:val="002640DC"/>
    <w:rsid w:val="00267A9C"/>
    <w:rsid w:val="00270EC2"/>
    <w:rsid w:val="00274831"/>
    <w:rsid w:val="002834FC"/>
    <w:rsid w:val="00284F77"/>
    <w:rsid w:val="002B6081"/>
    <w:rsid w:val="002C254A"/>
    <w:rsid w:val="002C375C"/>
    <w:rsid w:val="002C61A7"/>
    <w:rsid w:val="002E4C8D"/>
    <w:rsid w:val="002F0D13"/>
    <w:rsid w:val="00310B57"/>
    <w:rsid w:val="00357D25"/>
    <w:rsid w:val="00386A86"/>
    <w:rsid w:val="00393DC0"/>
    <w:rsid w:val="003B1913"/>
    <w:rsid w:val="003E4423"/>
    <w:rsid w:val="00402AE0"/>
    <w:rsid w:val="00403D41"/>
    <w:rsid w:val="004717D8"/>
    <w:rsid w:val="00483CE8"/>
    <w:rsid w:val="004A1DAB"/>
    <w:rsid w:val="004A5613"/>
    <w:rsid w:val="004F5DFC"/>
    <w:rsid w:val="00513143"/>
    <w:rsid w:val="005209F3"/>
    <w:rsid w:val="00530E1F"/>
    <w:rsid w:val="0053489E"/>
    <w:rsid w:val="005452FD"/>
    <w:rsid w:val="00556C29"/>
    <w:rsid w:val="00557738"/>
    <w:rsid w:val="00570472"/>
    <w:rsid w:val="00574491"/>
    <w:rsid w:val="00582685"/>
    <w:rsid w:val="005B6983"/>
    <w:rsid w:val="005C24F3"/>
    <w:rsid w:val="005C4E86"/>
    <w:rsid w:val="005D6633"/>
    <w:rsid w:val="005E2277"/>
    <w:rsid w:val="005E31C7"/>
    <w:rsid w:val="00600E85"/>
    <w:rsid w:val="00604BAB"/>
    <w:rsid w:val="00606857"/>
    <w:rsid w:val="00623324"/>
    <w:rsid w:val="0062562B"/>
    <w:rsid w:val="00630CCD"/>
    <w:rsid w:val="00640404"/>
    <w:rsid w:val="00640976"/>
    <w:rsid w:val="0064366C"/>
    <w:rsid w:val="00687FC5"/>
    <w:rsid w:val="00696718"/>
    <w:rsid w:val="006B2DB3"/>
    <w:rsid w:val="006B48CB"/>
    <w:rsid w:val="00706535"/>
    <w:rsid w:val="00706690"/>
    <w:rsid w:val="00714489"/>
    <w:rsid w:val="00714A28"/>
    <w:rsid w:val="00734418"/>
    <w:rsid w:val="00746F54"/>
    <w:rsid w:val="00747378"/>
    <w:rsid w:val="0075172A"/>
    <w:rsid w:val="00755AF0"/>
    <w:rsid w:val="007748B3"/>
    <w:rsid w:val="007A12C6"/>
    <w:rsid w:val="007F0D1C"/>
    <w:rsid w:val="00814EC4"/>
    <w:rsid w:val="00815D06"/>
    <w:rsid w:val="00815DBB"/>
    <w:rsid w:val="00896DE5"/>
    <w:rsid w:val="008A38F1"/>
    <w:rsid w:val="008B4B9D"/>
    <w:rsid w:val="008B712F"/>
    <w:rsid w:val="008C4687"/>
    <w:rsid w:val="008D5F5C"/>
    <w:rsid w:val="008E01BA"/>
    <w:rsid w:val="008E5805"/>
    <w:rsid w:val="008F1231"/>
    <w:rsid w:val="008F3D7A"/>
    <w:rsid w:val="0092375E"/>
    <w:rsid w:val="00942200"/>
    <w:rsid w:val="00984641"/>
    <w:rsid w:val="009A3BFE"/>
    <w:rsid w:val="009C5B8F"/>
    <w:rsid w:val="009D5443"/>
    <w:rsid w:val="009E49F1"/>
    <w:rsid w:val="009F367C"/>
    <w:rsid w:val="00A14515"/>
    <w:rsid w:val="00A15FE7"/>
    <w:rsid w:val="00A678D7"/>
    <w:rsid w:val="00A67DAE"/>
    <w:rsid w:val="00A9370B"/>
    <w:rsid w:val="00A973BD"/>
    <w:rsid w:val="00AB652C"/>
    <w:rsid w:val="00AD28F0"/>
    <w:rsid w:val="00B06F3E"/>
    <w:rsid w:val="00B074FB"/>
    <w:rsid w:val="00B2080A"/>
    <w:rsid w:val="00B3453E"/>
    <w:rsid w:val="00B505DA"/>
    <w:rsid w:val="00B71E16"/>
    <w:rsid w:val="00B93BF5"/>
    <w:rsid w:val="00BA6109"/>
    <w:rsid w:val="00BC07CA"/>
    <w:rsid w:val="00BD102F"/>
    <w:rsid w:val="00BD24D7"/>
    <w:rsid w:val="00BF3E14"/>
    <w:rsid w:val="00C313C8"/>
    <w:rsid w:val="00C66698"/>
    <w:rsid w:val="00C7348E"/>
    <w:rsid w:val="00C8134D"/>
    <w:rsid w:val="00C90949"/>
    <w:rsid w:val="00CA4098"/>
    <w:rsid w:val="00CB301A"/>
    <w:rsid w:val="00CB72C3"/>
    <w:rsid w:val="00CE0397"/>
    <w:rsid w:val="00D44372"/>
    <w:rsid w:val="00D60456"/>
    <w:rsid w:val="00D6427E"/>
    <w:rsid w:val="00D92E46"/>
    <w:rsid w:val="00DB2AF7"/>
    <w:rsid w:val="00DD3D09"/>
    <w:rsid w:val="00DD4A47"/>
    <w:rsid w:val="00DE3929"/>
    <w:rsid w:val="00E00551"/>
    <w:rsid w:val="00E061B6"/>
    <w:rsid w:val="00E1755A"/>
    <w:rsid w:val="00E2108B"/>
    <w:rsid w:val="00E30F99"/>
    <w:rsid w:val="00E33CE4"/>
    <w:rsid w:val="00E72086"/>
    <w:rsid w:val="00EA07CF"/>
    <w:rsid w:val="00EB4BDA"/>
    <w:rsid w:val="00EE368E"/>
    <w:rsid w:val="00F0111B"/>
    <w:rsid w:val="00F05B5C"/>
    <w:rsid w:val="00F34046"/>
    <w:rsid w:val="00F377EE"/>
    <w:rsid w:val="00F52FB2"/>
    <w:rsid w:val="00F55A4B"/>
    <w:rsid w:val="00F60548"/>
    <w:rsid w:val="00F65117"/>
    <w:rsid w:val="00F66402"/>
    <w:rsid w:val="00F942A4"/>
    <w:rsid w:val="00F95DCC"/>
    <w:rsid w:val="00F97A61"/>
    <w:rsid w:val="00FB4E4C"/>
    <w:rsid w:val="00FE3FEC"/>
    <w:rsid w:val="00FF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32F774A1"/>
  <w15:docId w15:val="{92463BF4-846B-4C15-BAF7-92374E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link w:val="FooterChar"/>
    <w:uiPriority w:val="99"/>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698"/>
    <w:pPr>
      <w:spacing w:after="240"/>
      <w:ind w:left="720"/>
      <w:contextualSpacing/>
    </w:pPr>
    <w:rPr>
      <w:rFonts w:eastAsia="MS Mincho" w:cs="Arial"/>
      <w:sz w:val="22"/>
      <w:szCs w:val="28"/>
    </w:rPr>
  </w:style>
  <w:style w:type="paragraph" w:styleId="NoSpacing">
    <w:name w:val="No Spacing"/>
    <w:uiPriority w:val="1"/>
    <w:qFormat/>
    <w:rsid w:val="00D44372"/>
    <w:rPr>
      <w:sz w:val="22"/>
      <w:szCs w:val="22"/>
      <w:lang w:eastAsia="en-US"/>
    </w:rPr>
  </w:style>
  <w:style w:type="character" w:styleId="Hyperlink">
    <w:name w:val="Hyperlink"/>
    <w:rsid w:val="00FE3FEC"/>
    <w:rPr>
      <w:color w:val="0000FF"/>
      <w:u w:val="single"/>
    </w:rPr>
  </w:style>
  <w:style w:type="paragraph" w:styleId="BalloonText">
    <w:name w:val="Balloon Text"/>
    <w:basedOn w:val="Normal"/>
    <w:link w:val="BalloonTextChar"/>
    <w:semiHidden/>
    <w:unhideWhenUsed/>
    <w:rsid w:val="000A55C2"/>
    <w:rPr>
      <w:rFonts w:ascii="Segoe UI" w:hAnsi="Segoe UI" w:cs="Segoe UI"/>
      <w:sz w:val="18"/>
      <w:szCs w:val="18"/>
    </w:rPr>
  </w:style>
  <w:style w:type="character" w:customStyle="1" w:styleId="BalloonTextChar">
    <w:name w:val="Balloon Text Char"/>
    <w:basedOn w:val="DefaultParagraphFont"/>
    <w:link w:val="BalloonText"/>
    <w:semiHidden/>
    <w:rsid w:val="000A55C2"/>
    <w:rPr>
      <w:rFonts w:ascii="Segoe UI" w:hAnsi="Segoe UI" w:cs="Segoe UI"/>
      <w:sz w:val="18"/>
      <w:szCs w:val="18"/>
    </w:rPr>
  </w:style>
  <w:style w:type="character" w:customStyle="1" w:styleId="odataformanswer">
    <w:name w:val="odataformanswer"/>
    <w:basedOn w:val="DefaultParagraphFont"/>
    <w:rsid w:val="00CB72C3"/>
  </w:style>
  <w:style w:type="character" w:customStyle="1" w:styleId="FooterChar">
    <w:name w:val="Footer Char"/>
    <w:basedOn w:val="DefaultParagraphFont"/>
    <w:link w:val="Footer"/>
    <w:uiPriority w:val="99"/>
    <w:rsid w:val="00513143"/>
    <w:rPr>
      <w:rFonts w:ascii="Arial" w:hAnsi="Arial"/>
      <w:sz w:val="24"/>
      <w:szCs w:val="24"/>
    </w:rPr>
  </w:style>
  <w:style w:type="character" w:styleId="UnresolvedMention">
    <w:name w:val="Unresolved Mention"/>
    <w:basedOn w:val="DefaultParagraphFont"/>
    <w:uiPriority w:val="99"/>
    <w:semiHidden/>
    <w:unhideWhenUsed/>
    <w:rsid w:val="00CA4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2373">
      <w:bodyDiv w:val="1"/>
      <w:marLeft w:val="0"/>
      <w:marRight w:val="0"/>
      <w:marTop w:val="0"/>
      <w:marBottom w:val="0"/>
      <w:divBdr>
        <w:top w:val="none" w:sz="0" w:space="0" w:color="auto"/>
        <w:left w:val="none" w:sz="0" w:space="0" w:color="auto"/>
        <w:bottom w:val="none" w:sz="0" w:space="0" w:color="auto"/>
        <w:right w:val="none" w:sz="0" w:space="0" w:color="auto"/>
      </w:divBdr>
    </w:div>
    <w:div w:id="1394348310">
      <w:bodyDiv w:val="1"/>
      <w:marLeft w:val="0"/>
      <w:marRight w:val="0"/>
      <w:marTop w:val="0"/>
      <w:marBottom w:val="0"/>
      <w:divBdr>
        <w:top w:val="none" w:sz="0" w:space="0" w:color="auto"/>
        <w:left w:val="none" w:sz="0" w:space="0" w:color="auto"/>
        <w:bottom w:val="none" w:sz="0" w:space="0" w:color="auto"/>
        <w:right w:val="none" w:sz="0" w:space="0" w:color="auto"/>
      </w:divBdr>
      <w:divsChild>
        <w:div w:id="221530343">
          <w:marLeft w:val="547"/>
          <w:marRight w:val="0"/>
          <w:marTop w:val="115"/>
          <w:marBottom w:val="0"/>
          <w:divBdr>
            <w:top w:val="none" w:sz="0" w:space="0" w:color="auto"/>
            <w:left w:val="none" w:sz="0" w:space="0" w:color="auto"/>
            <w:bottom w:val="none" w:sz="0" w:space="0" w:color="auto"/>
            <w:right w:val="none" w:sz="0" w:space="0" w:color="auto"/>
          </w:divBdr>
        </w:div>
        <w:div w:id="287779658">
          <w:marLeft w:val="547"/>
          <w:marRight w:val="0"/>
          <w:marTop w:val="115"/>
          <w:marBottom w:val="0"/>
          <w:divBdr>
            <w:top w:val="none" w:sz="0" w:space="0" w:color="auto"/>
            <w:left w:val="none" w:sz="0" w:space="0" w:color="auto"/>
            <w:bottom w:val="none" w:sz="0" w:space="0" w:color="auto"/>
            <w:right w:val="none" w:sz="0" w:space="0" w:color="auto"/>
          </w:divBdr>
        </w:div>
        <w:div w:id="1436251352">
          <w:marLeft w:val="547"/>
          <w:marRight w:val="0"/>
          <w:marTop w:val="115"/>
          <w:marBottom w:val="0"/>
          <w:divBdr>
            <w:top w:val="none" w:sz="0" w:space="0" w:color="auto"/>
            <w:left w:val="none" w:sz="0" w:space="0" w:color="auto"/>
            <w:bottom w:val="none" w:sz="0" w:space="0" w:color="auto"/>
            <w:right w:val="none" w:sz="0" w:space="0" w:color="auto"/>
          </w:divBdr>
        </w:div>
        <w:div w:id="456610309">
          <w:marLeft w:val="547"/>
          <w:marRight w:val="0"/>
          <w:marTop w:val="115"/>
          <w:marBottom w:val="0"/>
          <w:divBdr>
            <w:top w:val="none" w:sz="0" w:space="0" w:color="auto"/>
            <w:left w:val="none" w:sz="0" w:space="0" w:color="auto"/>
            <w:bottom w:val="none" w:sz="0" w:space="0" w:color="auto"/>
            <w:right w:val="none" w:sz="0" w:space="0" w:color="auto"/>
          </w:divBdr>
        </w:div>
        <w:div w:id="1852406308">
          <w:marLeft w:val="547"/>
          <w:marRight w:val="0"/>
          <w:marTop w:val="115"/>
          <w:marBottom w:val="0"/>
          <w:divBdr>
            <w:top w:val="none" w:sz="0" w:space="0" w:color="auto"/>
            <w:left w:val="none" w:sz="0" w:space="0" w:color="auto"/>
            <w:bottom w:val="none" w:sz="0" w:space="0" w:color="auto"/>
            <w:right w:val="none" w:sz="0" w:space="0" w:color="auto"/>
          </w:divBdr>
        </w:div>
        <w:div w:id="789126815">
          <w:marLeft w:val="547"/>
          <w:marRight w:val="0"/>
          <w:marTop w:val="115"/>
          <w:marBottom w:val="0"/>
          <w:divBdr>
            <w:top w:val="none" w:sz="0" w:space="0" w:color="auto"/>
            <w:left w:val="none" w:sz="0" w:space="0" w:color="auto"/>
            <w:bottom w:val="none" w:sz="0" w:space="0" w:color="auto"/>
            <w:right w:val="none" w:sz="0" w:space="0" w:color="auto"/>
          </w:divBdr>
        </w:div>
      </w:divsChild>
    </w:div>
    <w:div w:id="1762794462">
      <w:bodyDiv w:val="1"/>
      <w:marLeft w:val="0"/>
      <w:marRight w:val="0"/>
      <w:marTop w:val="0"/>
      <w:marBottom w:val="0"/>
      <w:divBdr>
        <w:top w:val="none" w:sz="0" w:space="0" w:color="auto"/>
        <w:left w:val="none" w:sz="0" w:space="0" w:color="auto"/>
        <w:bottom w:val="none" w:sz="0" w:space="0" w:color="auto"/>
        <w:right w:val="none" w:sz="0" w:space="0" w:color="auto"/>
      </w:divBdr>
      <w:divsChild>
        <w:div w:id="588513691">
          <w:marLeft w:val="547"/>
          <w:marRight w:val="0"/>
          <w:marTop w:val="134"/>
          <w:marBottom w:val="0"/>
          <w:divBdr>
            <w:top w:val="none" w:sz="0" w:space="0" w:color="auto"/>
            <w:left w:val="none" w:sz="0" w:space="0" w:color="auto"/>
            <w:bottom w:val="none" w:sz="0" w:space="0" w:color="auto"/>
            <w:right w:val="none" w:sz="0" w:space="0" w:color="auto"/>
          </w:divBdr>
        </w:div>
        <w:div w:id="508905600">
          <w:marLeft w:val="547"/>
          <w:marRight w:val="0"/>
          <w:marTop w:val="134"/>
          <w:marBottom w:val="0"/>
          <w:divBdr>
            <w:top w:val="none" w:sz="0" w:space="0" w:color="auto"/>
            <w:left w:val="none" w:sz="0" w:space="0" w:color="auto"/>
            <w:bottom w:val="none" w:sz="0" w:space="0" w:color="auto"/>
            <w:right w:val="none" w:sz="0" w:space="0" w:color="auto"/>
          </w:divBdr>
        </w:div>
      </w:divsChild>
    </w:div>
    <w:div w:id="19488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467855/DFE-RR466_-_School_improvement_effective_school_partnership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278077/Guidance_on_the_School_Governance_Collaboration_Regs_2003.do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3/1962/contents/made" TargetMode="External"/><Relationship Id="rId5" Type="http://schemas.openxmlformats.org/officeDocument/2006/relationships/webSettings" Target="webSettings.xml"/><Relationship Id="rId15" Type="http://schemas.openxmlformats.org/officeDocument/2006/relationships/hyperlink" Target="mailto:Carol.brierley@nottscc.gov.uk" TargetMode="External"/><Relationship Id="rId10" Type="http://schemas.openxmlformats.org/officeDocument/2006/relationships/hyperlink" Target="https://www.legislation.gov.uk/uksi/2003/1962/contents/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nead.Allan@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12\AppData\Local\Microsoft\Windows\Temporary%20Internet%20Files\Content.IE5\TZDPY6IS\Blank%20Portrait%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E422-0CA3-4DAA-BDFF-DFCF8FEF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Portrait (Colour).dot</Template>
  <TotalTime>145</TotalTime>
  <Pages>6</Pages>
  <Words>3029</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Jane Mansell</dc:creator>
  <cp:lastModifiedBy>Sinead Allan</cp:lastModifiedBy>
  <cp:revision>3</cp:revision>
  <cp:lastPrinted>2016-02-23T13:43:00Z</cp:lastPrinted>
  <dcterms:created xsi:type="dcterms:W3CDTF">2024-01-08T14:32:00Z</dcterms:created>
  <dcterms:modified xsi:type="dcterms:W3CDTF">2024-04-05T15:19:00Z</dcterms:modified>
</cp:coreProperties>
</file>