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2233" w14:textId="77777777" w:rsidR="00CA14C6" w:rsidRPr="001F7193" w:rsidRDefault="006C707D" w:rsidP="00CA14C6">
      <w:r w:rsidRPr="001F7193">
        <w:rPr>
          <w:noProof/>
        </w:rPr>
        <w:drawing>
          <wp:anchor distT="0" distB="0" distL="114300" distR="114300" simplePos="0" relativeHeight="251642880" behindDoc="1" locked="0" layoutInCell="1" allowOverlap="1" wp14:anchorId="4FF341A3" wp14:editId="4229FC7B">
            <wp:simplePos x="0" y="0"/>
            <wp:positionH relativeFrom="column">
              <wp:posOffset>3377565</wp:posOffset>
            </wp:positionH>
            <wp:positionV relativeFrom="paragraph">
              <wp:posOffset>-207010</wp:posOffset>
            </wp:positionV>
            <wp:extent cx="2952750" cy="495300"/>
            <wp:effectExtent l="0" t="0" r="0" b="0"/>
            <wp:wrapNone/>
            <wp:docPr id="27"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9D7D8" w14:textId="77777777" w:rsidR="008610AE" w:rsidRPr="001F7193" w:rsidRDefault="008610AE" w:rsidP="00CA14C6">
      <w:pPr>
        <w:rPr>
          <w:szCs w:val="24"/>
        </w:rPr>
      </w:pPr>
    </w:p>
    <w:p w14:paraId="487A40BA" w14:textId="77777777" w:rsidR="008610AE" w:rsidRPr="001F7193" w:rsidRDefault="008610AE" w:rsidP="00CA14C6">
      <w:pPr>
        <w:rPr>
          <w:szCs w:val="24"/>
        </w:rPr>
      </w:pPr>
    </w:p>
    <w:p w14:paraId="12698967" w14:textId="77777777" w:rsidR="00013D3F" w:rsidRDefault="00013D3F" w:rsidP="0040393C">
      <w:pPr>
        <w:jc w:val="center"/>
        <w:rPr>
          <w:rFonts w:cs="Arial"/>
          <w:b/>
          <w:sz w:val="96"/>
          <w:szCs w:val="96"/>
          <w:lang w:eastAsia="en-US"/>
        </w:rPr>
      </w:pPr>
    </w:p>
    <w:p w14:paraId="35F0FF53" w14:textId="77777777" w:rsidR="00013D3F" w:rsidRDefault="00013D3F" w:rsidP="0040393C">
      <w:pPr>
        <w:jc w:val="center"/>
        <w:rPr>
          <w:rFonts w:cs="Arial"/>
          <w:b/>
          <w:sz w:val="96"/>
          <w:szCs w:val="96"/>
          <w:lang w:eastAsia="en-US"/>
        </w:rPr>
      </w:pPr>
    </w:p>
    <w:p w14:paraId="7DD5E1DB" w14:textId="75C8DDC7" w:rsidR="00357B47" w:rsidRPr="001F7193" w:rsidRDefault="0040393C" w:rsidP="0040393C">
      <w:pPr>
        <w:jc w:val="center"/>
        <w:rPr>
          <w:rFonts w:cs="Arial"/>
          <w:b/>
          <w:sz w:val="96"/>
          <w:szCs w:val="96"/>
          <w:lang w:eastAsia="en-US"/>
        </w:rPr>
      </w:pPr>
      <w:r w:rsidRPr="001F7193">
        <w:rPr>
          <w:rFonts w:cs="Arial"/>
          <w:b/>
          <w:sz w:val="96"/>
          <w:szCs w:val="96"/>
          <w:lang w:eastAsia="en-US"/>
        </w:rPr>
        <w:t>Nottinghamshire</w:t>
      </w:r>
    </w:p>
    <w:p w14:paraId="114677B0" w14:textId="77777777" w:rsidR="0040393C" w:rsidRPr="001F7193" w:rsidRDefault="00357B47" w:rsidP="0040393C">
      <w:pPr>
        <w:jc w:val="center"/>
        <w:rPr>
          <w:rFonts w:cs="Arial"/>
          <w:b/>
          <w:sz w:val="96"/>
          <w:szCs w:val="96"/>
          <w:lang w:eastAsia="en-US"/>
        </w:rPr>
      </w:pPr>
      <w:r w:rsidRPr="001F7193">
        <w:rPr>
          <w:rFonts w:cs="Arial"/>
          <w:b/>
          <w:sz w:val="96"/>
          <w:szCs w:val="96"/>
          <w:lang w:eastAsia="en-US"/>
        </w:rPr>
        <w:t>School</w:t>
      </w:r>
      <w:r w:rsidR="0040393C" w:rsidRPr="001F7193">
        <w:rPr>
          <w:rFonts w:cs="Arial"/>
          <w:b/>
          <w:sz w:val="96"/>
          <w:szCs w:val="96"/>
          <w:lang w:eastAsia="en-US"/>
        </w:rPr>
        <w:t xml:space="preserve"> Pay Policy</w:t>
      </w:r>
    </w:p>
    <w:p w14:paraId="38C83F92" w14:textId="77777777" w:rsidR="00013D3F" w:rsidRDefault="00013D3F" w:rsidP="0040393C">
      <w:pPr>
        <w:jc w:val="center"/>
        <w:rPr>
          <w:rFonts w:cs="Arial"/>
          <w:b/>
          <w:sz w:val="56"/>
          <w:szCs w:val="56"/>
          <w:lang w:eastAsia="en-US"/>
        </w:rPr>
      </w:pPr>
    </w:p>
    <w:p w14:paraId="077923F9" w14:textId="77777777" w:rsidR="00201E70" w:rsidRDefault="00201E70" w:rsidP="0040393C">
      <w:pPr>
        <w:jc w:val="center"/>
        <w:rPr>
          <w:rFonts w:cs="Arial"/>
          <w:b/>
          <w:sz w:val="56"/>
          <w:szCs w:val="56"/>
          <w:lang w:eastAsia="en-US"/>
        </w:rPr>
      </w:pPr>
    </w:p>
    <w:p w14:paraId="23A7ABB8" w14:textId="7EE917BD" w:rsidR="005159C6" w:rsidRPr="009056DB" w:rsidRDefault="0040393C" w:rsidP="0040393C">
      <w:pPr>
        <w:jc w:val="center"/>
        <w:rPr>
          <w:rFonts w:cs="Arial"/>
          <w:b/>
          <w:sz w:val="56"/>
          <w:szCs w:val="56"/>
          <w:lang w:eastAsia="en-US"/>
        </w:rPr>
      </w:pPr>
      <w:r w:rsidRPr="00F77CB6">
        <w:rPr>
          <w:rFonts w:cs="Arial"/>
          <w:b/>
          <w:sz w:val="56"/>
          <w:szCs w:val="56"/>
          <w:lang w:eastAsia="en-US"/>
        </w:rPr>
        <w:t xml:space="preserve">September </w:t>
      </w:r>
      <w:r w:rsidRPr="00EA0856">
        <w:rPr>
          <w:rFonts w:cs="Arial"/>
          <w:b/>
          <w:sz w:val="56"/>
          <w:szCs w:val="56"/>
          <w:lang w:eastAsia="en-US"/>
        </w:rPr>
        <w:t>20</w:t>
      </w:r>
      <w:r w:rsidR="002D4482" w:rsidRPr="009D7C27">
        <w:rPr>
          <w:rFonts w:cs="Arial"/>
          <w:b/>
          <w:sz w:val="56"/>
          <w:szCs w:val="56"/>
          <w:lang w:eastAsia="en-US"/>
        </w:rPr>
        <w:t>2</w:t>
      </w:r>
      <w:r w:rsidR="00200190" w:rsidRPr="00200190">
        <w:rPr>
          <w:rFonts w:cs="Arial"/>
          <w:b/>
          <w:color w:val="FF0000"/>
          <w:sz w:val="56"/>
          <w:szCs w:val="56"/>
          <w:lang w:eastAsia="en-US"/>
        </w:rPr>
        <w:t>5</w:t>
      </w:r>
    </w:p>
    <w:p w14:paraId="6007AE97" w14:textId="77777777" w:rsidR="00FC4A4E" w:rsidRPr="00FC4A4E" w:rsidRDefault="00FC4A4E" w:rsidP="00FC4A4E">
      <w:pPr>
        <w:spacing w:line="276" w:lineRule="auto"/>
        <w:jc w:val="both"/>
        <w:rPr>
          <w:rFonts w:ascii="Times New Roman" w:hAnsi="Times New Roman" w:cs="Arial"/>
          <w:b/>
          <w:sz w:val="22"/>
          <w:szCs w:val="22"/>
          <w:lang w:eastAsia="en-US"/>
        </w:rPr>
      </w:pPr>
    </w:p>
    <w:tbl>
      <w:tblPr>
        <w:tblStyle w:val="TableGrid2"/>
        <w:tblpPr w:leftFromText="180" w:rightFromText="180" w:vertAnchor="text" w:horzAnchor="margin" w:tblpY="255"/>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7"/>
      </w:tblGrid>
      <w:tr w:rsidR="00FC4A4E" w:rsidRPr="00995B28" w14:paraId="50524B4F" w14:textId="77777777" w:rsidTr="00995B28">
        <w:tc>
          <w:tcPr>
            <w:tcW w:w="5240" w:type="dxa"/>
            <w:tcBorders>
              <w:top w:val="single" w:sz="4" w:space="0" w:color="auto"/>
              <w:left w:val="single" w:sz="4" w:space="0" w:color="auto"/>
              <w:bottom w:val="single" w:sz="4" w:space="0" w:color="auto"/>
              <w:right w:val="single" w:sz="4" w:space="0" w:color="auto"/>
            </w:tcBorders>
          </w:tcPr>
          <w:p w14:paraId="0243D1A6" w14:textId="77777777" w:rsidR="00FC4A4E" w:rsidRPr="00995B28" w:rsidRDefault="00FC4A4E" w:rsidP="00FC4A4E">
            <w:pPr>
              <w:spacing w:line="276" w:lineRule="auto"/>
              <w:jc w:val="both"/>
              <w:rPr>
                <w:rFonts w:cs="Arial"/>
                <w:bCs/>
                <w:i/>
                <w:sz w:val="22"/>
              </w:rPr>
            </w:pPr>
            <w:r w:rsidRPr="00995B28">
              <w:rPr>
                <w:rFonts w:cs="Arial"/>
                <w:bCs/>
                <w:sz w:val="22"/>
              </w:rPr>
              <w:t>Name of school:</w:t>
            </w:r>
          </w:p>
        </w:tc>
        <w:tc>
          <w:tcPr>
            <w:tcW w:w="4677" w:type="dxa"/>
            <w:tcBorders>
              <w:top w:val="single" w:sz="4" w:space="0" w:color="auto"/>
              <w:left w:val="single" w:sz="4" w:space="0" w:color="auto"/>
              <w:bottom w:val="single" w:sz="4" w:space="0" w:color="auto"/>
              <w:right w:val="single" w:sz="4" w:space="0" w:color="auto"/>
            </w:tcBorders>
          </w:tcPr>
          <w:p w14:paraId="7ECE6DAC" w14:textId="77777777" w:rsidR="00FC4A4E" w:rsidRPr="00995B28" w:rsidRDefault="00FC4A4E" w:rsidP="00FC4A4E">
            <w:pPr>
              <w:spacing w:line="276" w:lineRule="auto"/>
              <w:jc w:val="both"/>
              <w:rPr>
                <w:rFonts w:cs="Arial"/>
                <w:bCs/>
                <w:sz w:val="22"/>
              </w:rPr>
            </w:pPr>
            <w:r w:rsidRPr="00995B28">
              <w:rPr>
                <w:rFonts w:cs="Arial"/>
                <w:bCs/>
                <w:sz w:val="22"/>
                <w:highlight w:val="yellow"/>
              </w:rPr>
              <w:t>[INSERT NAME OF SCHOOL]</w:t>
            </w:r>
          </w:p>
        </w:tc>
      </w:tr>
      <w:tr w:rsidR="00FC4A4E" w:rsidRPr="00995B28" w14:paraId="1DF65F53" w14:textId="77777777" w:rsidTr="00995B28">
        <w:tc>
          <w:tcPr>
            <w:tcW w:w="5240" w:type="dxa"/>
            <w:tcBorders>
              <w:top w:val="single" w:sz="4" w:space="0" w:color="auto"/>
              <w:left w:val="single" w:sz="4" w:space="0" w:color="auto"/>
              <w:bottom w:val="single" w:sz="4" w:space="0" w:color="auto"/>
              <w:right w:val="single" w:sz="4" w:space="0" w:color="auto"/>
            </w:tcBorders>
          </w:tcPr>
          <w:p w14:paraId="001FEECB" w14:textId="77777777" w:rsidR="00FC4A4E" w:rsidRPr="00995B28" w:rsidRDefault="00FC4A4E" w:rsidP="00FC4A4E">
            <w:pPr>
              <w:spacing w:line="276" w:lineRule="auto"/>
              <w:jc w:val="both"/>
              <w:rPr>
                <w:rFonts w:cs="Arial"/>
                <w:bCs/>
                <w:sz w:val="22"/>
              </w:rPr>
            </w:pPr>
            <w:r w:rsidRPr="00995B28">
              <w:rPr>
                <w:rFonts w:cs="Arial"/>
                <w:bCs/>
                <w:sz w:val="22"/>
              </w:rPr>
              <w:t>Policy adopted on:</w:t>
            </w:r>
          </w:p>
        </w:tc>
        <w:tc>
          <w:tcPr>
            <w:tcW w:w="4677" w:type="dxa"/>
            <w:tcBorders>
              <w:top w:val="single" w:sz="4" w:space="0" w:color="auto"/>
              <w:left w:val="single" w:sz="4" w:space="0" w:color="auto"/>
              <w:bottom w:val="single" w:sz="4" w:space="0" w:color="auto"/>
              <w:right w:val="single" w:sz="4" w:space="0" w:color="auto"/>
            </w:tcBorders>
          </w:tcPr>
          <w:p w14:paraId="64189419" w14:textId="77777777" w:rsidR="00FC4A4E" w:rsidRPr="00995B28" w:rsidRDefault="00FC4A4E" w:rsidP="00FC4A4E">
            <w:pPr>
              <w:spacing w:line="276" w:lineRule="auto"/>
              <w:jc w:val="both"/>
              <w:rPr>
                <w:rFonts w:cs="Arial"/>
                <w:bCs/>
                <w:sz w:val="22"/>
                <w:highlight w:val="yellow"/>
              </w:rPr>
            </w:pPr>
            <w:r w:rsidRPr="00995B28">
              <w:rPr>
                <w:rFonts w:cs="Arial"/>
                <w:bCs/>
                <w:sz w:val="22"/>
                <w:highlight w:val="yellow"/>
              </w:rPr>
              <w:t>[INSERT DATE]</w:t>
            </w:r>
          </w:p>
        </w:tc>
      </w:tr>
      <w:tr w:rsidR="00FC4A4E" w:rsidRPr="00995B28" w14:paraId="2972DDB5" w14:textId="77777777" w:rsidTr="00995B28">
        <w:tc>
          <w:tcPr>
            <w:tcW w:w="5240" w:type="dxa"/>
            <w:tcBorders>
              <w:top w:val="single" w:sz="4" w:space="0" w:color="auto"/>
              <w:left w:val="single" w:sz="4" w:space="0" w:color="auto"/>
              <w:bottom w:val="single" w:sz="4" w:space="0" w:color="auto"/>
              <w:right w:val="single" w:sz="4" w:space="0" w:color="auto"/>
            </w:tcBorders>
          </w:tcPr>
          <w:p w14:paraId="0FB3A5A8" w14:textId="77777777" w:rsidR="00FC4A4E" w:rsidRPr="00995B28" w:rsidRDefault="00FC4A4E" w:rsidP="00FC4A4E">
            <w:pPr>
              <w:spacing w:line="276" w:lineRule="auto"/>
              <w:jc w:val="both"/>
              <w:rPr>
                <w:rFonts w:cs="Arial"/>
                <w:bCs/>
                <w:sz w:val="22"/>
              </w:rPr>
            </w:pPr>
            <w:r w:rsidRPr="00995B28">
              <w:rPr>
                <w:rFonts w:cs="Arial"/>
                <w:bCs/>
                <w:sz w:val="22"/>
              </w:rPr>
              <w:t>Date of next review:</w:t>
            </w:r>
          </w:p>
        </w:tc>
        <w:tc>
          <w:tcPr>
            <w:tcW w:w="4677" w:type="dxa"/>
            <w:tcBorders>
              <w:top w:val="single" w:sz="4" w:space="0" w:color="auto"/>
              <w:left w:val="single" w:sz="4" w:space="0" w:color="auto"/>
              <w:bottom w:val="single" w:sz="4" w:space="0" w:color="auto"/>
              <w:right w:val="single" w:sz="4" w:space="0" w:color="auto"/>
            </w:tcBorders>
          </w:tcPr>
          <w:p w14:paraId="79E6E1D7" w14:textId="77777777" w:rsidR="00FC4A4E" w:rsidRPr="00995B28" w:rsidRDefault="00FC4A4E" w:rsidP="00FC4A4E">
            <w:pPr>
              <w:spacing w:line="276" w:lineRule="auto"/>
              <w:jc w:val="both"/>
              <w:rPr>
                <w:rFonts w:cs="Arial"/>
                <w:bCs/>
                <w:sz w:val="22"/>
                <w:highlight w:val="yellow"/>
              </w:rPr>
            </w:pPr>
            <w:r w:rsidRPr="00995B28">
              <w:rPr>
                <w:rFonts w:cs="Arial"/>
                <w:bCs/>
                <w:sz w:val="22"/>
                <w:highlight w:val="yellow"/>
              </w:rPr>
              <w:t>[INSERT DATE]</w:t>
            </w:r>
          </w:p>
        </w:tc>
      </w:tr>
      <w:tr w:rsidR="00FC4A4E" w:rsidRPr="00995B28" w14:paraId="49585BF6" w14:textId="77777777" w:rsidTr="00995B28">
        <w:tc>
          <w:tcPr>
            <w:tcW w:w="5240" w:type="dxa"/>
            <w:tcBorders>
              <w:top w:val="single" w:sz="4" w:space="0" w:color="auto"/>
              <w:left w:val="single" w:sz="4" w:space="0" w:color="auto"/>
              <w:bottom w:val="single" w:sz="4" w:space="0" w:color="auto"/>
              <w:right w:val="single" w:sz="4" w:space="0" w:color="auto"/>
            </w:tcBorders>
          </w:tcPr>
          <w:p w14:paraId="207F2F58" w14:textId="68AE1B98" w:rsidR="00FC4A4E" w:rsidRPr="00995B28" w:rsidRDefault="00995B28" w:rsidP="00995B28">
            <w:pPr>
              <w:rPr>
                <w:rFonts w:cs="Arial"/>
                <w:bCs/>
                <w:sz w:val="22"/>
              </w:rPr>
            </w:pPr>
            <w:r w:rsidRPr="00995B28">
              <w:rPr>
                <w:rFonts w:cs="Arial"/>
                <w:sz w:val="22"/>
              </w:rPr>
              <w:t xml:space="preserve">The name of the </w:t>
            </w:r>
            <w:r w:rsidR="00FC4A4E" w:rsidRPr="00995B28">
              <w:rPr>
                <w:rFonts w:cs="Arial"/>
                <w:sz w:val="22"/>
              </w:rPr>
              <w:t>Governing body committee that will review and monitor the impact of the</w:t>
            </w:r>
            <w:r w:rsidRPr="00995B28">
              <w:rPr>
                <w:rFonts w:cs="Arial"/>
                <w:sz w:val="22"/>
              </w:rPr>
              <w:t xml:space="preserve"> P</w:t>
            </w:r>
            <w:r w:rsidR="00FC4A4E" w:rsidRPr="00995B28">
              <w:rPr>
                <w:rFonts w:cs="Arial"/>
                <w:sz w:val="22"/>
              </w:rPr>
              <w:t>olicy/Guidance/Toolkit and content annually with the head teacher</w:t>
            </w:r>
          </w:p>
        </w:tc>
        <w:tc>
          <w:tcPr>
            <w:tcW w:w="4677" w:type="dxa"/>
            <w:tcBorders>
              <w:top w:val="single" w:sz="4" w:space="0" w:color="auto"/>
              <w:left w:val="single" w:sz="4" w:space="0" w:color="auto"/>
              <w:bottom w:val="single" w:sz="4" w:space="0" w:color="auto"/>
              <w:right w:val="single" w:sz="4" w:space="0" w:color="auto"/>
            </w:tcBorders>
          </w:tcPr>
          <w:p w14:paraId="4A480E45" w14:textId="77777777" w:rsidR="00FC4A4E" w:rsidRPr="00995B28" w:rsidRDefault="00FC4A4E" w:rsidP="00FC4A4E">
            <w:pPr>
              <w:spacing w:line="276" w:lineRule="auto"/>
              <w:jc w:val="both"/>
              <w:rPr>
                <w:rFonts w:cs="Arial"/>
                <w:bCs/>
                <w:sz w:val="22"/>
              </w:rPr>
            </w:pPr>
            <w:r w:rsidRPr="00995B28">
              <w:rPr>
                <w:rFonts w:cs="Arial"/>
                <w:bCs/>
                <w:sz w:val="22"/>
                <w:highlight w:val="yellow"/>
              </w:rPr>
              <w:t>[INSERT NAME OF COMMITTEE]</w:t>
            </w:r>
          </w:p>
        </w:tc>
      </w:tr>
      <w:tr w:rsidR="00FC4A4E" w:rsidRPr="00995B28" w14:paraId="5D79F0CA" w14:textId="77777777" w:rsidTr="00995B28">
        <w:trPr>
          <w:trHeight w:val="627"/>
        </w:trPr>
        <w:tc>
          <w:tcPr>
            <w:tcW w:w="5240" w:type="dxa"/>
            <w:tcBorders>
              <w:top w:val="single" w:sz="4" w:space="0" w:color="auto"/>
              <w:left w:val="single" w:sz="4" w:space="0" w:color="auto"/>
              <w:bottom w:val="single" w:sz="4" w:space="0" w:color="auto"/>
              <w:right w:val="single" w:sz="4" w:space="0" w:color="auto"/>
            </w:tcBorders>
          </w:tcPr>
          <w:p w14:paraId="5DCCBF9C" w14:textId="2CACC37F" w:rsidR="00FC4A4E" w:rsidRPr="00995B28" w:rsidRDefault="00FC4A4E" w:rsidP="00FC4A4E">
            <w:pPr>
              <w:spacing w:line="276" w:lineRule="auto"/>
              <w:jc w:val="both"/>
              <w:rPr>
                <w:rFonts w:cs="Arial"/>
                <w:bCs/>
                <w:sz w:val="22"/>
              </w:rPr>
            </w:pPr>
            <w:r w:rsidRPr="00995B28">
              <w:rPr>
                <w:rFonts w:cs="Arial"/>
                <w:bCs/>
                <w:sz w:val="22"/>
              </w:rPr>
              <w:t>Locations this policy can be accessed</w:t>
            </w:r>
            <w:r w:rsidR="0025771B" w:rsidRPr="00995B28">
              <w:rPr>
                <w:rFonts w:cs="Arial"/>
                <w:bCs/>
                <w:sz w:val="22"/>
              </w:rPr>
              <w:t>:</w:t>
            </w:r>
          </w:p>
          <w:p w14:paraId="12DFBC4F" w14:textId="77777777" w:rsidR="00FC4A4E" w:rsidRPr="00995B28" w:rsidRDefault="00FC4A4E" w:rsidP="00FC4A4E">
            <w:pPr>
              <w:spacing w:line="276" w:lineRule="auto"/>
              <w:jc w:val="both"/>
              <w:rPr>
                <w:rFonts w:cs="Arial"/>
                <w:bCs/>
                <w:sz w:val="22"/>
              </w:rPr>
            </w:pPr>
          </w:p>
        </w:tc>
        <w:tc>
          <w:tcPr>
            <w:tcW w:w="4677" w:type="dxa"/>
            <w:tcBorders>
              <w:top w:val="single" w:sz="4" w:space="0" w:color="auto"/>
              <w:left w:val="single" w:sz="4" w:space="0" w:color="auto"/>
              <w:bottom w:val="single" w:sz="4" w:space="0" w:color="auto"/>
              <w:right w:val="single" w:sz="4" w:space="0" w:color="auto"/>
            </w:tcBorders>
          </w:tcPr>
          <w:p w14:paraId="2C47E71C" w14:textId="77777777" w:rsidR="00FC4A4E" w:rsidRPr="00995B28" w:rsidRDefault="00FC4A4E" w:rsidP="00FC4A4E">
            <w:pPr>
              <w:spacing w:line="276" w:lineRule="auto"/>
              <w:jc w:val="both"/>
              <w:rPr>
                <w:rFonts w:cs="Arial"/>
                <w:bCs/>
                <w:sz w:val="22"/>
              </w:rPr>
            </w:pPr>
            <w:r w:rsidRPr="00995B28">
              <w:rPr>
                <w:rFonts w:cs="Arial"/>
                <w:bCs/>
                <w:sz w:val="22"/>
                <w:highlight w:val="yellow"/>
              </w:rPr>
              <w:t>[INSERT LOCATIONS OF POLICY]</w:t>
            </w:r>
          </w:p>
        </w:tc>
      </w:tr>
    </w:tbl>
    <w:p w14:paraId="3758C4CE" w14:textId="77777777" w:rsidR="00306E85" w:rsidRDefault="00306E85" w:rsidP="0003374B"/>
    <w:p w14:paraId="2F7C8901" w14:textId="77777777" w:rsidR="00306E85" w:rsidRDefault="00306E85" w:rsidP="0003374B"/>
    <w:p w14:paraId="4DD6EC45" w14:textId="77777777" w:rsidR="00306E85" w:rsidRDefault="00306E85" w:rsidP="0003374B"/>
    <w:p w14:paraId="4138D7A5" w14:textId="77777777" w:rsidR="00306E85" w:rsidRDefault="00306E85" w:rsidP="0003374B"/>
    <w:p w14:paraId="47877BD2" w14:textId="77777777" w:rsidR="00306E85" w:rsidRDefault="00306E85" w:rsidP="0003374B"/>
    <w:p w14:paraId="02D69D0B" w14:textId="77777777" w:rsidR="00306E85" w:rsidRDefault="00306E85" w:rsidP="0003374B"/>
    <w:p w14:paraId="5FD8CEEC" w14:textId="77777777" w:rsidR="00306E85" w:rsidRDefault="00306E85" w:rsidP="0003374B"/>
    <w:p w14:paraId="0AC12714" w14:textId="77777777" w:rsidR="00306E85" w:rsidRDefault="00306E85" w:rsidP="002F62EB">
      <w:pPr>
        <w:jc w:val="center"/>
        <w:rPr>
          <w:rFonts w:cs="Arial"/>
          <w:b/>
          <w:sz w:val="28"/>
          <w:szCs w:val="28"/>
        </w:rPr>
      </w:pPr>
    </w:p>
    <w:p w14:paraId="51FCF6C5" w14:textId="6A90E769" w:rsidR="007D35A0" w:rsidRPr="00F77CB6" w:rsidRDefault="005159C6" w:rsidP="002F62EB">
      <w:pPr>
        <w:jc w:val="center"/>
        <w:rPr>
          <w:rFonts w:cs="Arial"/>
          <w:szCs w:val="24"/>
        </w:rPr>
      </w:pPr>
      <w:r w:rsidRPr="002F62EB">
        <w:rPr>
          <w:rFonts w:cs="Arial"/>
          <w:b/>
          <w:sz w:val="28"/>
          <w:szCs w:val="28"/>
        </w:rPr>
        <w:t>HR Advice, Support and Training Service</w:t>
      </w:r>
      <w:r w:rsidR="000A3A8C" w:rsidRPr="00F77CB6">
        <w:rPr>
          <w:rFonts w:cs="Arial"/>
          <w:szCs w:val="24"/>
        </w:rPr>
        <w:tab/>
      </w:r>
    </w:p>
    <w:p w14:paraId="5C3B50A0" w14:textId="77777777" w:rsidR="00013D3F" w:rsidRDefault="00013D3F" w:rsidP="005159C6">
      <w:pPr>
        <w:rPr>
          <w:rFonts w:ascii="Times New Roman" w:hAnsi="Times New Roman"/>
        </w:rPr>
      </w:pPr>
    </w:p>
    <w:p w14:paraId="69A5EE71" w14:textId="6E317A89" w:rsidR="005159C6" w:rsidRPr="009D7C27" w:rsidRDefault="005159C6" w:rsidP="005159C6">
      <w:pPr>
        <w:rPr>
          <w:rFonts w:cs="Arial"/>
          <w:sz w:val="20"/>
        </w:rPr>
      </w:pPr>
      <w:r w:rsidRPr="009D7C27">
        <w:rPr>
          <w:rFonts w:cs="Arial"/>
          <w:sz w:val="20"/>
        </w:rPr>
        <w:t>Copyright © 20</w:t>
      </w:r>
      <w:r w:rsidR="00CF6297" w:rsidRPr="009D7C27">
        <w:rPr>
          <w:rFonts w:cs="Arial"/>
          <w:sz w:val="20"/>
        </w:rPr>
        <w:t>2</w:t>
      </w:r>
      <w:r w:rsidR="004428F3" w:rsidRPr="004428F3">
        <w:rPr>
          <w:rFonts w:cs="Arial"/>
          <w:color w:val="FF0000"/>
          <w:sz w:val="20"/>
        </w:rPr>
        <w:t>5</w:t>
      </w:r>
      <w:r w:rsidRPr="009D7C27">
        <w:rPr>
          <w:rFonts w:cs="Arial"/>
          <w:sz w:val="20"/>
        </w:rPr>
        <w:t xml:space="preserve"> Nottinghamshire County Council </w:t>
      </w:r>
    </w:p>
    <w:p w14:paraId="32D4EBC7" w14:textId="77777777" w:rsidR="00013D3F" w:rsidRPr="009D7C27" w:rsidRDefault="00013D3F" w:rsidP="00C343E4">
      <w:pPr>
        <w:rPr>
          <w:rFonts w:cs="Arial"/>
          <w:sz w:val="20"/>
        </w:rPr>
      </w:pPr>
    </w:p>
    <w:p w14:paraId="5A0342E5" w14:textId="02E21AC2" w:rsidR="00321C22" w:rsidRPr="009D7C27" w:rsidRDefault="005159C6" w:rsidP="00C343E4">
      <w:pPr>
        <w:rPr>
          <w:rFonts w:cs="Arial"/>
          <w:sz w:val="20"/>
        </w:rPr>
      </w:pPr>
      <w:r w:rsidRPr="009D7C27">
        <w:rPr>
          <w:rFonts w:cs="Arial"/>
          <w:sz w:val="20"/>
        </w:rPr>
        <w:t>All rights reserved</w:t>
      </w:r>
      <w:r w:rsidR="00321C22" w:rsidRPr="009D7C27">
        <w:rPr>
          <w:rFonts w:cs="Arial"/>
          <w:sz w:val="20"/>
        </w:rPr>
        <w:t>.</w:t>
      </w:r>
      <w:r w:rsidRPr="009D7C27">
        <w:rPr>
          <w:rFonts w:cs="Arial"/>
          <w:sz w:val="20"/>
        </w:rPr>
        <w:t xml:space="preserve"> </w:t>
      </w:r>
    </w:p>
    <w:p w14:paraId="56F71C9B" w14:textId="5AD6E364" w:rsidR="00DD4708" w:rsidRPr="009D7C27" w:rsidRDefault="003E2CC6" w:rsidP="00C343E4">
      <w:pPr>
        <w:rPr>
          <w:rFonts w:cs="Arial"/>
          <w:bCs/>
          <w:sz w:val="20"/>
        </w:rPr>
      </w:pPr>
      <w:r w:rsidRPr="009D7C27">
        <w:rPr>
          <w:rFonts w:cs="Arial"/>
          <w:bCs/>
          <w:sz w:val="20"/>
        </w:rPr>
        <w:t>(amendments to the 202</w:t>
      </w:r>
      <w:r w:rsidR="004428F3" w:rsidRPr="004428F3">
        <w:rPr>
          <w:rFonts w:cs="Arial"/>
          <w:bCs/>
          <w:color w:val="FF0000"/>
          <w:sz w:val="20"/>
        </w:rPr>
        <w:t>4</w:t>
      </w:r>
      <w:r w:rsidRPr="009D7C27">
        <w:rPr>
          <w:rFonts w:cs="Arial"/>
          <w:bCs/>
          <w:sz w:val="20"/>
        </w:rPr>
        <w:t xml:space="preserve"> version are shown in </w:t>
      </w:r>
      <w:r w:rsidR="00652204" w:rsidRPr="009D7C27">
        <w:rPr>
          <w:rFonts w:cs="Arial"/>
          <w:bCs/>
          <w:sz w:val="20"/>
        </w:rPr>
        <w:t>red text</w:t>
      </w:r>
      <w:r w:rsidRPr="009D7C27">
        <w:rPr>
          <w:rFonts w:cs="Arial"/>
          <w:bCs/>
          <w:sz w:val="20"/>
        </w:rPr>
        <w:t xml:space="preserve">) </w:t>
      </w:r>
    </w:p>
    <w:p w14:paraId="6DAE8549" w14:textId="77777777" w:rsidR="00DD4708" w:rsidRDefault="00DD4708">
      <w:pPr>
        <w:rPr>
          <w:rFonts w:cs="Arial"/>
          <w:b/>
          <w:color w:val="FF0000"/>
          <w:sz w:val="20"/>
        </w:rPr>
      </w:pPr>
      <w:r>
        <w:rPr>
          <w:rFonts w:cs="Arial"/>
          <w:b/>
          <w:color w:val="FF0000"/>
          <w:sz w:val="20"/>
        </w:rPr>
        <w:br w:type="page"/>
      </w:r>
    </w:p>
    <w:p w14:paraId="39FC8241" w14:textId="61113F19" w:rsidR="00306E85" w:rsidRDefault="009A3AEF" w:rsidP="00C343E4">
      <w:pPr>
        <w:rPr>
          <w:rFonts w:cs="Arial"/>
          <w:b/>
          <w:szCs w:val="24"/>
        </w:rPr>
      </w:pPr>
      <w:r>
        <w:rPr>
          <w:rFonts w:cs="Arial"/>
          <w:b/>
          <w:szCs w:val="24"/>
        </w:rPr>
        <w:lastRenderedPageBreak/>
        <w:t>This section to be completed by the Governing Body</w:t>
      </w:r>
    </w:p>
    <w:p w14:paraId="2B101F5B" w14:textId="77777777" w:rsidR="00321C22" w:rsidRDefault="00321C22" w:rsidP="00C343E4">
      <w:pPr>
        <w:rPr>
          <w:rFonts w:cs="Arial"/>
          <w:b/>
          <w:szCs w:val="24"/>
        </w:rPr>
      </w:pPr>
    </w:p>
    <w:p w14:paraId="39335470" w14:textId="1E12D029" w:rsidR="000C54BA" w:rsidRPr="009D7C27" w:rsidRDefault="000C54BA" w:rsidP="00C343E4">
      <w:pPr>
        <w:rPr>
          <w:rFonts w:cs="Arial"/>
          <w:bCs/>
          <w:i/>
          <w:iCs/>
          <w:szCs w:val="24"/>
        </w:rPr>
      </w:pPr>
      <w:r w:rsidRPr="009D7C27">
        <w:rPr>
          <w:rFonts w:cs="Arial"/>
          <w:bCs/>
          <w:i/>
          <w:iCs/>
          <w:szCs w:val="24"/>
        </w:rPr>
        <w:t xml:space="preserve">The Governing Body should </w:t>
      </w:r>
      <w:r w:rsidR="008017F9" w:rsidRPr="009D7C27">
        <w:rPr>
          <w:rFonts w:cs="Arial"/>
          <w:bCs/>
          <w:i/>
          <w:iCs/>
          <w:szCs w:val="24"/>
        </w:rPr>
        <w:t xml:space="preserve">consider the school policy updates (shown in </w:t>
      </w:r>
      <w:r w:rsidR="001D622F" w:rsidRPr="009D7C27">
        <w:rPr>
          <w:rFonts w:cs="Arial"/>
          <w:bCs/>
          <w:i/>
          <w:iCs/>
          <w:szCs w:val="24"/>
        </w:rPr>
        <w:t xml:space="preserve">the red </w:t>
      </w:r>
      <w:r w:rsidR="008017F9" w:rsidRPr="009D7C27">
        <w:rPr>
          <w:rFonts w:cs="Arial"/>
          <w:bCs/>
          <w:i/>
          <w:iCs/>
          <w:szCs w:val="24"/>
        </w:rPr>
        <w:t xml:space="preserve">text </w:t>
      </w:r>
      <w:r w:rsidR="001D622F" w:rsidRPr="009D7C27">
        <w:rPr>
          <w:rFonts w:cs="Arial"/>
          <w:bCs/>
          <w:i/>
          <w:iCs/>
          <w:szCs w:val="24"/>
        </w:rPr>
        <w:t xml:space="preserve">version </w:t>
      </w:r>
      <w:r w:rsidR="008017F9" w:rsidRPr="009D7C27">
        <w:rPr>
          <w:rFonts w:cs="Arial"/>
          <w:bCs/>
          <w:i/>
          <w:iCs/>
          <w:szCs w:val="24"/>
        </w:rPr>
        <w:t xml:space="preserve">throughout the document) </w:t>
      </w:r>
      <w:r w:rsidR="001D622F" w:rsidRPr="009D7C27">
        <w:rPr>
          <w:rFonts w:cs="Arial"/>
          <w:bCs/>
          <w:i/>
          <w:iCs/>
          <w:szCs w:val="24"/>
        </w:rPr>
        <w:t>then make and r</w:t>
      </w:r>
      <w:r w:rsidR="008017F9" w:rsidRPr="009D7C27">
        <w:rPr>
          <w:rFonts w:cs="Arial"/>
          <w:bCs/>
          <w:i/>
          <w:iCs/>
          <w:szCs w:val="24"/>
        </w:rPr>
        <w:t xml:space="preserve">ecord decisions </w:t>
      </w:r>
      <w:r w:rsidR="001D622F" w:rsidRPr="009D7C27">
        <w:rPr>
          <w:rFonts w:cs="Arial"/>
          <w:bCs/>
          <w:i/>
          <w:iCs/>
          <w:szCs w:val="24"/>
        </w:rPr>
        <w:t xml:space="preserve">contained within </w:t>
      </w:r>
      <w:r w:rsidRPr="009D7C27">
        <w:rPr>
          <w:rFonts w:cs="Arial"/>
          <w:bCs/>
          <w:i/>
          <w:iCs/>
          <w:szCs w:val="24"/>
        </w:rPr>
        <w:t xml:space="preserve">the following paragraphs </w:t>
      </w:r>
      <w:r w:rsidR="009A3AEF" w:rsidRPr="009D7C27">
        <w:rPr>
          <w:rFonts w:cs="Arial"/>
          <w:bCs/>
          <w:i/>
          <w:iCs/>
          <w:szCs w:val="24"/>
        </w:rPr>
        <w:t xml:space="preserve">in this section </w:t>
      </w:r>
      <w:r w:rsidRPr="009D7C27">
        <w:rPr>
          <w:rFonts w:cs="Arial"/>
          <w:bCs/>
          <w:i/>
          <w:iCs/>
          <w:szCs w:val="24"/>
        </w:rPr>
        <w:t>before formally adopting the policy</w:t>
      </w:r>
      <w:r w:rsidR="00FE1565" w:rsidRPr="009D7C27">
        <w:rPr>
          <w:rFonts w:cs="Arial"/>
          <w:bCs/>
          <w:i/>
          <w:iCs/>
          <w:szCs w:val="24"/>
        </w:rPr>
        <w:t>.</w:t>
      </w:r>
    </w:p>
    <w:p w14:paraId="525F1BF3" w14:textId="77777777" w:rsidR="000C54BA" w:rsidRPr="009D7C27" w:rsidRDefault="000C54BA" w:rsidP="00C343E4">
      <w:pPr>
        <w:rPr>
          <w:rFonts w:cs="Arial"/>
          <w:b/>
          <w:szCs w:val="24"/>
        </w:rPr>
      </w:pPr>
    </w:p>
    <w:tbl>
      <w:tblPr>
        <w:tblStyle w:val="TableGrid"/>
        <w:tblW w:w="9918" w:type="dxa"/>
        <w:tblLook w:val="04A0" w:firstRow="1" w:lastRow="0" w:firstColumn="1" w:lastColumn="0" w:noHBand="0" w:noVBand="1"/>
      </w:tblPr>
      <w:tblGrid>
        <w:gridCol w:w="1134"/>
        <w:gridCol w:w="8784"/>
      </w:tblGrid>
      <w:tr w:rsidR="009D7C27" w:rsidRPr="009D7C27" w14:paraId="146E5634" w14:textId="77777777" w:rsidTr="00E7784E">
        <w:tc>
          <w:tcPr>
            <w:tcW w:w="9918" w:type="dxa"/>
            <w:gridSpan w:val="2"/>
          </w:tcPr>
          <w:p w14:paraId="7B8E12A6" w14:textId="1FE733B7" w:rsidR="00B46C52" w:rsidRPr="009D7C27" w:rsidRDefault="00B46C52" w:rsidP="00B46C52">
            <w:pPr>
              <w:jc w:val="center"/>
              <w:rPr>
                <w:rFonts w:cs="Arial"/>
                <w:sz w:val="22"/>
                <w:szCs w:val="22"/>
                <w:lang w:eastAsia="en-US"/>
              </w:rPr>
            </w:pPr>
            <w:r w:rsidRPr="009D7C27">
              <w:rPr>
                <w:rFonts w:cs="Arial"/>
                <w:b/>
                <w:bCs/>
                <w:sz w:val="22"/>
                <w:szCs w:val="22"/>
              </w:rPr>
              <w:t>Governing Body - Policy Decision Planner</w:t>
            </w:r>
          </w:p>
        </w:tc>
      </w:tr>
      <w:tr w:rsidR="00306E85" w:rsidRPr="00995B28" w14:paraId="15EF833A" w14:textId="77777777" w:rsidTr="00313FF5">
        <w:tc>
          <w:tcPr>
            <w:tcW w:w="1134" w:type="dxa"/>
          </w:tcPr>
          <w:p w14:paraId="531A18AA" w14:textId="751ECB9D" w:rsidR="00306E85" w:rsidRPr="00995B28" w:rsidRDefault="00FE1565" w:rsidP="00107D34">
            <w:pPr>
              <w:rPr>
                <w:rFonts w:cs="Arial"/>
                <w:sz w:val="22"/>
                <w:szCs w:val="22"/>
                <w:lang w:eastAsia="en-US"/>
              </w:rPr>
            </w:pPr>
            <w:r>
              <w:rPr>
                <w:rFonts w:cs="Arial"/>
                <w:sz w:val="22"/>
                <w:szCs w:val="22"/>
                <w:lang w:eastAsia="en-US"/>
              </w:rPr>
              <w:t>P</w:t>
            </w:r>
            <w:r w:rsidR="00306E85" w:rsidRPr="00995B28">
              <w:rPr>
                <w:rFonts w:cs="Arial"/>
                <w:sz w:val="22"/>
                <w:szCs w:val="22"/>
                <w:lang w:eastAsia="en-US"/>
              </w:rPr>
              <w:t>ara</w:t>
            </w:r>
          </w:p>
        </w:tc>
        <w:tc>
          <w:tcPr>
            <w:tcW w:w="8784" w:type="dxa"/>
          </w:tcPr>
          <w:p w14:paraId="2B311B42" w14:textId="77777777" w:rsidR="00306E85" w:rsidRPr="00995B28" w:rsidRDefault="00306E85" w:rsidP="00107D34">
            <w:pPr>
              <w:rPr>
                <w:rFonts w:cs="Arial"/>
                <w:sz w:val="22"/>
                <w:szCs w:val="22"/>
                <w:lang w:eastAsia="en-US"/>
              </w:rPr>
            </w:pPr>
            <w:r w:rsidRPr="00995B28">
              <w:rPr>
                <w:rFonts w:cs="Arial"/>
                <w:sz w:val="22"/>
                <w:szCs w:val="22"/>
                <w:lang w:eastAsia="en-US"/>
              </w:rPr>
              <w:t xml:space="preserve">Decision </w:t>
            </w:r>
          </w:p>
        </w:tc>
      </w:tr>
      <w:tr w:rsidR="00306E85" w:rsidRPr="002F62EB" w14:paraId="1FF929BB" w14:textId="77777777" w:rsidTr="00313FF5">
        <w:tc>
          <w:tcPr>
            <w:tcW w:w="1134" w:type="dxa"/>
          </w:tcPr>
          <w:p w14:paraId="208A1027" w14:textId="77777777" w:rsidR="00306E85" w:rsidRPr="00995B28" w:rsidRDefault="00306E85" w:rsidP="00107D34">
            <w:pPr>
              <w:rPr>
                <w:rFonts w:cs="Arial"/>
                <w:sz w:val="22"/>
                <w:szCs w:val="22"/>
                <w:lang w:eastAsia="en-US"/>
              </w:rPr>
            </w:pPr>
            <w:r>
              <w:rPr>
                <w:rFonts w:cs="Arial"/>
                <w:sz w:val="22"/>
                <w:szCs w:val="22"/>
                <w:lang w:eastAsia="en-US"/>
              </w:rPr>
              <w:t>6.23</w:t>
            </w:r>
          </w:p>
        </w:tc>
        <w:tc>
          <w:tcPr>
            <w:tcW w:w="8784" w:type="dxa"/>
          </w:tcPr>
          <w:p w14:paraId="6B9A77F7" w14:textId="77777777" w:rsidR="00306E85" w:rsidRPr="002F62EB" w:rsidRDefault="00306E85" w:rsidP="00107D34">
            <w:pPr>
              <w:rPr>
                <w:rFonts w:cs="Arial"/>
                <w:b/>
                <w:bCs/>
                <w:sz w:val="22"/>
                <w:szCs w:val="22"/>
                <w:lang w:eastAsia="en-US"/>
              </w:rPr>
            </w:pPr>
            <w:r w:rsidRPr="002F62EB">
              <w:rPr>
                <w:rFonts w:cs="Arial"/>
                <w:b/>
                <w:bCs/>
                <w:sz w:val="22"/>
                <w:szCs w:val="22"/>
                <w:lang w:eastAsia="en-US"/>
              </w:rPr>
              <w:t xml:space="preserve">Decision - Recruitment and Selection Payments </w:t>
            </w:r>
          </w:p>
        </w:tc>
      </w:tr>
      <w:tr w:rsidR="00306E85" w:rsidRPr="00995B28" w14:paraId="344CA6EE" w14:textId="77777777" w:rsidTr="00313FF5">
        <w:tc>
          <w:tcPr>
            <w:tcW w:w="1134" w:type="dxa"/>
          </w:tcPr>
          <w:p w14:paraId="34C2AD19" w14:textId="77777777" w:rsidR="00306E85" w:rsidRPr="00995B28" w:rsidRDefault="00306E85" w:rsidP="00107D34">
            <w:pPr>
              <w:rPr>
                <w:rFonts w:cs="Arial"/>
                <w:sz w:val="22"/>
                <w:szCs w:val="22"/>
                <w:lang w:eastAsia="en-US"/>
              </w:rPr>
            </w:pPr>
          </w:p>
        </w:tc>
        <w:tc>
          <w:tcPr>
            <w:tcW w:w="8784" w:type="dxa"/>
          </w:tcPr>
          <w:p w14:paraId="24C76FF2" w14:textId="77777777" w:rsidR="00E13D9B" w:rsidRDefault="00306E85" w:rsidP="00107D34">
            <w:pPr>
              <w:ind w:left="709" w:hanging="709"/>
              <w:jc w:val="both"/>
              <w:rPr>
                <w:rFonts w:cs="Arial"/>
                <w:sz w:val="22"/>
                <w:szCs w:val="22"/>
              </w:rPr>
            </w:pPr>
            <w:r w:rsidRPr="00995B28">
              <w:rPr>
                <w:rFonts w:cs="Arial"/>
                <w:sz w:val="22"/>
                <w:szCs w:val="22"/>
              </w:rPr>
              <w:t>The governing body has determined it will consider the payment of recruitment and</w:t>
            </w:r>
          </w:p>
          <w:p w14:paraId="4B5F30F0" w14:textId="77777777" w:rsidR="00E13D9B" w:rsidRDefault="00306E85" w:rsidP="00107D34">
            <w:pPr>
              <w:ind w:left="709" w:hanging="709"/>
              <w:jc w:val="both"/>
              <w:rPr>
                <w:rFonts w:cs="Arial"/>
                <w:sz w:val="22"/>
                <w:szCs w:val="22"/>
              </w:rPr>
            </w:pPr>
            <w:r w:rsidRPr="00995B28">
              <w:rPr>
                <w:rFonts w:cs="Arial"/>
                <w:sz w:val="22"/>
                <w:szCs w:val="22"/>
              </w:rPr>
              <w:t>retention</w:t>
            </w:r>
            <w:r w:rsidR="00E13D9B">
              <w:rPr>
                <w:rFonts w:cs="Arial"/>
                <w:sz w:val="22"/>
                <w:szCs w:val="22"/>
              </w:rPr>
              <w:t xml:space="preserve"> </w:t>
            </w:r>
            <w:r w:rsidRPr="00995B28">
              <w:rPr>
                <w:rFonts w:cs="Arial"/>
                <w:sz w:val="22"/>
                <w:szCs w:val="22"/>
              </w:rPr>
              <w:t xml:space="preserve">awards of </w:t>
            </w:r>
            <w:r w:rsidRPr="00995B28">
              <w:rPr>
                <w:rFonts w:cs="Arial"/>
                <w:i/>
                <w:color w:val="0070C0"/>
                <w:sz w:val="22"/>
                <w:szCs w:val="22"/>
              </w:rPr>
              <w:t>(</w:t>
            </w:r>
            <w:r w:rsidRPr="00995B28">
              <w:rPr>
                <w:rFonts w:cs="Arial"/>
                <w:b/>
                <w:i/>
                <w:color w:val="0070C0"/>
                <w:sz w:val="22"/>
                <w:szCs w:val="22"/>
              </w:rPr>
              <w:t>between £     and £   insert</w:t>
            </w:r>
            <w:r>
              <w:rPr>
                <w:rFonts w:cs="Arial"/>
                <w:b/>
                <w:i/>
                <w:color w:val="0070C0"/>
                <w:sz w:val="22"/>
                <w:szCs w:val="22"/>
              </w:rPr>
              <w:t xml:space="preserve"> </w:t>
            </w:r>
            <w:r w:rsidRPr="00995B28">
              <w:rPr>
                <w:rFonts w:cs="Arial"/>
                <w:b/>
                <w:i/>
                <w:color w:val="0070C0"/>
                <w:sz w:val="22"/>
                <w:szCs w:val="22"/>
              </w:rPr>
              <w:t>according to school policy</w:t>
            </w:r>
            <w:r w:rsidRPr="00995B28">
              <w:rPr>
                <w:rFonts w:cs="Arial"/>
                <w:i/>
                <w:color w:val="0070C0"/>
                <w:sz w:val="22"/>
                <w:szCs w:val="22"/>
              </w:rPr>
              <w:t xml:space="preserve">) </w:t>
            </w:r>
            <w:r w:rsidRPr="00995B28">
              <w:rPr>
                <w:rFonts w:cs="Arial"/>
                <w:sz w:val="22"/>
                <w:szCs w:val="22"/>
              </w:rPr>
              <w:t xml:space="preserve">for </w:t>
            </w:r>
            <w:r w:rsidRPr="00995B28">
              <w:rPr>
                <w:rFonts w:cs="Arial"/>
                <w:b/>
                <w:i/>
                <w:color w:val="0070C0"/>
                <w:sz w:val="22"/>
                <w:szCs w:val="22"/>
              </w:rPr>
              <w:t>*</w:t>
            </w:r>
            <w:r w:rsidRPr="00995B28">
              <w:rPr>
                <w:rFonts w:cs="Arial"/>
                <w:b/>
                <w:i/>
                <w:sz w:val="22"/>
                <w:szCs w:val="22"/>
              </w:rPr>
              <w:t xml:space="preserve"> </w:t>
            </w:r>
            <w:r w:rsidRPr="00995B28">
              <w:rPr>
                <w:rFonts w:cs="Arial"/>
                <w:sz w:val="22"/>
                <w:szCs w:val="22"/>
              </w:rPr>
              <w:t>years</w:t>
            </w:r>
          </w:p>
          <w:p w14:paraId="0591AF11" w14:textId="77777777" w:rsidR="00E13D9B" w:rsidRDefault="00306E85" w:rsidP="00107D34">
            <w:pPr>
              <w:ind w:left="709" w:hanging="709"/>
              <w:jc w:val="both"/>
              <w:rPr>
                <w:rFonts w:cs="Arial"/>
                <w:b/>
                <w:i/>
                <w:sz w:val="22"/>
                <w:szCs w:val="22"/>
              </w:rPr>
            </w:pPr>
            <w:r w:rsidRPr="00995B28">
              <w:rPr>
                <w:rFonts w:cs="Arial"/>
                <w:sz w:val="22"/>
                <w:szCs w:val="22"/>
              </w:rPr>
              <w:t>where the</w:t>
            </w:r>
            <w:r w:rsidR="00E13D9B">
              <w:rPr>
                <w:rFonts w:cs="Arial"/>
                <w:sz w:val="22"/>
                <w:szCs w:val="22"/>
              </w:rPr>
              <w:t xml:space="preserve"> </w:t>
            </w:r>
            <w:r w:rsidRPr="00995B28">
              <w:rPr>
                <w:rFonts w:cs="Arial"/>
                <w:sz w:val="22"/>
                <w:szCs w:val="22"/>
              </w:rPr>
              <w:t xml:space="preserve">criteria in </w:t>
            </w:r>
            <w:r>
              <w:rPr>
                <w:rFonts w:cs="Arial"/>
                <w:sz w:val="22"/>
                <w:szCs w:val="22"/>
              </w:rPr>
              <w:t xml:space="preserve">paragraph </w:t>
            </w:r>
            <w:r w:rsidRPr="00995B28">
              <w:rPr>
                <w:rFonts w:cs="Arial"/>
                <w:sz w:val="22"/>
                <w:szCs w:val="22"/>
              </w:rPr>
              <w:t>6.21</w:t>
            </w:r>
            <w:r>
              <w:rPr>
                <w:rFonts w:cs="Arial"/>
                <w:sz w:val="22"/>
                <w:szCs w:val="22"/>
              </w:rPr>
              <w:t xml:space="preserve"> </w:t>
            </w:r>
            <w:r w:rsidRPr="00995B28">
              <w:rPr>
                <w:rFonts w:cs="Arial"/>
                <w:sz w:val="22"/>
                <w:szCs w:val="22"/>
              </w:rPr>
              <w:t xml:space="preserve">are met. </w:t>
            </w:r>
            <w:r w:rsidRPr="00995B28">
              <w:rPr>
                <w:rFonts w:cs="Arial"/>
                <w:b/>
                <w:i/>
                <w:sz w:val="22"/>
                <w:szCs w:val="22"/>
              </w:rPr>
              <w:t>This is a fixed payment / The payment</w:t>
            </w:r>
          </w:p>
          <w:p w14:paraId="079DD3F5" w14:textId="77777777" w:rsidR="00E13D9B" w:rsidRDefault="00306E85" w:rsidP="00107D34">
            <w:pPr>
              <w:ind w:left="709" w:hanging="709"/>
              <w:jc w:val="both"/>
              <w:rPr>
                <w:rFonts w:cs="Arial"/>
                <w:b/>
                <w:i/>
                <w:color w:val="0070C0"/>
                <w:sz w:val="22"/>
                <w:szCs w:val="22"/>
              </w:rPr>
            </w:pPr>
            <w:r w:rsidRPr="00995B28">
              <w:rPr>
                <w:rFonts w:cs="Arial"/>
                <w:b/>
                <w:i/>
                <w:sz w:val="22"/>
                <w:szCs w:val="22"/>
              </w:rPr>
              <w:t>will be subject</w:t>
            </w:r>
            <w:r w:rsidR="00E13D9B">
              <w:rPr>
                <w:rFonts w:cs="Arial"/>
                <w:b/>
                <w:i/>
                <w:sz w:val="22"/>
                <w:szCs w:val="22"/>
              </w:rPr>
              <w:t xml:space="preserve"> </w:t>
            </w:r>
            <w:r w:rsidRPr="00995B28">
              <w:rPr>
                <w:rFonts w:cs="Arial"/>
                <w:b/>
                <w:i/>
                <w:sz w:val="22"/>
                <w:szCs w:val="22"/>
              </w:rPr>
              <w:t>to consideration of an annual uplift for the period agreed</w:t>
            </w:r>
            <w:r>
              <w:rPr>
                <w:rFonts w:cs="Arial"/>
                <w:b/>
                <w:i/>
                <w:sz w:val="22"/>
                <w:szCs w:val="22"/>
              </w:rPr>
              <w:t xml:space="preserve"> </w:t>
            </w:r>
            <w:r w:rsidRPr="00995B28">
              <w:rPr>
                <w:rFonts w:cs="Arial"/>
                <w:b/>
                <w:i/>
                <w:color w:val="0070C0"/>
                <w:sz w:val="22"/>
                <w:szCs w:val="22"/>
              </w:rPr>
              <w:t>(delete as</w:t>
            </w:r>
          </w:p>
          <w:p w14:paraId="50F9FDB2" w14:textId="3B9ECE7D" w:rsidR="00E13D9B" w:rsidRDefault="00306E85" w:rsidP="00107D34">
            <w:pPr>
              <w:ind w:left="709" w:hanging="709"/>
              <w:jc w:val="both"/>
              <w:rPr>
                <w:rFonts w:cs="Arial"/>
                <w:sz w:val="22"/>
                <w:szCs w:val="22"/>
              </w:rPr>
            </w:pPr>
            <w:r w:rsidRPr="00995B28">
              <w:rPr>
                <w:rFonts w:cs="Arial"/>
                <w:b/>
                <w:i/>
                <w:color w:val="0070C0"/>
                <w:sz w:val="22"/>
                <w:szCs w:val="22"/>
              </w:rPr>
              <w:t>appropriate).</w:t>
            </w:r>
            <w:r w:rsidRPr="00995B28">
              <w:rPr>
                <w:rFonts w:cs="Arial"/>
                <w:i/>
                <w:color w:val="0070C0"/>
                <w:sz w:val="22"/>
                <w:szCs w:val="22"/>
              </w:rPr>
              <w:t xml:space="preserve">  </w:t>
            </w:r>
            <w:r w:rsidRPr="00995B28">
              <w:rPr>
                <w:rFonts w:cs="Arial"/>
                <w:sz w:val="22"/>
                <w:szCs w:val="22"/>
              </w:rPr>
              <w:t>The</w:t>
            </w:r>
            <w:r w:rsidR="00E13D9B">
              <w:rPr>
                <w:rFonts w:cs="Arial"/>
                <w:sz w:val="22"/>
                <w:szCs w:val="22"/>
              </w:rPr>
              <w:t xml:space="preserve"> </w:t>
            </w:r>
            <w:r w:rsidRPr="00995B28">
              <w:rPr>
                <w:rFonts w:cs="Arial"/>
                <w:sz w:val="22"/>
                <w:szCs w:val="22"/>
              </w:rPr>
              <w:t>payment and timeframe will be</w:t>
            </w:r>
            <w:r>
              <w:rPr>
                <w:rFonts w:cs="Arial"/>
                <w:sz w:val="22"/>
                <w:szCs w:val="22"/>
              </w:rPr>
              <w:t xml:space="preserve"> </w:t>
            </w:r>
            <w:r w:rsidRPr="00995B28">
              <w:rPr>
                <w:rFonts w:cs="Arial"/>
                <w:sz w:val="22"/>
                <w:szCs w:val="22"/>
              </w:rPr>
              <w:t>reviewed annually by the governing</w:t>
            </w:r>
          </w:p>
          <w:p w14:paraId="4936B21C" w14:textId="2186635E" w:rsidR="008017F9" w:rsidRDefault="00306E85" w:rsidP="00107D34">
            <w:pPr>
              <w:ind w:left="709" w:hanging="709"/>
              <w:jc w:val="both"/>
              <w:rPr>
                <w:rFonts w:cs="Arial"/>
                <w:sz w:val="22"/>
                <w:szCs w:val="22"/>
              </w:rPr>
            </w:pPr>
            <w:r w:rsidRPr="00995B28">
              <w:rPr>
                <w:rFonts w:cs="Arial"/>
                <w:sz w:val="22"/>
                <w:szCs w:val="22"/>
              </w:rPr>
              <w:t>body,</w:t>
            </w:r>
            <w:r>
              <w:rPr>
                <w:rFonts w:cs="Arial"/>
                <w:sz w:val="22"/>
                <w:szCs w:val="22"/>
              </w:rPr>
              <w:t xml:space="preserve"> </w:t>
            </w:r>
          </w:p>
          <w:p w14:paraId="23820157" w14:textId="77777777" w:rsidR="008017F9" w:rsidRDefault="008017F9" w:rsidP="00107D34">
            <w:pPr>
              <w:ind w:left="709" w:hanging="709"/>
              <w:jc w:val="both"/>
              <w:rPr>
                <w:rFonts w:cs="Arial"/>
                <w:i/>
                <w:sz w:val="22"/>
                <w:szCs w:val="22"/>
              </w:rPr>
            </w:pPr>
          </w:p>
          <w:p w14:paraId="6486F1F2" w14:textId="6FF65A2A" w:rsidR="00306E85" w:rsidRPr="00995B28" w:rsidRDefault="00306E85" w:rsidP="008017F9">
            <w:pPr>
              <w:ind w:left="709" w:hanging="709"/>
              <w:jc w:val="center"/>
              <w:rPr>
                <w:rFonts w:cs="Arial"/>
                <w:b/>
                <w:i/>
                <w:sz w:val="22"/>
                <w:szCs w:val="22"/>
              </w:rPr>
            </w:pPr>
            <w:r w:rsidRPr="00995B28">
              <w:rPr>
                <w:rFonts w:cs="Arial"/>
                <w:b/>
                <w:i/>
                <w:sz w:val="22"/>
                <w:szCs w:val="22"/>
              </w:rPr>
              <w:t>Or</w:t>
            </w:r>
          </w:p>
          <w:p w14:paraId="27FCCEB8" w14:textId="77777777" w:rsidR="00306E85" w:rsidRPr="00995B28" w:rsidRDefault="00306E85" w:rsidP="00107D34">
            <w:pPr>
              <w:ind w:left="720"/>
              <w:jc w:val="both"/>
              <w:rPr>
                <w:rFonts w:cs="Arial"/>
                <w:i/>
                <w:sz w:val="22"/>
                <w:szCs w:val="22"/>
              </w:rPr>
            </w:pPr>
          </w:p>
          <w:p w14:paraId="74783165" w14:textId="77777777" w:rsidR="008017F9" w:rsidRDefault="00306E85" w:rsidP="00107D34">
            <w:pPr>
              <w:jc w:val="both"/>
              <w:rPr>
                <w:rFonts w:cs="Arial"/>
                <w:i/>
                <w:sz w:val="22"/>
                <w:szCs w:val="22"/>
              </w:rPr>
            </w:pPr>
            <w:r w:rsidRPr="00995B28">
              <w:rPr>
                <w:rFonts w:cs="Arial"/>
                <w:i/>
                <w:sz w:val="22"/>
                <w:szCs w:val="22"/>
              </w:rPr>
              <w:t>The governing body will not award any recruitment and retention payments.</w:t>
            </w:r>
          </w:p>
          <w:p w14:paraId="5E04955C" w14:textId="77777777" w:rsidR="008017F9" w:rsidRDefault="008017F9" w:rsidP="00107D34">
            <w:pPr>
              <w:jc w:val="both"/>
              <w:rPr>
                <w:rFonts w:cs="Arial"/>
                <w:i/>
                <w:color w:val="0070C0"/>
                <w:sz w:val="22"/>
                <w:szCs w:val="22"/>
              </w:rPr>
            </w:pPr>
          </w:p>
          <w:p w14:paraId="289341B6" w14:textId="695E342D" w:rsidR="00306E85" w:rsidRPr="00995B28" w:rsidRDefault="00306E85" w:rsidP="008017F9">
            <w:pPr>
              <w:jc w:val="center"/>
              <w:rPr>
                <w:rFonts w:cs="Arial"/>
                <w:sz w:val="22"/>
                <w:szCs w:val="22"/>
                <w:lang w:eastAsia="en-US"/>
              </w:rPr>
            </w:pPr>
            <w:r w:rsidRPr="00995B28">
              <w:rPr>
                <w:rFonts w:cs="Arial"/>
                <w:b/>
                <w:i/>
                <w:color w:val="0070C0"/>
                <w:sz w:val="22"/>
                <w:szCs w:val="22"/>
              </w:rPr>
              <w:t>(Delete according to governor’s decision)</w:t>
            </w:r>
          </w:p>
        </w:tc>
      </w:tr>
      <w:tr w:rsidR="00306E85" w:rsidRPr="002F62EB" w14:paraId="3F9738D9" w14:textId="77777777" w:rsidTr="00313FF5">
        <w:tc>
          <w:tcPr>
            <w:tcW w:w="1134" w:type="dxa"/>
          </w:tcPr>
          <w:p w14:paraId="7BACBAB2" w14:textId="3B1E5EA7" w:rsidR="00306E85" w:rsidRPr="00995B28" w:rsidRDefault="00C3674D" w:rsidP="00107D34">
            <w:pPr>
              <w:rPr>
                <w:rFonts w:cs="Arial"/>
                <w:sz w:val="22"/>
                <w:szCs w:val="22"/>
                <w:lang w:eastAsia="en-US"/>
              </w:rPr>
            </w:pPr>
            <w:r>
              <w:rPr>
                <w:rFonts w:cs="Arial"/>
                <w:sz w:val="22"/>
                <w:szCs w:val="22"/>
                <w:lang w:eastAsia="en-US"/>
              </w:rPr>
              <w:t>17.2/</w:t>
            </w:r>
            <w:r w:rsidR="00306E85">
              <w:rPr>
                <w:rFonts w:cs="Arial"/>
                <w:sz w:val="22"/>
                <w:szCs w:val="22"/>
                <w:lang w:eastAsia="en-US"/>
              </w:rPr>
              <w:t>17.5</w:t>
            </w:r>
          </w:p>
        </w:tc>
        <w:tc>
          <w:tcPr>
            <w:tcW w:w="8784" w:type="dxa"/>
          </w:tcPr>
          <w:p w14:paraId="2C832E62" w14:textId="77777777" w:rsidR="00306E85" w:rsidRPr="002F62EB" w:rsidRDefault="00306E85" w:rsidP="00107D34">
            <w:pPr>
              <w:ind w:left="720" w:hanging="720"/>
              <w:jc w:val="both"/>
              <w:rPr>
                <w:rFonts w:cs="Arial"/>
                <w:b/>
                <w:bCs/>
                <w:sz w:val="22"/>
                <w:szCs w:val="22"/>
              </w:rPr>
            </w:pPr>
            <w:r w:rsidRPr="002F62EB">
              <w:rPr>
                <w:rFonts w:cs="Arial"/>
                <w:b/>
                <w:bCs/>
                <w:sz w:val="22"/>
                <w:szCs w:val="22"/>
              </w:rPr>
              <w:t xml:space="preserve">Decision – TLR1 Payments </w:t>
            </w:r>
          </w:p>
        </w:tc>
      </w:tr>
      <w:tr w:rsidR="00306E85" w:rsidRPr="002F62EB" w14:paraId="2CB01D04" w14:textId="77777777" w:rsidTr="00313FF5">
        <w:tc>
          <w:tcPr>
            <w:tcW w:w="1134" w:type="dxa"/>
          </w:tcPr>
          <w:p w14:paraId="276CAF1B" w14:textId="77777777" w:rsidR="00306E85" w:rsidRPr="00995B28" w:rsidRDefault="00306E85" w:rsidP="00107D34">
            <w:pPr>
              <w:rPr>
                <w:rFonts w:cs="Arial"/>
                <w:sz w:val="22"/>
                <w:szCs w:val="22"/>
                <w:lang w:eastAsia="en-US"/>
              </w:rPr>
            </w:pPr>
          </w:p>
        </w:tc>
        <w:tc>
          <w:tcPr>
            <w:tcW w:w="8784" w:type="dxa"/>
          </w:tcPr>
          <w:p w14:paraId="61F27045" w14:textId="77777777" w:rsidR="00E13D9B" w:rsidRDefault="00306E85" w:rsidP="00107D34">
            <w:pPr>
              <w:ind w:left="720" w:hanging="720"/>
              <w:jc w:val="both"/>
              <w:rPr>
                <w:rFonts w:cs="Arial"/>
                <w:sz w:val="22"/>
                <w:szCs w:val="22"/>
              </w:rPr>
            </w:pPr>
            <w:r w:rsidRPr="00995B28">
              <w:rPr>
                <w:rFonts w:cs="Arial"/>
                <w:sz w:val="22"/>
                <w:szCs w:val="22"/>
              </w:rPr>
              <w:t>The governing body has determined the value of TLR 1</w:t>
            </w:r>
            <w:r>
              <w:rPr>
                <w:rFonts w:cs="Arial"/>
                <w:sz w:val="22"/>
                <w:szCs w:val="22"/>
              </w:rPr>
              <w:t xml:space="preserve"> </w:t>
            </w:r>
            <w:r w:rsidRPr="00995B28">
              <w:rPr>
                <w:rFonts w:cs="Arial"/>
                <w:sz w:val="22"/>
                <w:szCs w:val="22"/>
              </w:rPr>
              <w:t xml:space="preserve">Payments as </w:t>
            </w:r>
            <w:r w:rsidRPr="009D7C27">
              <w:rPr>
                <w:rFonts w:cs="Arial"/>
                <w:sz w:val="22"/>
                <w:szCs w:val="22"/>
              </w:rPr>
              <w:t>at 1.9.24 are</w:t>
            </w:r>
          </w:p>
          <w:p w14:paraId="732671A4" w14:textId="77777777" w:rsidR="00E13D9B" w:rsidRDefault="00306E85" w:rsidP="00107D34">
            <w:pPr>
              <w:ind w:left="720" w:hanging="720"/>
              <w:jc w:val="both"/>
              <w:rPr>
                <w:rFonts w:cs="Arial"/>
                <w:sz w:val="22"/>
                <w:szCs w:val="22"/>
              </w:rPr>
            </w:pPr>
            <w:r w:rsidRPr="00995B28">
              <w:rPr>
                <w:rFonts w:cs="Arial"/>
                <w:sz w:val="22"/>
                <w:szCs w:val="22"/>
              </w:rPr>
              <w:t>specified below (</w:t>
            </w:r>
            <w:r w:rsidRPr="00995B28">
              <w:rPr>
                <w:rFonts w:cs="Arial"/>
                <w:i/>
                <w:sz w:val="22"/>
                <w:szCs w:val="22"/>
              </w:rPr>
              <w:t>amend</w:t>
            </w:r>
            <w:r>
              <w:rPr>
                <w:rFonts w:cs="Arial"/>
                <w:i/>
                <w:sz w:val="22"/>
                <w:szCs w:val="22"/>
              </w:rPr>
              <w:t xml:space="preserve"> </w:t>
            </w:r>
            <w:r w:rsidRPr="00995B28">
              <w:rPr>
                <w:rFonts w:cs="Arial"/>
                <w:i/>
                <w:sz w:val="22"/>
                <w:szCs w:val="22"/>
              </w:rPr>
              <w:t>according to school policy</w:t>
            </w:r>
            <w:r w:rsidRPr="00995B28">
              <w:rPr>
                <w:rFonts w:cs="Arial"/>
                <w:sz w:val="22"/>
                <w:szCs w:val="22"/>
              </w:rPr>
              <w:t xml:space="preserve">). </w:t>
            </w:r>
            <w:r w:rsidRPr="00995B28">
              <w:rPr>
                <w:rFonts w:cs="Arial"/>
                <w:b/>
                <w:sz w:val="22"/>
                <w:szCs w:val="22"/>
              </w:rPr>
              <w:t>TLR1</w:t>
            </w:r>
            <w:r w:rsidRPr="00995B28">
              <w:rPr>
                <w:rFonts w:cs="Arial"/>
                <w:sz w:val="22"/>
                <w:szCs w:val="22"/>
              </w:rPr>
              <w:t xml:space="preserve"> will be awarded to the</w:t>
            </w:r>
            <w:r>
              <w:rPr>
                <w:rFonts w:cs="Arial"/>
                <w:sz w:val="22"/>
                <w:szCs w:val="22"/>
              </w:rPr>
              <w:t xml:space="preserve"> </w:t>
            </w:r>
            <w:r w:rsidRPr="00995B28">
              <w:rPr>
                <w:rFonts w:cs="Arial"/>
                <w:sz w:val="22"/>
                <w:szCs w:val="22"/>
              </w:rPr>
              <w:t>following</w:t>
            </w:r>
          </w:p>
          <w:p w14:paraId="31992EF7" w14:textId="2E0D469B" w:rsidR="00306E85" w:rsidRDefault="00306E85" w:rsidP="00107D34">
            <w:pPr>
              <w:ind w:left="720" w:hanging="720"/>
              <w:jc w:val="both"/>
              <w:rPr>
                <w:rFonts w:cs="Arial"/>
                <w:sz w:val="22"/>
                <w:szCs w:val="22"/>
              </w:rPr>
            </w:pPr>
            <w:r w:rsidRPr="00995B28">
              <w:rPr>
                <w:rFonts w:cs="Arial"/>
                <w:sz w:val="22"/>
                <w:szCs w:val="22"/>
              </w:rPr>
              <w:t>values</w:t>
            </w:r>
            <w:r w:rsidR="00E55AC0">
              <w:rPr>
                <w:rFonts w:cs="Arial"/>
                <w:sz w:val="22"/>
                <w:szCs w:val="22"/>
              </w:rPr>
              <w:t xml:space="preserve"> </w:t>
            </w:r>
            <w:r w:rsidR="00E55AC0" w:rsidRPr="00E55AC0">
              <w:rPr>
                <w:rFonts w:cs="Arial"/>
                <w:color w:val="FF0000"/>
                <w:sz w:val="22"/>
                <w:szCs w:val="22"/>
              </w:rPr>
              <w:t>(1.9.25 rates)</w:t>
            </w:r>
            <w:r w:rsidRPr="00E55AC0">
              <w:rPr>
                <w:rFonts w:cs="Arial"/>
                <w:color w:val="FF0000"/>
                <w:sz w:val="22"/>
                <w:szCs w:val="22"/>
              </w:rPr>
              <w:t>:</w:t>
            </w:r>
          </w:p>
          <w:p w14:paraId="2CA544DE" w14:textId="77777777" w:rsidR="008C4F1C" w:rsidRDefault="008C4F1C" w:rsidP="00107D34">
            <w:pPr>
              <w:ind w:left="720" w:hanging="720"/>
              <w:jc w:val="both"/>
              <w:rPr>
                <w:rFonts w:cs="Arial"/>
                <w:sz w:val="22"/>
                <w:szCs w:val="22"/>
              </w:rPr>
            </w:pPr>
          </w:p>
          <w:p w14:paraId="611A7D47" w14:textId="4B3C1165" w:rsidR="008C4F1C" w:rsidRDefault="008C4F1C" w:rsidP="008C4F1C">
            <w:pPr>
              <w:ind w:left="720" w:hanging="720"/>
              <w:jc w:val="center"/>
              <w:rPr>
                <w:rFonts w:cs="Arial"/>
                <w:b/>
                <w:bCs/>
                <w:color w:val="0070C0"/>
                <w:sz w:val="22"/>
                <w:szCs w:val="22"/>
              </w:rPr>
            </w:pPr>
            <w:r w:rsidRPr="008C4F1C">
              <w:rPr>
                <w:rFonts w:cs="Arial"/>
                <w:b/>
                <w:bCs/>
                <w:color w:val="0070C0"/>
                <w:sz w:val="22"/>
                <w:szCs w:val="22"/>
              </w:rPr>
              <w:t>(Insert the agreed spot points</w:t>
            </w:r>
            <w:r>
              <w:rPr>
                <w:rFonts w:cs="Arial"/>
                <w:b/>
                <w:bCs/>
                <w:color w:val="0070C0"/>
                <w:sz w:val="22"/>
                <w:szCs w:val="22"/>
              </w:rPr>
              <w:t>, if any,</w:t>
            </w:r>
            <w:r w:rsidRPr="008C4F1C">
              <w:rPr>
                <w:rFonts w:cs="Arial"/>
                <w:b/>
                <w:bCs/>
                <w:color w:val="0070C0"/>
                <w:sz w:val="22"/>
                <w:szCs w:val="22"/>
              </w:rPr>
              <w:t xml:space="preserve"> between the minimum and maximum)</w:t>
            </w:r>
          </w:p>
          <w:p w14:paraId="19F6EA71" w14:textId="77777777" w:rsidR="008C4F1C" w:rsidRPr="008C4F1C" w:rsidRDefault="008C4F1C" w:rsidP="008C4F1C">
            <w:pPr>
              <w:ind w:left="720" w:hanging="720"/>
              <w:jc w:val="center"/>
              <w:rPr>
                <w:rFonts w:cs="Arial"/>
                <w:b/>
                <w:bCs/>
                <w:color w:val="0070C0"/>
                <w:sz w:val="22"/>
                <w:szCs w:val="22"/>
              </w:rPr>
            </w:pPr>
          </w:p>
          <w:p w14:paraId="5CAB887B" w14:textId="4E5A6B12" w:rsidR="00306E85" w:rsidRPr="009D7C27" w:rsidRDefault="00306E85" w:rsidP="00E05934">
            <w:pPr>
              <w:numPr>
                <w:ilvl w:val="0"/>
                <w:numId w:val="4"/>
              </w:numPr>
              <w:jc w:val="both"/>
              <w:rPr>
                <w:rFonts w:cs="Arial"/>
                <w:sz w:val="22"/>
                <w:szCs w:val="22"/>
              </w:rPr>
            </w:pPr>
            <w:r w:rsidRPr="00995B28">
              <w:rPr>
                <w:rFonts w:cs="Arial"/>
                <w:sz w:val="22"/>
                <w:szCs w:val="22"/>
              </w:rPr>
              <w:t>£</w:t>
            </w:r>
            <w:r w:rsidRPr="00995B28">
              <w:rPr>
                <w:rFonts w:cs="Arial"/>
                <w:color w:val="000000" w:themeColor="text1"/>
                <w:sz w:val="22"/>
                <w:szCs w:val="22"/>
              </w:rPr>
              <w:tab/>
              <w:t xml:space="preserve"> </w:t>
            </w:r>
            <w:r w:rsidRPr="00995B28">
              <w:rPr>
                <w:rFonts w:cs="Arial"/>
                <w:sz w:val="22"/>
                <w:szCs w:val="22"/>
              </w:rPr>
              <w:t>(</w:t>
            </w:r>
            <w:r w:rsidRPr="009D7C27">
              <w:rPr>
                <w:rFonts w:cs="Arial"/>
                <w:sz w:val="22"/>
                <w:szCs w:val="22"/>
              </w:rPr>
              <w:t xml:space="preserve">minimum </w:t>
            </w:r>
            <w:r w:rsidRPr="004D183C">
              <w:rPr>
                <w:rFonts w:cs="Arial"/>
                <w:color w:val="FF0000"/>
                <w:sz w:val="22"/>
                <w:szCs w:val="22"/>
              </w:rPr>
              <w:t>£</w:t>
            </w:r>
            <w:r w:rsidR="004D183C">
              <w:rPr>
                <w:rFonts w:cs="Arial"/>
                <w:color w:val="FF0000"/>
                <w:sz w:val="22"/>
                <w:szCs w:val="22"/>
              </w:rPr>
              <w:t>10,174</w:t>
            </w:r>
            <w:r w:rsidRPr="009D7C27">
              <w:rPr>
                <w:rFonts w:cs="Arial"/>
                <w:sz w:val="22"/>
                <w:szCs w:val="22"/>
              </w:rPr>
              <w:t>)</w:t>
            </w:r>
            <w:r w:rsidR="00E55AC0">
              <w:rPr>
                <w:rFonts w:cs="Arial"/>
                <w:sz w:val="22"/>
                <w:szCs w:val="22"/>
              </w:rPr>
              <w:t xml:space="preserve"> </w:t>
            </w:r>
          </w:p>
          <w:p w14:paraId="3B9FACDA" w14:textId="77777777" w:rsidR="00306E85" w:rsidRPr="009D7C27" w:rsidRDefault="00306E85" w:rsidP="00E05934">
            <w:pPr>
              <w:numPr>
                <w:ilvl w:val="0"/>
                <w:numId w:val="4"/>
              </w:numPr>
              <w:jc w:val="both"/>
              <w:rPr>
                <w:rFonts w:cs="Arial"/>
                <w:sz w:val="22"/>
                <w:szCs w:val="22"/>
              </w:rPr>
            </w:pPr>
            <w:r w:rsidRPr="009D7C27">
              <w:rPr>
                <w:rFonts w:cs="Arial"/>
                <w:sz w:val="22"/>
                <w:szCs w:val="22"/>
              </w:rPr>
              <w:t>£</w:t>
            </w:r>
          </w:p>
          <w:p w14:paraId="77B6FCAF" w14:textId="3ECF4241" w:rsidR="00306E85" w:rsidRPr="009D7C27" w:rsidRDefault="00306E85" w:rsidP="00E05934">
            <w:pPr>
              <w:numPr>
                <w:ilvl w:val="0"/>
                <w:numId w:val="4"/>
              </w:numPr>
              <w:jc w:val="both"/>
              <w:rPr>
                <w:rFonts w:cs="Arial"/>
                <w:sz w:val="22"/>
                <w:szCs w:val="22"/>
              </w:rPr>
            </w:pPr>
            <w:r w:rsidRPr="009D7C27">
              <w:rPr>
                <w:rFonts w:cs="Arial"/>
                <w:sz w:val="22"/>
                <w:szCs w:val="22"/>
              </w:rPr>
              <w:t>£</w:t>
            </w:r>
            <w:r w:rsidRPr="009D7C27">
              <w:rPr>
                <w:rFonts w:cs="Arial"/>
                <w:sz w:val="22"/>
                <w:szCs w:val="22"/>
              </w:rPr>
              <w:tab/>
              <w:t xml:space="preserve"> (maximum </w:t>
            </w:r>
            <w:r w:rsidRPr="004D183C">
              <w:rPr>
                <w:rFonts w:cs="Arial"/>
                <w:color w:val="FF0000"/>
                <w:sz w:val="22"/>
                <w:szCs w:val="22"/>
              </w:rPr>
              <w:t>£1</w:t>
            </w:r>
            <w:r w:rsidR="004D183C">
              <w:rPr>
                <w:rFonts w:cs="Arial"/>
                <w:color w:val="FF0000"/>
                <w:sz w:val="22"/>
                <w:szCs w:val="22"/>
              </w:rPr>
              <w:t>7,216</w:t>
            </w:r>
            <w:r w:rsidRPr="009D7C27">
              <w:rPr>
                <w:rFonts w:cs="Arial"/>
                <w:sz w:val="22"/>
                <w:szCs w:val="22"/>
              </w:rPr>
              <w:t>)</w:t>
            </w:r>
          </w:p>
          <w:p w14:paraId="61BAF3E4" w14:textId="77777777" w:rsidR="008017F9" w:rsidRPr="00995B28" w:rsidRDefault="008017F9" w:rsidP="008017F9">
            <w:pPr>
              <w:ind w:left="1080"/>
              <w:jc w:val="both"/>
              <w:rPr>
                <w:rFonts w:cs="Arial"/>
                <w:sz w:val="22"/>
                <w:szCs w:val="22"/>
              </w:rPr>
            </w:pPr>
          </w:p>
          <w:p w14:paraId="74F6482A" w14:textId="77777777" w:rsidR="00306E85" w:rsidRDefault="00306E85" w:rsidP="00107D34">
            <w:pPr>
              <w:rPr>
                <w:rFonts w:cs="Arial"/>
                <w:bCs/>
                <w:i/>
                <w:sz w:val="22"/>
                <w:szCs w:val="22"/>
              </w:rPr>
            </w:pPr>
            <w:r w:rsidRPr="002F62EB">
              <w:rPr>
                <w:rFonts w:cs="Arial"/>
                <w:bCs/>
                <w:i/>
                <w:sz w:val="22"/>
                <w:szCs w:val="22"/>
              </w:rPr>
              <w:t>The school structure does not contain any posts for which a TLR1 payment will be awarded</w:t>
            </w:r>
          </w:p>
          <w:p w14:paraId="1BAC6D33" w14:textId="77777777" w:rsidR="008017F9" w:rsidRDefault="008017F9" w:rsidP="008017F9">
            <w:pPr>
              <w:jc w:val="center"/>
              <w:rPr>
                <w:rFonts w:cs="Arial"/>
                <w:bCs/>
                <w:i/>
                <w:sz w:val="22"/>
                <w:szCs w:val="22"/>
              </w:rPr>
            </w:pPr>
          </w:p>
          <w:p w14:paraId="670B0448" w14:textId="71218A99" w:rsidR="008017F9" w:rsidRPr="002F62EB" w:rsidRDefault="008017F9" w:rsidP="008017F9">
            <w:pPr>
              <w:jc w:val="center"/>
              <w:rPr>
                <w:rFonts w:cs="Arial"/>
                <w:bCs/>
                <w:sz w:val="22"/>
                <w:szCs w:val="22"/>
                <w:lang w:eastAsia="en-US"/>
              </w:rPr>
            </w:pPr>
            <w:r w:rsidRPr="00995B28">
              <w:rPr>
                <w:rFonts w:cs="Arial"/>
                <w:b/>
                <w:i/>
                <w:color w:val="0070C0"/>
                <w:sz w:val="22"/>
                <w:szCs w:val="22"/>
              </w:rPr>
              <w:t>(Delete according to governor’s decision)</w:t>
            </w:r>
          </w:p>
        </w:tc>
      </w:tr>
      <w:tr w:rsidR="00306E85" w:rsidRPr="00995B28" w14:paraId="6082E92A" w14:textId="77777777" w:rsidTr="00313FF5">
        <w:tc>
          <w:tcPr>
            <w:tcW w:w="1134" w:type="dxa"/>
          </w:tcPr>
          <w:p w14:paraId="7B55FAA4" w14:textId="4A2651D6" w:rsidR="00306E85" w:rsidRPr="00995B28" w:rsidRDefault="00C3674D" w:rsidP="00107D34">
            <w:pPr>
              <w:rPr>
                <w:rFonts w:cs="Arial"/>
                <w:sz w:val="22"/>
                <w:szCs w:val="22"/>
                <w:lang w:eastAsia="en-US"/>
              </w:rPr>
            </w:pPr>
            <w:r>
              <w:rPr>
                <w:rFonts w:cs="Arial"/>
                <w:sz w:val="22"/>
                <w:szCs w:val="22"/>
                <w:lang w:eastAsia="en-US"/>
              </w:rPr>
              <w:t>17.2/</w:t>
            </w:r>
            <w:r w:rsidR="00306E85">
              <w:rPr>
                <w:rFonts w:cs="Arial"/>
                <w:sz w:val="22"/>
                <w:szCs w:val="22"/>
                <w:lang w:eastAsia="en-US"/>
              </w:rPr>
              <w:t>17.6</w:t>
            </w:r>
          </w:p>
        </w:tc>
        <w:tc>
          <w:tcPr>
            <w:tcW w:w="8784" w:type="dxa"/>
          </w:tcPr>
          <w:p w14:paraId="2C7D5DC4" w14:textId="77777777" w:rsidR="00306E85" w:rsidRPr="00995B28" w:rsidRDefault="00306E85" w:rsidP="00107D34">
            <w:pPr>
              <w:jc w:val="both"/>
              <w:rPr>
                <w:rFonts w:cs="Arial"/>
                <w:b/>
                <w:sz w:val="22"/>
                <w:szCs w:val="22"/>
              </w:rPr>
            </w:pPr>
            <w:r>
              <w:rPr>
                <w:rFonts w:cs="Arial"/>
                <w:b/>
                <w:sz w:val="22"/>
                <w:szCs w:val="22"/>
              </w:rPr>
              <w:t xml:space="preserve">Decision TLR 2 Payments </w:t>
            </w:r>
          </w:p>
        </w:tc>
      </w:tr>
      <w:tr w:rsidR="00306E85" w:rsidRPr="00995B28" w14:paraId="1FCDA0AB" w14:textId="77777777" w:rsidTr="00313FF5">
        <w:tc>
          <w:tcPr>
            <w:tcW w:w="1134" w:type="dxa"/>
          </w:tcPr>
          <w:p w14:paraId="1937DC9B" w14:textId="77777777" w:rsidR="00306E85" w:rsidRPr="00995B28" w:rsidRDefault="00306E85" w:rsidP="00107D34">
            <w:pPr>
              <w:rPr>
                <w:rFonts w:cs="Arial"/>
                <w:sz w:val="22"/>
                <w:szCs w:val="22"/>
                <w:lang w:eastAsia="en-US"/>
              </w:rPr>
            </w:pPr>
          </w:p>
        </w:tc>
        <w:tc>
          <w:tcPr>
            <w:tcW w:w="8784" w:type="dxa"/>
          </w:tcPr>
          <w:p w14:paraId="0F16F2D0" w14:textId="3D67595D" w:rsidR="00306E85" w:rsidRDefault="00306E85" w:rsidP="00107D34">
            <w:pPr>
              <w:jc w:val="both"/>
              <w:rPr>
                <w:rFonts w:cs="Arial"/>
                <w:sz w:val="22"/>
                <w:szCs w:val="22"/>
              </w:rPr>
            </w:pPr>
            <w:r w:rsidRPr="00995B28">
              <w:rPr>
                <w:rFonts w:cs="Arial"/>
                <w:b/>
                <w:sz w:val="22"/>
                <w:szCs w:val="22"/>
              </w:rPr>
              <w:t>TLR2</w:t>
            </w:r>
            <w:r w:rsidRPr="00995B28">
              <w:rPr>
                <w:rFonts w:cs="Arial"/>
                <w:sz w:val="22"/>
                <w:szCs w:val="22"/>
              </w:rPr>
              <w:t xml:space="preserve"> will be awarded to the following values</w:t>
            </w:r>
            <w:r w:rsidR="00164819">
              <w:rPr>
                <w:rFonts w:cs="Arial"/>
                <w:sz w:val="22"/>
                <w:szCs w:val="22"/>
              </w:rPr>
              <w:t xml:space="preserve"> </w:t>
            </w:r>
            <w:r w:rsidR="00E55AC0" w:rsidRPr="00E55AC0">
              <w:rPr>
                <w:rFonts w:cs="Arial"/>
                <w:color w:val="FF0000"/>
                <w:sz w:val="22"/>
                <w:szCs w:val="22"/>
              </w:rPr>
              <w:t>(1.9.25 rates):</w:t>
            </w:r>
          </w:p>
          <w:p w14:paraId="4DD4E2D1" w14:textId="77777777" w:rsidR="008C4F1C" w:rsidRDefault="008C4F1C" w:rsidP="00107D34">
            <w:pPr>
              <w:jc w:val="both"/>
              <w:rPr>
                <w:rFonts w:cs="Arial"/>
                <w:sz w:val="22"/>
                <w:szCs w:val="22"/>
              </w:rPr>
            </w:pPr>
          </w:p>
          <w:p w14:paraId="57E48E0A" w14:textId="12035928" w:rsidR="008C4F1C" w:rsidRDefault="008C4F1C" w:rsidP="008C4F1C">
            <w:pPr>
              <w:ind w:left="720" w:hanging="720"/>
              <w:jc w:val="center"/>
              <w:rPr>
                <w:rFonts w:cs="Arial"/>
                <w:b/>
                <w:bCs/>
                <w:color w:val="0070C0"/>
                <w:sz w:val="22"/>
                <w:szCs w:val="22"/>
              </w:rPr>
            </w:pPr>
            <w:r w:rsidRPr="008C4F1C">
              <w:rPr>
                <w:rFonts w:cs="Arial"/>
                <w:b/>
                <w:bCs/>
                <w:color w:val="0070C0"/>
                <w:sz w:val="22"/>
                <w:szCs w:val="22"/>
              </w:rPr>
              <w:t>(Insert the agreed spot points</w:t>
            </w:r>
            <w:r>
              <w:rPr>
                <w:rFonts w:cs="Arial"/>
                <w:b/>
                <w:bCs/>
                <w:color w:val="0070C0"/>
                <w:sz w:val="22"/>
                <w:szCs w:val="22"/>
              </w:rPr>
              <w:t>, if any,</w:t>
            </w:r>
            <w:r w:rsidRPr="008C4F1C">
              <w:rPr>
                <w:rFonts w:cs="Arial"/>
                <w:b/>
                <w:bCs/>
                <w:color w:val="0070C0"/>
                <w:sz w:val="22"/>
                <w:szCs w:val="22"/>
              </w:rPr>
              <w:t xml:space="preserve"> between the minimum and maximum)</w:t>
            </w:r>
          </w:p>
          <w:p w14:paraId="6DBF8010" w14:textId="77777777" w:rsidR="008C4F1C" w:rsidRPr="00995B28" w:rsidRDefault="008C4F1C" w:rsidP="00107D34">
            <w:pPr>
              <w:jc w:val="both"/>
              <w:rPr>
                <w:rFonts w:cs="Arial"/>
                <w:sz w:val="22"/>
                <w:szCs w:val="22"/>
              </w:rPr>
            </w:pPr>
          </w:p>
          <w:p w14:paraId="7E6DDA7E" w14:textId="54C15E9A" w:rsidR="00306E85" w:rsidRPr="009D7C27" w:rsidRDefault="00306E85" w:rsidP="00E05934">
            <w:pPr>
              <w:numPr>
                <w:ilvl w:val="0"/>
                <w:numId w:val="5"/>
              </w:numPr>
              <w:jc w:val="both"/>
              <w:rPr>
                <w:rFonts w:cs="Arial"/>
                <w:sz w:val="22"/>
                <w:szCs w:val="22"/>
              </w:rPr>
            </w:pPr>
            <w:r w:rsidRPr="00995B28">
              <w:rPr>
                <w:rFonts w:cs="Arial"/>
                <w:sz w:val="22"/>
                <w:szCs w:val="22"/>
              </w:rPr>
              <w:t>£</w:t>
            </w:r>
            <w:r w:rsidRPr="00995B28">
              <w:rPr>
                <w:rFonts w:cs="Arial"/>
                <w:sz w:val="22"/>
                <w:szCs w:val="22"/>
              </w:rPr>
              <w:tab/>
              <w:t>(</w:t>
            </w:r>
            <w:r w:rsidRPr="009D7C27">
              <w:rPr>
                <w:rFonts w:cs="Arial"/>
                <w:sz w:val="22"/>
                <w:szCs w:val="22"/>
              </w:rPr>
              <w:t xml:space="preserve">minimum </w:t>
            </w:r>
            <w:r w:rsidRPr="004D183C">
              <w:rPr>
                <w:rFonts w:cs="Arial"/>
                <w:color w:val="FF0000"/>
                <w:sz w:val="22"/>
                <w:szCs w:val="22"/>
              </w:rPr>
              <w:t>£3,</w:t>
            </w:r>
            <w:r w:rsidR="004D183C">
              <w:rPr>
                <w:rFonts w:cs="Arial"/>
                <w:color w:val="FF0000"/>
                <w:sz w:val="22"/>
                <w:szCs w:val="22"/>
              </w:rPr>
              <w:t>527</w:t>
            </w:r>
            <w:r w:rsidRPr="004D183C">
              <w:rPr>
                <w:rFonts w:cs="Arial"/>
                <w:color w:val="FF0000"/>
                <w:sz w:val="22"/>
                <w:szCs w:val="22"/>
              </w:rPr>
              <w:t>)</w:t>
            </w:r>
          </w:p>
          <w:p w14:paraId="5764182C" w14:textId="77777777" w:rsidR="00306E85" w:rsidRPr="009D7C27" w:rsidRDefault="00306E85" w:rsidP="00E05934">
            <w:pPr>
              <w:numPr>
                <w:ilvl w:val="0"/>
                <w:numId w:val="5"/>
              </w:numPr>
              <w:jc w:val="both"/>
              <w:rPr>
                <w:rFonts w:cs="Arial"/>
                <w:sz w:val="22"/>
                <w:szCs w:val="22"/>
              </w:rPr>
            </w:pPr>
            <w:r w:rsidRPr="009D7C27">
              <w:rPr>
                <w:rFonts w:cs="Arial"/>
                <w:sz w:val="22"/>
                <w:szCs w:val="22"/>
              </w:rPr>
              <w:t>£</w:t>
            </w:r>
          </w:p>
          <w:p w14:paraId="36002853" w14:textId="65AAD738" w:rsidR="00306E85" w:rsidRPr="009D7C27" w:rsidRDefault="00306E85" w:rsidP="00E05934">
            <w:pPr>
              <w:numPr>
                <w:ilvl w:val="0"/>
                <w:numId w:val="5"/>
              </w:numPr>
              <w:jc w:val="both"/>
              <w:rPr>
                <w:rFonts w:cs="Arial"/>
                <w:sz w:val="22"/>
                <w:szCs w:val="22"/>
              </w:rPr>
            </w:pPr>
            <w:r w:rsidRPr="009D7C27">
              <w:rPr>
                <w:rFonts w:cs="Arial"/>
                <w:sz w:val="22"/>
                <w:szCs w:val="22"/>
              </w:rPr>
              <w:t>£</w:t>
            </w:r>
            <w:r w:rsidRPr="009D7C27">
              <w:rPr>
                <w:rFonts w:cs="Arial"/>
                <w:sz w:val="22"/>
                <w:szCs w:val="22"/>
              </w:rPr>
              <w:tab/>
              <w:t xml:space="preserve">(maximum </w:t>
            </w:r>
            <w:r w:rsidRPr="004D183C">
              <w:rPr>
                <w:rFonts w:cs="Arial"/>
                <w:color w:val="FF0000"/>
                <w:sz w:val="22"/>
                <w:szCs w:val="22"/>
              </w:rPr>
              <w:t>£8,</w:t>
            </w:r>
            <w:r w:rsidR="004D183C">
              <w:rPr>
                <w:rFonts w:cs="Arial"/>
                <w:color w:val="FF0000"/>
                <w:sz w:val="22"/>
                <w:szCs w:val="22"/>
              </w:rPr>
              <w:t>611</w:t>
            </w:r>
            <w:r w:rsidRPr="004D183C">
              <w:rPr>
                <w:rFonts w:cs="Arial"/>
                <w:color w:val="FF0000"/>
                <w:sz w:val="22"/>
                <w:szCs w:val="22"/>
              </w:rPr>
              <w:t>)</w:t>
            </w:r>
          </w:p>
          <w:p w14:paraId="3F17D7E9" w14:textId="34FE30BF" w:rsidR="00306E85" w:rsidRDefault="00306E85" w:rsidP="008017F9">
            <w:pPr>
              <w:ind w:left="720" w:hanging="720"/>
              <w:jc w:val="center"/>
              <w:rPr>
                <w:rFonts w:cs="Arial"/>
                <w:b/>
                <w:i/>
                <w:sz w:val="22"/>
                <w:szCs w:val="22"/>
                <w:u w:val="single"/>
              </w:rPr>
            </w:pPr>
            <w:r w:rsidRPr="00995B28">
              <w:rPr>
                <w:rFonts w:cs="Arial"/>
                <w:b/>
                <w:i/>
                <w:sz w:val="22"/>
                <w:szCs w:val="22"/>
                <w:u w:val="single"/>
              </w:rPr>
              <w:t>Or</w:t>
            </w:r>
          </w:p>
          <w:p w14:paraId="11E6F4C1" w14:textId="77777777" w:rsidR="008017F9" w:rsidRPr="00995B28" w:rsidRDefault="008017F9" w:rsidP="008017F9">
            <w:pPr>
              <w:ind w:left="720" w:hanging="720"/>
              <w:jc w:val="center"/>
              <w:rPr>
                <w:rFonts w:cs="Arial"/>
                <w:b/>
                <w:i/>
                <w:sz w:val="22"/>
                <w:szCs w:val="22"/>
                <w:u w:val="single"/>
              </w:rPr>
            </w:pPr>
          </w:p>
          <w:p w14:paraId="4210F824" w14:textId="77777777" w:rsidR="00306E85" w:rsidRDefault="00306E85" w:rsidP="00107D34">
            <w:pPr>
              <w:jc w:val="both"/>
              <w:rPr>
                <w:rFonts w:cs="Arial"/>
                <w:b/>
                <w:i/>
                <w:sz w:val="22"/>
                <w:szCs w:val="22"/>
              </w:rPr>
            </w:pPr>
            <w:r w:rsidRPr="002F62EB">
              <w:rPr>
                <w:rFonts w:cs="Arial"/>
                <w:bCs/>
                <w:i/>
                <w:sz w:val="22"/>
                <w:szCs w:val="22"/>
              </w:rPr>
              <w:t>The school structure does not contain any posts for which a TLR2 payment will be awarded</w:t>
            </w:r>
            <w:r w:rsidRPr="00995B28">
              <w:rPr>
                <w:rFonts w:cs="Arial"/>
                <w:b/>
                <w:i/>
                <w:sz w:val="22"/>
                <w:szCs w:val="22"/>
              </w:rPr>
              <w:t>.</w:t>
            </w:r>
          </w:p>
          <w:p w14:paraId="152A1EA4" w14:textId="77777777" w:rsidR="008017F9" w:rsidRDefault="008017F9" w:rsidP="00107D34">
            <w:pPr>
              <w:jc w:val="both"/>
              <w:rPr>
                <w:rFonts w:cs="Arial"/>
                <w:i/>
                <w:sz w:val="22"/>
                <w:szCs w:val="22"/>
                <w:lang w:eastAsia="en-US"/>
              </w:rPr>
            </w:pPr>
          </w:p>
          <w:p w14:paraId="10C2E4BB" w14:textId="00023F3D" w:rsidR="008017F9" w:rsidRPr="00995B28" w:rsidRDefault="008017F9" w:rsidP="008017F9">
            <w:pPr>
              <w:jc w:val="center"/>
              <w:rPr>
                <w:rFonts w:cs="Arial"/>
                <w:sz w:val="22"/>
                <w:szCs w:val="22"/>
                <w:lang w:eastAsia="en-US"/>
              </w:rPr>
            </w:pPr>
            <w:r w:rsidRPr="00995B28">
              <w:rPr>
                <w:rFonts w:cs="Arial"/>
                <w:b/>
                <w:i/>
                <w:color w:val="0070C0"/>
                <w:sz w:val="22"/>
                <w:szCs w:val="22"/>
              </w:rPr>
              <w:t>(Delete according to governor’s decision</w:t>
            </w:r>
            <w:r>
              <w:rPr>
                <w:rFonts w:cs="Arial"/>
                <w:b/>
                <w:i/>
                <w:color w:val="0070C0"/>
                <w:sz w:val="22"/>
                <w:szCs w:val="22"/>
              </w:rPr>
              <w:t>)</w:t>
            </w:r>
          </w:p>
        </w:tc>
      </w:tr>
      <w:tr w:rsidR="004D183C" w:rsidRPr="00995B28" w14:paraId="4BF4D7C2" w14:textId="77777777" w:rsidTr="00313FF5">
        <w:tc>
          <w:tcPr>
            <w:tcW w:w="1134" w:type="dxa"/>
          </w:tcPr>
          <w:p w14:paraId="4A86F9F6" w14:textId="39B79940" w:rsidR="004D183C" w:rsidRPr="00995B28" w:rsidRDefault="004D183C" w:rsidP="00107D34">
            <w:pPr>
              <w:rPr>
                <w:rFonts w:cs="Arial"/>
                <w:sz w:val="22"/>
                <w:szCs w:val="22"/>
                <w:lang w:eastAsia="en-US"/>
              </w:rPr>
            </w:pPr>
            <w:r>
              <w:rPr>
                <w:rFonts w:cs="Arial"/>
                <w:sz w:val="22"/>
                <w:szCs w:val="22"/>
                <w:lang w:eastAsia="en-US"/>
              </w:rPr>
              <w:t xml:space="preserve">17.8 </w:t>
            </w:r>
          </w:p>
        </w:tc>
        <w:tc>
          <w:tcPr>
            <w:tcW w:w="8784" w:type="dxa"/>
          </w:tcPr>
          <w:p w14:paraId="37301DD2" w14:textId="17898D86" w:rsidR="004D183C" w:rsidRPr="00995B28" w:rsidRDefault="004D183C" w:rsidP="00107D34">
            <w:pPr>
              <w:jc w:val="both"/>
              <w:rPr>
                <w:rFonts w:cs="Arial"/>
                <w:b/>
                <w:sz w:val="22"/>
                <w:szCs w:val="22"/>
              </w:rPr>
            </w:pPr>
            <w:r w:rsidRPr="00654470">
              <w:rPr>
                <w:rFonts w:cs="Arial"/>
                <w:b/>
                <w:color w:val="FF0000"/>
                <w:sz w:val="22"/>
                <w:szCs w:val="22"/>
              </w:rPr>
              <w:t>Decision TLR 3 Payments</w:t>
            </w:r>
          </w:p>
        </w:tc>
      </w:tr>
      <w:tr w:rsidR="004D183C" w:rsidRPr="00995B28" w14:paraId="176E2BA4" w14:textId="77777777" w:rsidTr="00313FF5">
        <w:tc>
          <w:tcPr>
            <w:tcW w:w="1134" w:type="dxa"/>
          </w:tcPr>
          <w:p w14:paraId="30F0321F" w14:textId="77777777" w:rsidR="004D183C" w:rsidRPr="00995B28" w:rsidRDefault="004D183C" w:rsidP="00107D34">
            <w:pPr>
              <w:rPr>
                <w:rFonts w:cs="Arial"/>
                <w:sz w:val="22"/>
                <w:szCs w:val="22"/>
                <w:lang w:eastAsia="en-US"/>
              </w:rPr>
            </w:pPr>
          </w:p>
        </w:tc>
        <w:tc>
          <w:tcPr>
            <w:tcW w:w="8784" w:type="dxa"/>
          </w:tcPr>
          <w:p w14:paraId="3624C7A4" w14:textId="2AB267D5" w:rsidR="004D183C" w:rsidRDefault="004D183C" w:rsidP="004D183C">
            <w:pPr>
              <w:jc w:val="both"/>
              <w:rPr>
                <w:rFonts w:cs="Arial"/>
                <w:sz w:val="22"/>
                <w:szCs w:val="22"/>
              </w:rPr>
            </w:pPr>
            <w:r w:rsidRPr="00654470">
              <w:rPr>
                <w:rFonts w:cs="Arial"/>
                <w:b/>
                <w:color w:val="FF0000"/>
                <w:sz w:val="22"/>
                <w:szCs w:val="22"/>
              </w:rPr>
              <w:t>TLR3</w:t>
            </w:r>
            <w:r w:rsidRPr="00654470">
              <w:rPr>
                <w:rFonts w:cs="Arial"/>
                <w:color w:val="FF0000"/>
                <w:sz w:val="22"/>
                <w:szCs w:val="22"/>
              </w:rPr>
              <w:t xml:space="preserve"> will be awarded to the following values</w:t>
            </w:r>
            <w:r w:rsidR="00E55AC0" w:rsidRPr="00654470">
              <w:rPr>
                <w:rFonts w:cs="Arial"/>
                <w:color w:val="FF0000"/>
                <w:sz w:val="22"/>
                <w:szCs w:val="22"/>
              </w:rPr>
              <w:t xml:space="preserve"> (1.9.25 rates</w:t>
            </w:r>
            <w:r w:rsidR="00E55AC0" w:rsidRPr="00E55AC0">
              <w:rPr>
                <w:rFonts w:cs="Arial"/>
                <w:color w:val="FF0000"/>
                <w:sz w:val="22"/>
                <w:szCs w:val="22"/>
              </w:rPr>
              <w:t>):</w:t>
            </w:r>
          </w:p>
          <w:p w14:paraId="3C0BA9F5" w14:textId="77777777" w:rsidR="004D183C" w:rsidRDefault="004D183C" w:rsidP="004D183C">
            <w:pPr>
              <w:jc w:val="both"/>
              <w:rPr>
                <w:rFonts w:cs="Arial"/>
                <w:sz w:val="22"/>
                <w:szCs w:val="22"/>
              </w:rPr>
            </w:pPr>
          </w:p>
          <w:p w14:paraId="2683EB81" w14:textId="77777777" w:rsidR="004D183C" w:rsidRDefault="004D183C" w:rsidP="004D183C">
            <w:pPr>
              <w:ind w:left="720" w:hanging="720"/>
              <w:jc w:val="center"/>
              <w:rPr>
                <w:rFonts w:cs="Arial"/>
                <w:b/>
                <w:bCs/>
                <w:color w:val="0070C0"/>
                <w:sz w:val="22"/>
                <w:szCs w:val="22"/>
              </w:rPr>
            </w:pPr>
            <w:r w:rsidRPr="008C4F1C">
              <w:rPr>
                <w:rFonts w:cs="Arial"/>
                <w:b/>
                <w:bCs/>
                <w:color w:val="0070C0"/>
                <w:sz w:val="22"/>
                <w:szCs w:val="22"/>
              </w:rPr>
              <w:t>(Insert the agreed spot points</w:t>
            </w:r>
            <w:r>
              <w:rPr>
                <w:rFonts w:cs="Arial"/>
                <w:b/>
                <w:bCs/>
                <w:color w:val="0070C0"/>
                <w:sz w:val="22"/>
                <w:szCs w:val="22"/>
              </w:rPr>
              <w:t>, if any,</w:t>
            </w:r>
            <w:r w:rsidRPr="008C4F1C">
              <w:rPr>
                <w:rFonts w:cs="Arial"/>
                <w:b/>
                <w:bCs/>
                <w:color w:val="0070C0"/>
                <w:sz w:val="22"/>
                <w:szCs w:val="22"/>
              </w:rPr>
              <w:t xml:space="preserve"> between the minimum and maximum)</w:t>
            </w:r>
          </w:p>
          <w:p w14:paraId="2DEE82FD" w14:textId="77777777" w:rsidR="004D183C" w:rsidRPr="00995B28" w:rsidRDefault="004D183C" w:rsidP="004D183C">
            <w:pPr>
              <w:jc w:val="both"/>
              <w:rPr>
                <w:rFonts w:cs="Arial"/>
                <w:sz w:val="22"/>
                <w:szCs w:val="22"/>
              </w:rPr>
            </w:pPr>
          </w:p>
          <w:p w14:paraId="3223F68F" w14:textId="1E053667" w:rsidR="004D183C" w:rsidRPr="00654470" w:rsidRDefault="004D183C" w:rsidP="004D183C">
            <w:pPr>
              <w:numPr>
                <w:ilvl w:val="0"/>
                <w:numId w:val="5"/>
              </w:numPr>
              <w:jc w:val="both"/>
              <w:rPr>
                <w:rFonts w:cs="Arial"/>
                <w:color w:val="FF0000"/>
                <w:sz w:val="22"/>
                <w:szCs w:val="22"/>
              </w:rPr>
            </w:pPr>
            <w:r w:rsidRPr="00654470">
              <w:rPr>
                <w:rFonts w:cs="Arial"/>
                <w:color w:val="FF0000"/>
                <w:sz w:val="22"/>
                <w:szCs w:val="22"/>
              </w:rPr>
              <w:t>£</w:t>
            </w:r>
            <w:r w:rsidRPr="00654470">
              <w:rPr>
                <w:rFonts w:cs="Arial"/>
                <w:color w:val="FF0000"/>
                <w:sz w:val="22"/>
                <w:szCs w:val="22"/>
              </w:rPr>
              <w:tab/>
              <w:t>(minimum £702)</w:t>
            </w:r>
          </w:p>
          <w:p w14:paraId="28B68CD7" w14:textId="77777777" w:rsidR="004D183C" w:rsidRPr="00654470" w:rsidRDefault="004D183C" w:rsidP="004D183C">
            <w:pPr>
              <w:numPr>
                <w:ilvl w:val="0"/>
                <w:numId w:val="5"/>
              </w:numPr>
              <w:jc w:val="both"/>
              <w:rPr>
                <w:rFonts w:cs="Arial"/>
                <w:color w:val="FF0000"/>
                <w:sz w:val="22"/>
                <w:szCs w:val="22"/>
              </w:rPr>
            </w:pPr>
            <w:r w:rsidRPr="00654470">
              <w:rPr>
                <w:rFonts w:cs="Arial"/>
                <w:color w:val="FF0000"/>
                <w:sz w:val="22"/>
                <w:szCs w:val="22"/>
              </w:rPr>
              <w:t>£</w:t>
            </w:r>
          </w:p>
          <w:p w14:paraId="7E45D31E" w14:textId="22406192" w:rsidR="004D183C" w:rsidRPr="00654470" w:rsidRDefault="004D183C" w:rsidP="004D183C">
            <w:pPr>
              <w:numPr>
                <w:ilvl w:val="0"/>
                <w:numId w:val="5"/>
              </w:numPr>
              <w:jc w:val="both"/>
              <w:rPr>
                <w:rFonts w:cs="Arial"/>
                <w:color w:val="FF0000"/>
                <w:sz w:val="22"/>
                <w:szCs w:val="22"/>
              </w:rPr>
            </w:pPr>
            <w:r w:rsidRPr="00654470">
              <w:rPr>
                <w:rFonts w:cs="Arial"/>
                <w:color w:val="FF0000"/>
                <w:sz w:val="22"/>
                <w:szCs w:val="22"/>
              </w:rPr>
              <w:lastRenderedPageBreak/>
              <w:t>£</w:t>
            </w:r>
            <w:r w:rsidRPr="00654470">
              <w:rPr>
                <w:rFonts w:cs="Arial"/>
                <w:color w:val="FF0000"/>
                <w:sz w:val="22"/>
                <w:szCs w:val="22"/>
              </w:rPr>
              <w:tab/>
              <w:t>(maximum £3,478)</w:t>
            </w:r>
          </w:p>
          <w:p w14:paraId="57C11CE2" w14:textId="77777777" w:rsidR="004D183C" w:rsidRDefault="004D183C" w:rsidP="004D183C">
            <w:pPr>
              <w:ind w:left="720" w:hanging="720"/>
              <w:jc w:val="center"/>
              <w:rPr>
                <w:rFonts w:cs="Arial"/>
                <w:b/>
                <w:i/>
                <w:color w:val="FF0000"/>
                <w:sz w:val="22"/>
                <w:szCs w:val="22"/>
                <w:u w:val="single"/>
              </w:rPr>
            </w:pPr>
            <w:r w:rsidRPr="00654470">
              <w:rPr>
                <w:rFonts w:cs="Arial"/>
                <w:b/>
                <w:i/>
                <w:color w:val="FF0000"/>
                <w:sz w:val="22"/>
                <w:szCs w:val="22"/>
                <w:u w:val="single"/>
              </w:rPr>
              <w:t>Or</w:t>
            </w:r>
          </w:p>
          <w:p w14:paraId="09E23761" w14:textId="77777777" w:rsidR="00AF6883" w:rsidRPr="00AF6883" w:rsidRDefault="00AF6883" w:rsidP="004D183C">
            <w:pPr>
              <w:ind w:left="720" w:hanging="720"/>
              <w:jc w:val="center"/>
              <w:rPr>
                <w:rFonts w:cs="Arial"/>
                <w:b/>
                <w:i/>
                <w:color w:val="FF0000"/>
                <w:sz w:val="22"/>
                <w:szCs w:val="22"/>
                <w:u w:val="single"/>
              </w:rPr>
            </w:pPr>
          </w:p>
          <w:p w14:paraId="492DC8BC" w14:textId="0DDB4E7A" w:rsidR="004D183C" w:rsidRPr="00AF6883" w:rsidRDefault="00AF6883" w:rsidP="004D183C">
            <w:pPr>
              <w:jc w:val="both"/>
              <w:rPr>
                <w:rFonts w:cs="Arial"/>
                <w:b/>
                <w:i/>
                <w:color w:val="FF0000"/>
                <w:sz w:val="22"/>
                <w:szCs w:val="22"/>
              </w:rPr>
            </w:pPr>
            <w:r w:rsidRPr="00AF6883">
              <w:rPr>
                <w:rFonts w:cs="Arial"/>
                <w:bCs/>
                <w:i/>
                <w:color w:val="FF0000"/>
                <w:sz w:val="22"/>
                <w:szCs w:val="22"/>
              </w:rPr>
              <w:t>The school structure does not contain any posts for which a TLR3 payment will be awarded</w:t>
            </w:r>
            <w:r w:rsidRPr="00AF6883">
              <w:rPr>
                <w:rFonts w:cs="Arial"/>
                <w:b/>
                <w:i/>
                <w:color w:val="FF0000"/>
                <w:sz w:val="22"/>
                <w:szCs w:val="22"/>
              </w:rPr>
              <w:t>.</w:t>
            </w:r>
          </w:p>
          <w:p w14:paraId="7C7AC12A" w14:textId="77777777" w:rsidR="004D183C" w:rsidRDefault="004D183C" w:rsidP="00AF6883">
            <w:pPr>
              <w:jc w:val="center"/>
              <w:rPr>
                <w:rFonts w:cs="Arial"/>
                <w:i/>
                <w:sz w:val="22"/>
                <w:szCs w:val="22"/>
                <w:lang w:eastAsia="en-US"/>
              </w:rPr>
            </w:pPr>
          </w:p>
          <w:p w14:paraId="09BFA01D" w14:textId="0C51658B" w:rsidR="004D183C" w:rsidRPr="00995B28" w:rsidRDefault="004D183C" w:rsidP="00AF6883">
            <w:pPr>
              <w:jc w:val="center"/>
              <w:rPr>
                <w:rFonts w:cs="Arial"/>
                <w:b/>
                <w:sz w:val="22"/>
                <w:szCs w:val="22"/>
              </w:rPr>
            </w:pPr>
            <w:r w:rsidRPr="00995B28">
              <w:rPr>
                <w:rFonts w:cs="Arial"/>
                <w:b/>
                <w:i/>
                <w:color w:val="0070C0"/>
                <w:sz w:val="22"/>
                <w:szCs w:val="22"/>
              </w:rPr>
              <w:t>(Delete according to governor’s decision</w:t>
            </w:r>
            <w:r>
              <w:rPr>
                <w:rFonts w:cs="Arial"/>
                <w:b/>
                <w:i/>
                <w:color w:val="0070C0"/>
                <w:sz w:val="22"/>
                <w:szCs w:val="22"/>
              </w:rPr>
              <w:t>)</w:t>
            </w:r>
          </w:p>
        </w:tc>
      </w:tr>
      <w:tr w:rsidR="004D183C" w:rsidRPr="00995B28" w14:paraId="42BE4473" w14:textId="77777777" w:rsidTr="00313FF5">
        <w:tc>
          <w:tcPr>
            <w:tcW w:w="1134" w:type="dxa"/>
          </w:tcPr>
          <w:p w14:paraId="3C8453EC" w14:textId="01556504" w:rsidR="004D183C" w:rsidRPr="00995B28" w:rsidRDefault="004D183C" w:rsidP="00107D34">
            <w:pPr>
              <w:rPr>
                <w:rFonts w:cs="Arial"/>
                <w:sz w:val="22"/>
                <w:szCs w:val="22"/>
                <w:lang w:eastAsia="en-US"/>
              </w:rPr>
            </w:pPr>
            <w:r>
              <w:rPr>
                <w:rFonts w:cs="Arial"/>
                <w:sz w:val="22"/>
                <w:szCs w:val="22"/>
                <w:lang w:eastAsia="en-US"/>
              </w:rPr>
              <w:lastRenderedPageBreak/>
              <w:t>18.0</w:t>
            </w:r>
          </w:p>
        </w:tc>
        <w:tc>
          <w:tcPr>
            <w:tcW w:w="8784" w:type="dxa"/>
          </w:tcPr>
          <w:p w14:paraId="3B9448EB" w14:textId="1E5E2EA2" w:rsidR="004D183C" w:rsidRPr="00654470" w:rsidRDefault="004D183C" w:rsidP="00107D34">
            <w:pPr>
              <w:jc w:val="both"/>
              <w:rPr>
                <w:rFonts w:cs="Arial"/>
                <w:b/>
                <w:color w:val="FF0000"/>
                <w:sz w:val="22"/>
                <w:szCs w:val="22"/>
              </w:rPr>
            </w:pPr>
            <w:r w:rsidRPr="00654470">
              <w:rPr>
                <w:rFonts w:cs="Arial"/>
                <w:b/>
                <w:color w:val="FF0000"/>
                <w:sz w:val="22"/>
                <w:szCs w:val="22"/>
              </w:rPr>
              <w:t xml:space="preserve">Decision Special Educational Needs Allowance (SEN) </w:t>
            </w:r>
          </w:p>
        </w:tc>
      </w:tr>
      <w:tr w:rsidR="004D183C" w:rsidRPr="00995B28" w14:paraId="5E19C7F6" w14:textId="77777777" w:rsidTr="00313FF5">
        <w:tc>
          <w:tcPr>
            <w:tcW w:w="1134" w:type="dxa"/>
          </w:tcPr>
          <w:p w14:paraId="5ECF8811" w14:textId="77777777" w:rsidR="004D183C" w:rsidRPr="00995B28" w:rsidRDefault="004D183C" w:rsidP="00107D34">
            <w:pPr>
              <w:rPr>
                <w:rFonts w:cs="Arial"/>
                <w:sz w:val="22"/>
                <w:szCs w:val="22"/>
                <w:lang w:eastAsia="en-US"/>
              </w:rPr>
            </w:pPr>
          </w:p>
        </w:tc>
        <w:tc>
          <w:tcPr>
            <w:tcW w:w="8784" w:type="dxa"/>
          </w:tcPr>
          <w:p w14:paraId="2A5F2D70" w14:textId="1ECFB204" w:rsidR="004D183C" w:rsidRDefault="004D183C" w:rsidP="004D183C">
            <w:pPr>
              <w:jc w:val="both"/>
              <w:rPr>
                <w:rFonts w:cs="Arial"/>
                <w:sz w:val="22"/>
                <w:szCs w:val="22"/>
              </w:rPr>
            </w:pPr>
            <w:r w:rsidRPr="00654470">
              <w:rPr>
                <w:rFonts w:cs="Arial"/>
                <w:b/>
                <w:color w:val="FF0000"/>
                <w:sz w:val="22"/>
                <w:szCs w:val="22"/>
              </w:rPr>
              <w:t xml:space="preserve">SEN </w:t>
            </w:r>
            <w:r w:rsidRPr="00654470">
              <w:rPr>
                <w:rFonts w:cs="Arial"/>
                <w:bCs/>
                <w:color w:val="FF0000"/>
                <w:sz w:val="22"/>
                <w:szCs w:val="22"/>
              </w:rPr>
              <w:t>allowance will be awarded to the following values</w:t>
            </w:r>
            <w:r w:rsidR="00E55AC0" w:rsidRPr="00654470">
              <w:rPr>
                <w:rFonts w:cs="Arial"/>
                <w:bCs/>
                <w:color w:val="FF0000"/>
                <w:sz w:val="22"/>
                <w:szCs w:val="22"/>
              </w:rPr>
              <w:t xml:space="preserve"> </w:t>
            </w:r>
            <w:r w:rsidR="00E55AC0" w:rsidRPr="00E55AC0">
              <w:rPr>
                <w:rFonts w:cs="Arial"/>
                <w:color w:val="FF0000"/>
                <w:sz w:val="22"/>
                <w:szCs w:val="22"/>
              </w:rPr>
              <w:t>(1.9.25 rates):</w:t>
            </w:r>
          </w:p>
          <w:p w14:paraId="205EE786" w14:textId="77777777" w:rsidR="004D183C" w:rsidRDefault="004D183C" w:rsidP="004D183C">
            <w:pPr>
              <w:jc w:val="both"/>
              <w:rPr>
                <w:rFonts w:cs="Arial"/>
                <w:sz w:val="22"/>
                <w:szCs w:val="22"/>
              </w:rPr>
            </w:pPr>
          </w:p>
          <w:p w14:paraId="73E4BE3E" w14:textId="77777777" w:rsidR="004D183C" w:rsidRDefault="004D183C" w:rsidP="004D183C">
            <w:pPr>
              <w:ind w:left="720" w:hanging="720"/>
              <w:jc w:val="center"/>
              <w:rPr>
                <w:rFonts w:cs="Arial"/>
                <w:b/>
                <w:bCs/>
                <w:color w:val="0070C0"/>
                <w:sz w:val="22"/>
                <w:szCs w:val="22"/>
              </w:rPr>
            </w:pPr>
            <w:r w:rsidRPr="008C4F1C">
              <w:rPr>
                <w:rFonts w:cs="Arial"/>
                <w:b/>
                <w:bCs/>
                <w:color w:val="0070C0"/>
                <w:sz w:val="22"/>
                <w:szCs w:val="22"/>
              </w:rPr>
              <w:t>(Insert the agreed spot points</w:t>
            </w:r>
            <w:r>
              <w:rPr>
                <w:rFonts w:cs="Arial"/>
                <w:b/>
                <w:bCs/>
                <w:color w:val="0070C0"/>
                <w:sz w:val="22"/>
                <w:szCs w:val="22"/>
              </w:rPr>
              <w:t>, if any,</w:t>
            </w:r>
            <w:r w:rsidRPr="008C4F1C">
              <w:rPr>
                <w:rFonts w:cs="Arial"/>
                <w:b/>
                <w:bCs/>
                <w:color w:val="0070C0"/>
                <w:sz w:val="22"/>
                <w:szCs w:val="22"/>
              </w:rPr>
              <w:t xml:space="preserve"> between the minimum and maximum)</w:t>
            </w:r>
          </w:p>
          <w:p w14:paraId="29634411" w14:textId="77777777" w:rsidR="004D183C" w:rsidRPr="00995B28" w:rsidRDefault="004D183C" w:rsidP="004D183C">
            <w:pPr>
              <w:jc w:val="both"/>
              <w:rPr>
                <w:rFonts w:cs="Arial"/>
                <w:sz w:val="22"/>
                <w:szCs w:val="22"/>
              </w:rPr>
            </w:pPr>
          </w:p>
          <w:p w14:paraId="6036F73F" w14:textId="351CA717" w:rsidR="004D183C" w:rsidRPr="009D7C27" w:rsidRDefault="004D183C" w:rsidP="004D183C">
            <w:pPr>
              <w:numPr>
                <w:ilvl w:val="0"/>
                <w:numId w:val="5"/>
              </w:numPr>
              <w:jc w:val="both"/>
              <w:rPr>
                <w:rFonts w:cs="Arial"/>
                <w:sz w:val="22"/>
                <w:szCs w:val="22"/>
              </w:rPr>
            </w:pPr>
            <w:r w:rsidRPr="00995B28">
              <w:rPr>
                <w:rFonts w:cs="Arial"/>
                <w:sz w:val="22"/>
                <w:szCs w:val="22"/>
              </w:rPr>
              <w:t>£</w:t>
            </w:r>
            <w:r w:rsidRPr="00995B28">
              <w:rPr>
                <w:rFonts w:cs="Arial"/>
                <w:sz w:val="22"/>
                <w:szCs w:val="22"/>
              </w:rPr>
              <w:tab/>
              <w:t>(</w:t>
            </w:r>
            <w:r w:rsidRPr="004D183C">
              <w:rPr>
                <w:rFonts w:cs="Arial"/>
                <w:color w:val="FF0000"/>
                <w:sz w:val="22"/>
                <w:szCs w:val="22"/>
              </w:rPr>
              <w:t>minimum £2,787)</w:t>
            </w:r>
          </w:p>
          <w:p w14:paraId="37B81922" w14:textId="77777777" w:rsidR="004D183C" w:rsidRPr="009D7C27" w:rsidRDefault="004D183C" w:rsidP="004D183C">
            <w:pPr>
              <w:numPr>
                <w:ilvl w:val="0"/>
                <w:numId w:val="5"/>
              </w:numPr>
              <w:jc w:val="both"/>
              <w:rPr>
                <w:rFonts w:cs="Arial"/>
                <w:sz w:val="22"/>
                <w:szCs w:val="22"/>
              </w:rPr>
            </w:pPr>
            <w:r w:rsidRPr="009D7C27">
              <w:rPr>
                <w:rFonts w:cs="Arial"/>
                <w:sz w:val="22"/>
                <w:szCs w:val="22"/>
              </w:rPr>
              <w:t>£</w:t>
            </w:r>
          </w:p>
          <w:p w14:paraId="2CA900C0" w14:textId="5ADA28A6" w:rsidR="004D183C" w:rsidRPr="009D7C27" w:rsidRDefault="004D183C" w:rsidP="004D183C">
            <w:pPr>
              <w:numPr>
                <w:ilvl w:val="0"/>
                <w:numId w:val="5"/>
              </w:numPr>
              <w:jc w:val="both"/>
              <w:rPr>
                <w:rFonts w:cs="Arial"/>
                <w:sz w:val="22"/>
                <w:szCs w:val="22"/>
              </w:rPr>
            </w:pPr>
            <w:r w:rsidRPr="009D7C27">
              <w:rPr>
                <w:rFonts w:cs="Arial"/>
                <w:sz w:val="22"/>
                <w:szCs w:val="22"/>
              </w:rPr>
              <w:t>£</w:t>
            </w:r>
            <w:r w:rsidRPr="009D7C27">
              <w:rPr>
                <w:rFonts w:cs="Arial"/>
                <w:sz w:val="22"/>
                <w:szCs w:val="22"/>
              </w:rPr>
              <w:tab/>
              <w:t>(</w:t>
            </w:r>
            <w:r w:rsidRPr="004D183C">
              <w:rPr>
                <w:rFonts w:cs="Arial"/>
                <w:color w:val="FF0000"/>
                <w:sz w:val="22"/>
                <w:szCs w:val="22"/>
              </w:rPr>
              <w:t>maximum £5,497)</w:t>
            </w:r>
          </w:p>
          <w:p w14:paraId="6A8E7F98" w14:textId="77777777" w:rsidR="004D183C" w:rsidRPr="00654470" w:rsidRDefault="004D183C" w:rsidP="004D183C">
            <w:pPr>
              <w:ind w:left="720" w:hanging="720"/>
              <w:jc w:val="center"/>
              <w:rPr>
                <w:rFonts w:cs="Arial"/>
                <w:b/>
                <w:i/>
                <w:color w:val="FF0000"/>
                <w:sz w:val="22"/>
                <w:szCs w:val="22"/>
                <w:u w:val="single"/>
              </w:rPr>
            </w:pPr>
            <w:r w:rsidRPr="00654470">
              <w:rPr>
                <w:rFonts w:cs="Arial"/>
                <w:b/>
                <w:i/>
                <w:color w:val="FF0000"/>
                <w:sz w:val="22"/>
                <w:szCs w:val="22"/>
                <w:u w:val="single"/>
              </w:rPr>
              <w:t>Or</w:t>
            </w:r>
          </w:p>
          <w:p w14:paraId="77C1CCBF" w14:textId="77777777" w:rsidR="004D183C" w:rsidRPr="00654470" w:rsidRDefault="004D183C" w:rsidP="004D183C">
            <w:pPr>
              <w:ind w:left="720" w:hanging="720"/>
              <w:jc w:val="center"/>
              <w:rPr>
                <w:rFonts w:cs="Arial"/>
                <w:b/>
                <w:i/>
                <w:color w:val="FF0000"/>
                <w:sz w:val="22"/>
                <w:szCs w:val="22"/>
                <w:u w:val="single"/>
              </w:rPr>
            </w:pPr>
          </w:p>
          <w:p w14:paraId="60D8B61E" w14:textId="58FA2539" w:rsidR="004D183C" w:rsidRDefault="004D183C" w:rsidP="004D183C">
            <w:pPr>
              <w:jc w:val="both"/>
              <w:rPr>
                <w:rFonts w:cs="Arial"/>
                <w:b/>
                <w:i/>
                <w:sz w:val="22"/>
                <w:szCs w:val="22"/>
              </w:rPr>
            </w:pPr>
            <w:r w:rsidRPr="00654470">
              <w:rPr>
                <w:rFonts w:cs="Arial"/>
                <w:bCs/>
                <w:i/>
                <w:color w:val="FF0000"/>
                <w:sz w:val="22"/>
                <w:szCs w:val="22"/>
              </w:rPr>
              <w:t>The school structure does not contain any posts for which a SEN payment will be awarded</w:t>
            </w:r>
            <w:r w:rsidRPr="00995B28">
              <w:rPr>
                <w:rFonts w:cs="Arial"/>
                <w:b/>
                <w:i/>
                <w:sz w:val="22"/>
                <w:szCs w:val="22"/>
              </w:rPr>
              <w:t>.</w:t>
            </w:r>
          </w:p>
          <w:p w14:paraId="74CF8B1D" w14:textId="77777777" w:rsidR="004D183C" w:rsidRDefault="004D183C" w:rsidP="00AF6883">
            <w:pPr>
              <w:jc w:val="center"/>
              <w:rPr>
                <w:rFonts w:cs="Arial"/>
                <w:i/>
                <w:sz w:val="22"/>
                <w:szCs w:val="22"/>
                <w:lang w:eastAsia="en-US"/>
              </w:rPr>
            </w:pPr>
          </w:p>
          <w:p w14:paraId="5AA3EF22" w14:textId="5918DF27" w:rsidR="004D183C" w:rsidRPr="00995B28" w:rsidRDefault="004D183C" w:rsidP="00AF6883">
            <w:pPr>
              <w:jc w:val="center"/>
              <w:rPr>
                <w:rFonts w:cs="Arial"/>
                <w:b/>
                <w:sz w:val="22"/>
                <w:szCs w:val="22"/>
              </w:rPr>
            </w:pPr>
            <w:r w:rsidRPr="00995B28">
              <w:rPr>
                <w:rFonts w:cs="Arial"/>
                <w:b/>
                <w:i/>
                <w:color w:val="0070C0"/>
                <w:sz w:val="22"/>
                <w:szCs w:val="22"/>
              </w:rPr>
              <w:t>(Delete according to governor’s decision</w:t>
            </w:r>
            <w:r>
              <w:rPr>
                <w:rFonts w:cs="Arial"/>
                <w:b/>
                <w:i/>
                <w:color w:val="0070C0"/>
                <w:sz w:val="22"/>
                <w:szCs w:val="22"/>
              </w:rPr>
              <w:t>)</w:t>
            </w:r>
          </w:p>
        </w:tc>
      </w:tr>
      <w:tr w:rsidR="00313FF5" w:rsidRPr="00995B28" w14:paraId="21DD73AD" w14:textId="77777777" w:rsidTr="00313FF5">
        <w:tc>
          <w:tcPr>
            <w:tcW w:w="1134" w:type="dxa"/>
          </w:tcPr>
          <w:p w14:paraId="4413F446" w14:textId="5E0279E7" w:rsidR="00313FF5" w:rsidRPr="00995B28" w:rsidRDefault="00313FF5" w:rsidP="00107D34">
            <w:pPr>
              <w:rPr>
                <w:rFonts w:cs="Arial"/>
                <w:sz w:val="22"/>
                <w:szCs w:val="22"/>
                <w:lang w:eastAsia="en-US"/>
              </w:rPr>
            </w:pPr>
            <w:r>
              <w:rPr>
                <w:rFonts w:cs="Arial"/>
                <w:sz w:val="22"/>
                <w:szCs w:val="22"/>
                <w:lang w:eastAsia="en-US"/>
              </w:rPr>
              <w:t>22.2</w:t>
            </w:r>
          </w:p>
        </w:tc>
        <w:tc>
          <w:tcPr>
            <w:tcW w:w="8784" w:type="dxa"/>
          </w:tcPr>
          <w:p w14:paraId="4C8EEB15" w14:textId="7AE20CA4" w:rsidR="00313FF5" w:rsidRPr="00654470" w:rsidRDefault="00313FF5" w:rsidP="004D183C">
            <w:pPr>
              <w:jc w:val="both"/>
              <w:rPr>
                <w:rFonts w:cs="Arial"/>
                <w:b/>
                <w:color w:val="FF0000"/>
                <w:sz w:val="22"/>
                <w:szCs w:val="22"/>
              </w:rPr>
            </w:pPr>
            <w:r>
              <w:rPr>
                <w:rFonts w:cs="Arial"/>
                <w:b/>
                <w:color w:val="FF0000"/>
                <w:sz w:val="22"/>
                <w:szCs w:val="22"/>
              </w:rPr>
              <w:t xml:space="preserve">Decision Teachers additional tuition </w:t>
            </w:r>
          </w:p>
        </w:tc>
      </w:tr>
      <w:tr w:rsidR="00313FF5" w:rsidRPr="00995B28" w14:paraId="7F48809E" w14:textId="77777777" w:rsidTr="00313FF5">
        <w:tc>
          <w:tcPr>
            <w:tcW w:w="1134" w:type="dxa"/>
          </w:tcPr>
          <w:p w14:paraId="13927D54" w14:textId="77777777" w:rsidR="00313FF5" w:rsidRPr="00995B28" w:rsidRDefault="00313FF5" w:rsidP="00107D34">
            <w:pPr>
              <w:rPr>
                <w:rFonts w:cs="Arial"/>
                <w:sz w:val="22"/>
                <w:szCs w:val="22"/>
                <w:lang w:eastAsia="en-US"/>
              </w:rPr>
            </w:pPr>
          </w:p>
        </w:tc>
        <w:tc>
          <w:tcPr>
            <w:tcW w:w="8784" w:type="dxa"/>
          </w:tcPr>
          <w:p w14:paraId="37BBB532" w14:textId="5533C796" w:rsidR="00D742B2" w:rsidRPr="00D742B2" w:rsidRDefault="00313FF5" w:rsidP="004D183C">
            <w:pPr>
              <w:jc w:val="both"/>
              <w:rPr>
                <w:b/>
                <w:bCs/>
                <w:color w:val="FF0000"/>
              </w:rPr>
            </w:pPr>
            <w:r w:rsidRPr="00D742B2">
              <w:rPr>
                <w:color w:val="FF0000"/>
              </w:rPr>
              <w:t xml:space="preserve">Hourly payments to teachers who work additional hours </w:t>
            </w:r>
            <w:r w:rsidR="00D742B2">
              <w:rPr>
                <w:color w:val="FF0000"/>
              </w:rPr>
              <w:t xml:space="preserve">over and above 1265 hours </w:t>
            </w:r>
            <w:r w:rsidRPr="00D742B2">
              <w:rPr>
                <w:color w:val="FF0000"/>
              </w:rPr>
              <w:t>as part of a school led tuition programme for catch up will be paid on</w:t>
            </w:r>
            <w:r w:rsidRPr="00D742B2">
              <w:rPr>
                <w:b/>
                <w:bCs/>
                <w:color w:val="FF0000"/>
              </w:rPr>
              <w:t xml:space="preserve"> </w:t>
            </w:r>
          </w:p>
          <w:p w14:paraId="57D694CB" w14:textId="77777777" w:rsidR="00D742B2" w:rsidRPr="00D742B2" w:rsidRDefault="00D742B2" w:rsidP="004D183C">
            <w:pPr>
              <w:jc w:val="both"/>
              <w:rPr>
                <w:b/>
                <w:bCs/>
                <w:color w:val="FF0000"/>
              </w:rPr>
            </w:pPr>
          </w:p>
          <w:p w14:paraId="3755B474" w14:textId="520702DD" w:rsidR="00D742B2" w:rsidRPr="00D742B2" w:rsidRDefault="00313FF5" w:rsidP="004D183C">
            <w:pPr>
              <w:jc w:val="both"/>
              <w:rPr>
                <w:color w:val="FF0000"/>
              </w:rPr>
            </w:pPr>
            <w:r w:rsidRPr="00D742B2">
              <w:rPr>
                <w:color w:val="FF0000"/>
              </w:rPr>
              <w:t>(a) a fixed-point maximum of the MPR</w:t>
            </w:r>
            <w:r w:rsidR="00D742B2">
              <w:rPr>
                <w:color w:val="FF0000"/>
              </w:rPr>
              <w:t xml:space="preserve"> </w:t>
            </w:r>
            <w:r w:rsidRPr="00D742B2">
              <w:rPr>
                <w:color w:val="FF0000"/>
              </w:rPr>
              <w:t>*</w:t>
            </w:r>
            <w:r w:rsidR="00D742B2">
              <w:rPr>
                <w:color w:val="FF0000"/>
              </w:rPr>
              <w:t xml:space="preserve">, </w:t>
            </w:r>
            <w:r w:rsidRPr="00D742B2">
              <w:rPr>
                <w:color w:val="FF0000"/>
              </w:rPr>
              <w:t xml:space="preserve">or </w:t>
            </w:r>
          </w:p>
          <w:p w14:paraId="76ED288A" w14:textId="77777777" w:rsidR="00D742B2" w:rsidRPr="00D742B2" w:rsidRDefault="00D742B2" w:rsidP="004D183C">
            <w:pPr>
              <w:jc w:val="both"/>
              <w:rPr>
                <w:color w:val="FF0000"/>
              </w:rPr>
            </w:pPr>
          </w:p>
          <w:p w14:paraId="4661C1EB" w14:textId="77777777" w:rsidR="00D742B2" w:rsidRDefault="00313FF5" w:rsidP="004D183C">
            <w:pPr>
              <w:jc w:val="both"/>
              <w:rPr>
                <w:color w:val="FF0000"/>
              </w:rPr>
            </w:pPr>
            <w:r w:rsidRPr="00D742B2">
              <w:rPr>
                <w:color w:val="FF0000"/>
              </w:rPr>
              <w:t xml:space="preserve">(b) the individual teacher’s salary point, subject to a maximum of the MPR </w:t>
            </w:r>
          </w:p>
          <w:p w14:paraId="7CC4DC50" w14:textId="77777777" w:rsidR="00D742B2" w:rsidRDefault="00D742B2" w:rsidP="004D183C">
            <w:pPr>
              <w:jc w:val="both"/>
              <w:rPr>
                <w:color w:val="FF0000"/>
              </w:rPr>
            </w:pPr>
          </w:p>
          <w:p w14:paraId="19AD07C4" w14:textId="65477C55" w:rsidR="00D742B2" w:rsidRPr="00D742B2" w:rsidRDefault="00D742B2" w:rsidP="004D183C">
            <w:pPr>
              <w:jc w:val="both"/>
              <w:rPr>
                <w:color w:val="FF0000"/>
              </w:rPr>
            </w:pPr>
            <w:r>
              <w:rPr>
                <w:color w:val="FF0000"/>
              </w:rPr>
              <w:t xml:space="preserve">( c) This does not apply in this school </w:t>
            </w:r>
          </w:p>
          <w:p w14:paraId="0B4056F1" w14:textId="77777777" w:rsidR="00D742B2" w:rsidRPr="00D742B2" w:rsidRDefault="00D742B2" w:rsidP="004D183C">
            <w:pPr>
              <w:jc w:val="both"/>
              <w:rPr>
                <w:color w:val="FF0000"/>
              </w:rPr>
            </w:pPr>
          </w:p>
          <w:p w14:paraId="3B7ABE13" w14:textId="77777777" w:rsidR="00D742B2" w:rsidRPr="00D742B2" w:rsidRDefault="00D742B2" w:rsidP="004D183C">
            <w:pPr>
              <w:jc w:val="both"/>
              <w:rPr>
                <w:color w:val="FF0000"/>
              </w:rPr>
            </w:pPr>
          </w:p>
          <w:p w14:paraId="40B1EFF9" w14:textId="77777777" w:rsidR="00D742B2" w:rsidRDefault="00313FF5" w:rsidP="004D183C">
            <w:pPr>
              <w:jc w:val="both"/>
              <w:rPr>
                <w:color w:val="FF0000"/>
              </w:rPr>
            </w:pPr>
            <w:r w:rsidRPr="00D742B2">
              <w:rPr>
                <w:color w:val="FF0000"/>
              </w:rPr>
              <w:t xml:space="preserve">* </w:t>
            </w:r>
            <w:r w:rsidR="00D742B2" w:rsidRPr="00D742B2">
              <w:rPr>
                <w:color w:val="FF0000"/>
                <w:sz w:val="16"/>
                <w:szCs w:val="16"/>
              </w:rPr>
              <w:t xml:space="preserve">Governing Body </w:t>
            </w:r>
            <w:r w:rsidRPr="00D742B2">
              <w:rPr>
                <w:b/>
                <w:bCs/>
                <w:i/>
                <w:iCs/>
                <w:color w:val="FF0000"/>
                <w:sz w:val="16"/>
                <w:szCs w:val="16"/>
              </w:rPr>
              <w:t>to determine</w:t>
            </w:r>
            <w:r w:rsidR="00D742B2" w:rsidRPr="00D742B2">
              <w:rPr>
                <w:b/>
                <w:bCs/>
                <w:i/>
                <w:iCs/>
                <w:color w:val="FF0000"/>
                <w:sz w:val="16"/>
                <w:szCs w:val="16"/>
              </w:rPr>
              <w:t xml:space="preserve"> </w:t>
            </w:r>
            <w:r w:rsidR="00D742B2">
              <w:rPr>
                <w:b/>
                <w:bCs/>
                <w:i/>
                <w:iCs/>
                <w:color w:val="FF0000"/>
                <w:sz w:val="16"/>
                <w:szCs w:val="16"/>
              </w:rPr>
              <w:t xml:space="preserve">incremental point </w:t>
            </w:r>
            <w:r w:rsidR="00D742B2" w:rsidRPr="00D742B2">
              <w:rPr>
                <w:b/>
                <w:bCs/>
                <w:i/>
                <w:iCs/>
                <w:color w:val="FF0000"/>
                <w:sz w:val="16"/>
                <w:szCs w:val="16"/>
              </w:rPr>
              <w:t>and insert</w:t>
            </w:r>
            <w:r w:rsidRPr="00D742B2">
              <w:rPr>
                <w:color w:val="FF0000"/>
                <w:sz w:val="16"/>
                <w:szCs w:val="16"/>
              </w:rPr>
              <w:t xml:space="preserve">.  </w:t>
            </w:r>
            <w:r w:rsidRPr="00D742B2">
              <w:rPr>
                <w:color w:val="FF0000"/>
              </w:rPr>
              <w:t xml:space="preserve">(See Pay Policy Guidance 2025 paragraph 22.0). </w:t>
            </w:r>
          </w:p>
          <w:p w14:paraId="6864A1E6" w14:textId="77777777" w:rsidR="00D742B2" w:rsidRDefault="00D742B2" w:rsidP="004D183C">
            <w:pPr>
              <w:jc w:val="both"/>
              <w:rPr>
                <w:color w:val="FF0000"/>
              </w:rPr>
            </w:pPr>
          </w:p>
          <w:p w14:paraId="75DECC17" w14:textId="054FFB34" w:rsidR="00313FF5" w:rsidRPr="00654470" w:rsidRDefault="00313FF5" w:rsidP="004D183C">
            <w:pPr>
              <w:jc w:val="both"/>
              <w:rPr>
                <w:rFonts w:cs="Arial"/>
                <w:b/>
                <w:color w:val="FF0000"/>
                <w:sz w:val="22"/>
                <w:szCs w:val="22"/>
              </w:rPr>
            </w:pPr>
            <w:r w:rsidRPr="00D742B2">
              <w:rPr>
                <w:color w:val="FF0000"/>
              </w:rPr>
              <w:t>UQT’s undertaking tuition will be paid at their normal hourly rate.</w:t>
            </w:r>
          </w:p>
        </w:tc>
      </w:tr>
    </w:tbl>
    <w:p w14:paraId="3CF38C95" w14:textId="77777777" w:rsidR="00306E85" w:rsidRDefault="00306E85" w:rsidP="00C343E4">
      <w:pPr>
        <w:rPr>
          <w:rFonts w:cs="Arial"/>
          <w:b/>
          <w:szCs w:val="24"/>
        </w:rPr>
      </w:pPr>
    </w:p>
    <w:p w14:paraId="4BE0706A" w14:textId="77777777" w:rsidR="00306E85" w:rsidRDefault="00306E85" w:rsidP="00C343E4">
      <w:pPr>
        <w:rPr>
          <w:rFonts w:cs="Arial"/>
          <w:b/>
          <w:szCs w:val="24"/>
        </w:rPr>
      </w:pPr>
    </w:p>
    <w:p w14:paraId="0E4644EA" w14:textId="0DCE71DB" w:rsidR="00306E85" w:rsidRDefault="00306E85">
      <w:pPr>
        <w:rPr>
          <w:rFonts w:cs="Arial"/>
          <w:b/>
          <w:szCs w:val="24"/>
        </w:rPr>
      </w:pPr>
      <w:r>
        <w:rPr>
          <w:rFonts w:cs="Arial"/>
          <w:b/>
          <w:szCs w:val="24"/>
        </w:rPr>
        <w:br w:type="page"/>
      </w:r>
    </w:p>
    <w:p w14:paraId="36D37A46" w14:textId="13EA0084" w:rsidR="0075569A" w:rsidRPr="00F77CB6" w:rsidRDefault="00C343E4" w:rsidP="00C343E4">
      <w:pPr>
        <w:rPr>
          <w:rFonts w:cs="Arial"/>
          <w:b/>
          <w:szCs w:val="24"/>
        </w:rPr>
      </w:pPr>
      <w:r w:rsidRPr="00F77CB6">
        <w:rPr>
          <w:rFonts w:cs="Arial"/>
          <w:b/>
          <w:szCs w:val="24"/>
        </w:rPr>
        <w:lastRenderedPageBreak/>
        <w:t>SCHOOL PAY POLICY – Table of Contents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gridCol w:w="1276"/>
      </w:tblGrid>
      <w:tr w:rsidR="001F7193" w:rsidRPr="00F77CB6" w14:paraId="71A0FBA4" w14:textId="77777777" w:rsidTr="00E36563">
        <w:tc>
          <w:tcPr>
            <w:tcW w:w="1696" w:type="dxa"/>
            <w:shd w:val="clear" w:color="auto" w:fill="auto"/>
          </w:tcPr>
          <w:p w14:paraId="6A06A106" w14:textId="77777777" w:rsidR="006450AC" w:rsidRPr="008B54D7" w:rsidRDefault="00C343E4" w:rsidP="00031093">
            <w:pPr>
              <w:rPr>
                <w:rFonts w:cs="Arial"/>
                <w:b/>
                <w:sz w:val="22"/>
                <w:szCs w:val="22"/>
              </w:rPr>
            </w:pPr>
            <w:r w:rsidRPr="008B54D7">
              <w:rPr>
                <w:rFonts w:cs="Arial"/>
                <w:b/>
                <w:sz w:val="22"/>
                <w:szCs w:val="22"/>
              </w:rPr>
              <w:t>Section</w:t>
            </w:r>
          </w:p>
        </w:tc>
        <w:tc>
          <w:tcPr>
            <w:tcW w:w="6662" w:type="dxa"/>
            <w:shd w:val="clear" w:color="auto" w:fill="auto"/>
          </w:tcPr>
          <w:p w14:paraId="1B5C5BF7" w14:textId="77777777" w:rsidR="00C343E4" w:rsidRPr="008B54D7" w:rsidRDefault="00C343E4" w:rsidP="00031093">
            <w:pPr>
              <w:rPr>
                <w:rFonts w:cs="Arial"/>
                <w:b/>
                <w:sz w:val="22"/>
                <w:szCs w:val="22"/>
              </w:rPr>
            </w:pPr>
            <w:r w:rsidRPr="008B54D7">
              <w:rPr>
                <w:rFonts w:cs="Arial"/>
                <w:b/>
                <w:sz w:val="22"/>
                <w:szCs w:val="22"/>
              </w:rPr>
              <w:t>Heading</w:t>
            </w:r>
          </w:p>
        </w:tc>
        <w:tc>
          <w:tcPr>
            <w:tcW w:w="1276" w:type="dxa"/>
            <w:shd w:val="clear" w:color="auto" w:fill="auto"/>
          </w:tcPr>
          <w:p w14:paraId="4140E514" w14:textId="77777777" w:rsidR="00C343E4" w:rsidRPr="008B54D7" w:rsidRDefault="00C343E4" w:rsidP="00894DA7">
            <w:pPr>
              <w:jc w:val="center"/>
              <w:rPr>
                <w:rFonts w:cs="Arial"/>
                <w:b/>
                <w:sz w:val="22"/>
                <w:szCs w:val="22"/>
              </w:rPr>
            </w:pPr>
            <w:r w:rsidRPr="008B54D7">
              <w:rPr>
                <w:rFonts w:cs="Arial"/>
                <w:b/>
                <w:sz w:val="22"/>
                <w:szCs w:val="22"/>
              </w:rPr>
              <w:t>Page</w:t>
            </w:r>
          </w:p>
        </w:tc>
      </w:tr>
      <w:tr w:rsidR="008B54D7" w:rsidRPr="00F77CB6" w14:paraId="2A72182F" w14:textId="77777777" w:rsidTr="00E36563">
        <w:tc>
          <w:tcPr>
            <w:tcW w:w="1696" w:type="dxa"/>
            <w:shd w:val="clear" w:color="auto" w:fill="auto"/>
          </w:tcPr>
          <w:p w14:paraId="3D0FE6BF" w14:textId="168FC4CA" w:rsidR="008B54D7" w:rsidRPr="009D7C27" w:rsidRDefault="008B54D7" w:rsidP="00031093">
            <w:pPr>
              <w:rPr>
                <w:rFonts w:cs="Arial"/>
                <w:sz w:val="22"/>
                <w:szCs w:val="22"/>
              </w:rPr>
            </w:pPr>
            <w:r w:rsidRPr="009D7C27">
              <w:rPr>
                <w:rFonts w:cs="Arial"/>
                <w:sz w:val="22"/>
                <w:szCs w:val="22"/>
              </w:rPr>
              <w:t xml:space="preserve">Inside cover </w:t>
            </w:r>
          </w:p>
        </w:tc>
        <w:tc>
          <w:tcPr>
            <w:tcW w:w="6662" w:type="dxa"/>
            <w:shd w:val="clear" w:color="auto" w:fill="auto"/>
          </w:tcPr>
          <w:p w14:paraId="2614104B" w14:textId="183ED671" w:rsidR="008B54D7" w:rsidRPr="009D7C27" w:rsidRDefault="008B54D7" w:rsidP="00031093">
            <w:pPr>
              <w:rPr>
                <w:rFonts w:cs="Arial"/>
                <w:sz w:val="22"/>
                <w:szCs w:val="22"/>
              </w:rPr>
            </w:pPr>
            <w:r w:rsidRPr="009D7C27">
              <w:rPr>
                <w:rFonts w:cs="Arial"/>
                <w:sz w:val="22"/>
                <w:szCs w:val="22"/>
              </w:rPr>
              <w:t>Governing Body Decision Planner - to be completed</w:t>
            </w:r>
          </w:p>
        </w:tc>
        <w:tc>
          <w:tcPr>
            <w:tcW w:w="1276" w:type="dxa"/>
            <w:shd w:val="clear" w:color="auto" w:fill="auto"/>
          </w:tcPr>
          <w:p w14:paraId="6AC1DE17" w14:textId="5F53F3BB" w:rsidR="008B54D7" w:rsidRPr="008B54D7" w:rsidRDefault="00B838D4" w:rsidP="00894DA7">
            <w:pPr>
              <w:jc w:val="center"/>
              <w:rPr>
                <w:rFonts w:cs="Arial"/>
                <w:sz w:val="22"/>
                <w:szCs w:val="22"/>
              </w:rPr>
            </w:pPr>
            <w:r>
              <w:rPr>
                <w:rFonts w:cs="Arial"/>
                <w:sz w:val="22"/>
                <w:szCs w:val="22"/>
              </w:rPr>
              <w:t>1</w:t>
            </w:r>
          </w:p>
        </w:tc>
      </w:tr>
      <w:tr w:rsidR="008B54D7" w:rsidRPr="00F77CB6" w14:paraId="013111B2" w14:textId="77777777" w:rsidTr="00E36563">
        <w:tc>
          <w:tcPr>
            <w:tcW w:w="1696" w:type="dxa"/>
            <w:shd w:val="clear" w:color="auto" w:fill="auto"/>
          </w:tcPr>
          <w:p w14:paraId="7018AD9B" w14:textId="77777777" w:rsidR="008B54D7" w:rsidRPr="009D7C27" w:rsidRDefault="008B54D7" w:rsidP="00031093">
            <w:pPr>
              <w:rPr>
                <w:rFonts w:cs="Arial"/>
                <w:sz w:val="22"/>
                <w:szCs w:val="22"/>
              </w:rPr>
            </w:pPr>
          </w:p>
        </w:tc>
        <w:tc>
          <w:tcPr>
            <w:tcW w:w="6662" w:type="dxa"/>
            <w:shd w:val="clear" w:color="auto" w:fill="auto"/>
          </w:tcPr>
          <w:p w14:paraId="7DC8F815" w14:textId="3294F228" w:rsidR="008B54D7" w:rsidRPr="009D7C27" w:rsidRDefault="008B54D7" w:rsidP="00031093">
            <w:pPr>
              <w:rPr>
                <w:rFonts w:cs="Arial"/>
                <w:sz w:val="22"/>
                <w:szCs w:val="22"/>
              </w:rPr>
            </w:pPr>
            <w:r w:rsidRPr="009D7C27">
              <w:rPr>
                <w:rFonts w:cs="Arial"/>
                <w:sz w:val="22"/>
                <w:szCs w:val="22"/>
              </w:rPr>
              <w:t>Table of Contents</w:t>
            </w:r>
          </w:p>
        </w:tc>
        <w:tc>
          <w:tcPr>
            <w:tcW w:w="1276" w:type="dxa"/>
            <w:shd w:val="clear" w:color="auto" w:fill="auto"/>
          </w:tcPr>
          <w:p w14:paraId="21E249AC" w14:textId="420E28FD" w:rsidR="008B54D7" w:rsidRPr="008B54D7" w:rsidRDefault="00E55AC0" w:rsidP="00894DA7">
            <w:pPr>
              <w:jc w:val="center"/>
              <w:rPr>
                <w:rFonts w:cs="Arial"/>
                <w:sz w:val="22"/>
                <w:szCs w:val="22"/>
              </w:rPr>
            </w:pPr>
            <w:r>
              <w:rPr>
                <w:rFonts w:cs="Arial"/>
                <w:sz w:val="22"/>
                <w:szCs w:val="22"/>
              </w:rPr>
              <w:t>3</w:t>
            </w:r>
          </w:p>
        </w:tc>
      </w:tr>
      <w:tr w:rsidR="001F7193" w:rsidRPr="00F77CB6" w14:paraId="77C2776A" w14:textId="77777777" w:rsidTr="00E36563">
        <w:tc>
          <w:tcPr>
            <w:tcW w:w="1696" w:type="dxa"/>
            <w:shd w:val="clear" w:color="auto" w:fill="auto"/>
          </w:tcPr>
          <w:p w14:paraId="47E2B871" w14:textId="77777777" w:rsidR="00C343E4" w:rsidRPr="009D7C27" w:rsidRDefault="00C343E4" w:rsidP="00031093">
            <w:pPr>
              <w:rPr>
                <w:rFonts w:cs="Arial"/>
                <w:sz w:val="22"/>
                <w:szCs w:val="22"/>
              </w:rPr>
            </w:pPr>
            <w:r w:rsidRPr="009D7C27">
              <w:rPr>
                <w:rFonts w:cs="Arial"/>
                <w:sz w:val="22"/>
                <w:szCs w:val="22"/>
              </w:rPr>
              <w:t>1</w:t>
            </w:r>
          </w:p>
        </w:tc>
        <w:tc>
          <w:tcPr>
            <w:tcW w:w="6662" w:type="dxa"/>
            <w:shd w:val="clear" w:color="auto" w:fill="auto"/>
          </w:tcPr>
          <w:p w14:paraId="5FCA9640" w14:textId="77777777" w:rsidR="00C343E4" w:rsidRPr="009D7C27" w:rsidRDefault="00C343E4" w:rsidP="00031093">
            <w:pPr>
              <w:rPr>
                <w:rFonts w:cs="Arial"/>
                <w:sz w:val="22"/>
                <w:szCs w:val="22"/>
              </w:rPr>
            </w:pPr>
            <w:r w:rsidRPr="009D7C27">
              <w:rPr>
                <w:rFonts w:cs="Arial"/>
                <w:sz w:val="22"/>
                <w:szCs w:val="22"/>
              </w:rPr>
              <w:t>Introduction</w:t>
            </w:r>
          </w:p>
        </w:tc>
        <w:tc>
          <w:tcPr>
            <w:tcW w:w="1276" w:type="dxa"/>
            <w:shd w:val="clear" w:color="auto" w:fill="auto"/>
          </w:tcPr>
          <w:p w14:paraId="79F2EEDC" w14:textId="2F290B4D" w:rsidR="00C343E4" w:rsidRPr="008B54D7" w:rsidRDefault="00E55AC0" w:rsidP="00894DA7">
            <w:pPr>
              <w:jc w:val="center"/>
              <w:rPr>
                <w:rFonts w:cs="Arial"/>
                <w:sz w:val="22"/>
                <w:szCs w:val="22"/>
              </w:rPr>
            </w:pPr>
            <w:r>
              <w:rPr>
                <w:rFonts w:cs="Arial"/>
                <w:sz w:val="22"/>
                <w:szCs w:val="22"/>
              </w:rPr>
              <w:t>4</w:t>
            </w:r>
          </w:p>
        </w:tc>
      </w:tr>
      <w:tr w:rsidR="001F7193" w:rsidRPr="00F77CB6" w14:paraId="1BDD028B" w14:textId="77777777" w:rsidTr="00E36563">
        <w:tc>
          <w:tcPr>
            <w:tcW w:w="1696" w:type="dxa"/>
            <w:shd w:val="clear" w:color="auto" w:fill="auto"/>
          </w:tcPr>
          <w:p w14:paraId="7A6C0355" w14:textId="77777777" w:rsidR="00D6217E" w:rsidRPr="008B54D7" w:rsidRDefault="00390E97" w:rsidP="00D6217E">
            <w:pPr>
              <w:rPr>
                <w:rFonts w:cs="Arial"/>
                <w:sz w:val="22"/>
                <w:szCs w:val="22"/>
              </w:rPr>
            </w:pPr>
            <w:r w:rsidRPr="008B54D7">
              <w:rPr>
                <w:rFonts w:cs="Arial"/>
                <w:sz w:val="22"/>
                <w:szCs w:val="22"/>
              </w:rPr>
              <w:t>1</w:t>
            </w:r>
          </w:p>
        </w:tc>
        <w:tc>
          <w:tcPr>
            <w:tcW w:w="6662" w:type="dxa"/>
            <w:shd w:val="clear" w:color="auto" w:fill="auto"/>
          </w:tcPr>
          <w:p w14:paraId="1CC8CE64" w14:textId="77777777" w:rsidR="00D6217E" w:rsidRPr="008B54D7" w:rsidRDefault="00D6217E" w:rsidP="00D6217E">
            <w:pPr>
              <w:rPr>
                <w:rFonts w:cs="Arial"/>
                <w:sz w:val="22"/>
                <w:szCs w:val="22"/>
              </w:rPr>
            </w:pPr>
            <w:r w:rsidRPr="008B54D7">
              <w:rPr>
                <w:rFonts w:cs="Arial"/>
                <w:sz w:val="22"/>
                <w:szCs w:val="22"/>
              </w:rPr>
              <w:t>Consultation and Agreement with the Recognised Trade Unions</w:t>
            </w:r>
          </w:p>
        </w:tc>
        <w:tc>
          <w:tcPr>
            <w:tcW w:w="1276" w:type="dxa"/>
            <w:shd w:val="clear" w:color="auto" w:fill="auto"/>
          </w:tcPr>
          <w:p w14:paraId="5EA28534" w14:textId="19A2A7CA" w:rsidR="00D6217E" w:rsidRPr="008B54D7" w:rsidRDefault="00E55AC0" w:rsidP="00E35399">
            <w:pPr>
              <w:jc w:val="center"/>
              <w:rPr>
                <w:rFonts w:cs="Arial"/>
                <w:sz w:val="22"/>
                <w:szCs w:val="22"/>
              </w:rPr>
            </w:pPr>
            <w:r>
              <w:rPr>
                <w:rFonts w:cs="Arial"/>
                <w:sz w:val="22"/>
                <w:szCs w:val="22"/>
              </w:rPr>
              <w:t>5</w:t>
            </w:r>
          </w:p>
        </w:tc>
      </w:tr>
      <w:tr w:rsidR="001F7193" w:rsidRPr="00F77CB6" w14:paraId="50E7058A" w14:textId="77777777" w:rsidTr="00E36563">
        <w:tc>
          <w:tcPr>
            <w:tcW w:w="1696" w:type="dxa"/>
            <w:shd w:val="clear" w:color="auto" w:fill="auto"/>
          </w:tcPr>
          <w:p w14:paraId="08B7627F" w14:textId="77777777" w:rsidR="00C343E4" w:rsidRPr="008B54D7" w:rsidRDefault="00C343E4" w:rsidP="00031093">
            <w:pPr>
              <w:rPr>
                <w:rFonts w:cs="Arial"/>
                <w:sz w:val="22"/>
                <w:szCs w:val="22"/>
              </w:rPr>
            </w:pPr>
            <w:r w:rsidRPr="008B54D7">
              <w:rPr>
                <w:rFonts w:cs="Arial"/>
                <w:sz w:val="22"/>
                <w:szCs w:val="22"/>
              </w:rPr>
              <w:t>2</w:t>
            </w:r>
          </w:p>
        </w:tc>
        <w:tc>
          <w:tcPr>
            <w:tcW w:w="6662" w:type="dxa"/>
            <w:shd w:val="clear" w:color="auto" w:fill="auto"/>
          </w:tcPr>
          <w:p w14:paraId="7E4A46FF" w14:textId="77777777" w:rsidR="00C343E4" w:rsidRPr="008B54D7" w:rsidRDefault="00C343E4" w:rsidP="00031093">
            <w:pPr>
              <w:rPr>
                <w:rFonts w:cs="Arial"/>
                <w:sz w:val="22"/>
                <w:szCs w:val="22"/>
              </w:rPr>
            </w:pPr>
            <w:r w:rsidRPr="008B54D7">
              <w:rPr>
                <w:rFonts w:cs="Arial"/>
                <w:sz w:val="22"/>
                <w:szCs w:val="22"/>
              </w:rPr>
              <w:t>Equalities and Equal Opportunities</w:t>
            </w:r>
          </w:p>
        </w:tc>
        <w:tc>
          <w:tcPr>
            <w:tcW w:w="1276" w:type="dxa"/>
            <w:shd w:val="clear" w:color="auto" w:fill="auto"/>
          </w:tcPr>
          <w:p w14:paraId="0292B2EE" w14:textId="2DD88FB6" w:rsidR="00C343E4" w:rsidRPr="008B54D7" w:rsidRDefault="00E55AC0" w:rsidP="00894DA7">
            <w:pPr>
              <w:jc w:val="center"/>
              <w:rPr>
                <w:rFonts w:cs="Arial"/>
                <w:sz w:val="22"/>
                <w:szCs w:val="22"/>
              </w:rPr>
            </w:pPr>
            <w:r>
              <w:rPr>
                <w:rFonts w:cs="Arial"/>
                <w:sz w:val="22"/>
                <w:szCs w:val="22"/>
              </w:rPr>
              <w:t>5</w:t>
            </w:r>
          </w:p>
        </w:tc>
      </w:tr>
      <w:tr w:rsidR="001F7193" w:rsidRPr="00F77CB6" w14:paraId="01796A44" w14:textId="77777777" w:rsidTr="00E36563">
        <w:tc>
          <w:tcPr>
            <w:tcW w:w="1696" w:type="dxa"/>
            <w:shd w:val="clear" w:color="auto" w:fill="auto"/>
          </w:tcPr>
          <w:p w14:paraId="49CC5800" w14:textId="77777777" w:rsidR="00C343E4" w:rsidRPr="008B54D7" w:rsidRDefault="00C343E4" w:rsidP="00031093">
            <w:pPr>
              <w:rPr>
                <w:rFonts w:cs="Arial"/>
                <w:sz w:val="22"/>
                <w:szCs w:val="22"/>
              </w:rPr>
            </w:pPr>
            <w:r w:rsidRPr="008B54D7">
              <w:rPr>
                <w:rFonts w:cs="Arial"/>
                <w:sz w:val="22"/>
                <w:szCs w:val="22"/>
              </w:rPr>
              <w:t>3</w:t>
            </w:r>
          </w:p>
        </w:tc>
        <w:tc>
          <w:tcPr>
            <w:tcW w:w="6662" w:type="dxa"/>
            <w:shd w:val="clear" w:color="auto" w:fill="auto"/>
          </w:tcPr>
          <w:p w14:paraId="3F58D2D0" w14:textId="77777777" w:rsidR="00C343E4" w:rsidRPr="008B54D7" w:rsidRDefault="00C343E4" w:rsidP="00031093">
            <w:pPr>
              <w:rPr>
                <w:rFonts w:cs="Arial"/>
                <w:sz w:val="22"/>
                <w:szCs w:val="22"/>
              </w:rPr>
            </w:pPr>
            <w:r w:rsidRPr="008B54D7">
              <w:rPr>
                <w:rFonts w:cs="Arial"/>
                <w:sz w:val="22"/>
                <w:szCs w:val="22"/>
              </w:rPr>
              <w:t>Impact of Absence During the Appraisal Cycle</w:t>
            </w:r>
          </w:p>
        </w:tc>
        <w:tc>
          <w:tcPr>
            <w:tcW w:w="1276" w:type="dxa"/>
            <w:shd w:val="clear" w:color="auto" w:fill="auto"/>
          </w:tcPr>
          <w:p w14:paraId="4D9C5518" w14:textId="7B6DBB8A" w:rsidR="00C343E4" w:rsidRPr="008B54D7" w:rsidRDefault="00E55AC0" w:rsidP="00894DA7">
            <w:pPr>
              <w:jc w:val="center"/>
              <w:rPr>
                <w:rFonts w:cs="Arial"/>
                <w:sz w:val="22"/>
                <w:szCs w:val="22"/>
              </w:rPr>
            </w:pPr>
            <w:r>
              <w:rPr>
                <w:rFonts w:cs="Arial"/>
                <w:sz w:val="22"/>
                <w:szCs w:val="22"/>
              </w:rPr>
              <w:t>6</w:t>
            </w:r>
          </w:p>
        </w:tc>
      </w:tr>
      <w:tr w:rsidR="001F7193" w:rsidRPr="00F77CB6" w14:paraId="20783470" w14:textId="77777777" w:rsidTr="00E36563">
        <w:tc>
          <w:tcPr>
            <w:tcW w:w="1696" w:type="dxa"/>
            <w:shd w:val="clear" w:color="auto" w:fill="auto"/>
          </w:tcPr>
          <w:p w14:paraId="29EE5F70" w14:textId="77777777" w:rsidR="00C343E4" w:rsidRPr="008B54D7" w:rsidRDefault="00C343E4" w:rsidP="00031093">
            <w:pPr>
              <w:rPr>
                <w:rFonts w:cs="Arial"/>
                <w:sz w:val="22"/>
                <w:szCs w:val="22"/>
              </w:rPr>
            </w:pPr>
            <w:r w:rsidRPr="008B54D7">
              <w:rPr>
                <w:rFonts w:cs="Arial"/>
                <w:sz w:val="22"/>
                <w:szCs w:val="22"/>
              </w:rPr>
              <w:t>4</w:t>
            </w:r>
          </w:p>
        </w:tc>
        <w:tc>
          <w:tcPr>
            <w:tcW w:w="6662" w:type="dxa"/>
            <w:shd w:val="clear" w:color="auto" w:fill="auto"/>
          </w:tcPr>
          <w:p w14:paraId="38D01006" w14:textId="77777777" w:rsidR="00C343E4" w:rsidRPr="008B54D7" w:rsidRDefault="00C343E4" w:rsidP="00031093">
            <w:pPr>
              <w:rPr>
                <w:rFonts w:cs="Arial"/>
                <w:sz w:val="22"/>
                <w:szCs w:val="22"/>
              </w:rPr>
            </w:pPr>
            <w:r w:rsidRPr="008B54D7">
              <w:rPr>
                <w:rFonts w:cs="Arial"/>
                <w:sz w:val="22"/>
                <w:szCs w:val="22"/>
              </w:rPr>
              <w:t>Aims of the Policy</w:t>
            </w:r>
          </w:p>
        </w:tc>
        <w:tc>
          <w:tcPr>
            <w:tcW w:w="1276" w:type="dxa"/>
            <w:shd w:val="clear" w:color="auto" w:fill="auto"/>
          </w:tcPr>
          <w:p w14:paraId="21038E56" w14:textId="66FF0262" w:rsidR="00C343E4" w:rsidRPr="008B54D7" w:rsidRDefault="00E55AC0" w:rsidP="00894DA7">
            <w:pPr>
              <w:jc w:val="center"/>
              <w:rPr>
                <w:rFonts w:cs="Arial"/>
                <w:sz w:val="22"/>
                <w:szCs w:val="22"/>
              </w:rPr>
            </w:pPr>
            <w:r>
              <w:rPr>
                <w:rFonts w:cs="Arial"/>
                <w:sz w:val="22"/>
                <w:szCs w:val="22"/>
              </w:rPr>
              <w:t>6</w:t>
            </w:r>
          </w:p>
        </w:tc>
      </w:tr>
      <w:tr w:rsidR="001F7193" w:rsidRPr="00F77CB6" w14:paraId="5A257FEC" w14:textId="77777777" w:rsidTr="00E36563">
        <w:tc>
          <w:tcPr>
            <w:tcW w:w="1696" w:type="dxa"/>
            <w:shd w:val="clear" w:color="auto" w:fill="auto"/>
          </w:tcPr>
          <w:p w14:paraId="3E807332" w14:textId="77777777" w:rsidR="00550BD3" w:rsidRPr="008B54D7" w:rsidRDefault="00550BD3" w:rsidP="00031093">
            <w:pPr>
              <w:rPr>
                <w:rFonts w:cs="Arial"/>
                <w:sz w:val="22"/>
                <w:szCs w:val="22"/>
              </w:rPr>
            </w:pPr>
            <w:r w:rsidRPr="008B54D7">
              <w:rPr>
                <w:rFonts w:cs="Arial"/>
                <w:sz w:val="22"/>
                <w:szCs w:val="22"/>
              </w:rPr>
              <w:t>5</w:t>
            </w:r>
          </w:p>
        </w:tc>
        <w:tc>
          <w:tcPr>
            <w:tcW w:w="6662" w:type="dxa"/>
            <w:shd w:val="clear" w:color="auto" w:fill="auto"/>
          </w:tcPr>
          <w:p w14:paraId="60D01C14" w14:textId="77777777" w:rsidR="00550BD3" w:rsidRPr="008B54D7" w:rsidRDefault="00550BD3" w:rsidP="00031093">
            <w:pPr>
              <w:rPr>
                <w:rFonts w:cs="Arial"/>
                <w:sz w:val="22"/>
                <w:szCs w:val="22"/>
              </w:rPr>
            </w:pPr>
            <w:r w:rsidRPr="008B54D7">
              <w:rPr>
                <w:rFonts w:cs="Arial"/>
                <w:sz w:val="22"/>
                <w:szCs w:val="22"/>
              </w:rPr>
              <w:t>School Pay Structure</w:t>
            </w:r>
            <w:r w:rsidR="001F4C43" w:rsidRPr="008B54D7">
              <w:rPr>
                <w:rFonts w:cs="Arial"/>
                <w:sz w:val="22"/>
                <w:szCs w:val="22"/>
              </w:rPr>
              <w:t>, Job Descriptions and the JE Scheme</w:t>
            </w:r>
          </w:p>
        </w:tc>
        <w:tc>
          <w:tcPr>
            <w:tcW w:w="1276" w:type="dxa"/>
            <w:shd w:val="clear" w:color="auto" w:fill="auto"/>
          </w:tcPr>
          <w:p w14:paraId="2AD22015" w14:textId="2FE14147" w:rsidR="00550BD3" w:rsidRPr="008B54D7" w:rsidRDefault="00E55AC0" w:rsidP="00894DA7">
            <w:pPr>
              <w:jc w:val="center"/>
              <w:rPr>
                <w:rFonts w:cs="Arial"/>
                <w:sz w:val="22"/>
                <w:szCs w:val="22"/>
              </w:rPr>
            </w:pPr>
            <w:r>
              <w:rPr>
                <w:rFonts w:cs="Arial"/>
                <w:sz w:val="22"/>
                <w:szCs w:val="22"/>
              </w:rPr>
              <w:t>7</w:t>
            </w:r>
          </w:p>
        </w:tc>
      </w:tr>
      <w:tr w:rsidR="001F7193" w:rsidRPr="00F77CB6" w14:paraId="7447F6F5" w14:textId="77777777" w:rsidTr="00E36563">
        <w:tc>
          <w:tcPr>
            <w:tcW w:w="1696" w:type="dxa"/>
            <w:shd w:val="clear" w:color="auto" w:fill="auto"/>
          </w:tcPr>
          <w:p w14:paraId="6BA966B6" w14:textId="77777777" w:rsidR="00C343E4" w:rsidRPr="008B54D7" w:rsidRDefault="00C343E4" w:rsidP="00031093">
            <w:pPr>
              <w:rPr>
                <w:rFonts w:cs="Arial"/>
                <w:sz w:val="22"/>
                <w:szCs w:val="22"/>
              </w:rPr>
            </w:pPr>
            <w:r w:rsidRPr="008B54D7">
              <w:rPr>
                <w:rFonts w:cs="Arial"/>
                <w:sz w:val="22"/>
                <w:szCs w:val="22"/>
              </w:rPr>
              <w:t>6</w:t>
            </w:r>
          </w:p>
        </w:tc>
        <w:tc>
          <w:tcPr>
            <w:tcW w:w="6662" w:type="dxa"/>
            <w:shd w:val="clear" w:color="auto" w:fill="auto"/>
          </w:tcPr>
          <w:p w14:paraId="5CD6361F" w14:textId="77777777" w:rsidR="00C343E4" w:rsidRPr="008B54D7" w:rsidRDefault="00C343E4" w:rsidP="00F627C9">
            <w:pPr>
              <w:contextualSpacing/>
              <w:rPr>
                <w:rFonts w:cs="Arial"/>
                <w:sz w:val="22"/>
                <w:szCs w:val="22"/>
              </w:rPr>
            </w:pPr>
            <w:r w:rsidRPr="008B54D7">
              <w:rPr>
                <w:rFonts w:cs="Arial"/>
                <w:sz w:val="22"/>
                <w:szCs w:val="22"/>
              </w:rPr>
              <w:t>Determining the Pay Range and Allowances</w:t>
            </w:r>
          </w:p>
          <w:p w14:paraId="20E73395" w14:textId="77777777" w:rsidR="008F4916" w:rsidRPr="008B54D7" w:rsidRDefault="008F4916" w:rsidP="00E05934">
            <w:pPr>
              <w:pStyle w:val="ListParagraph"/>
              <w:numPr>
                <w:ilvl w:val="0"/>
                <w:numId w:val="25"/>
              </w:numPr>
              <w:contextualSpacing/>
              <w:rPr>
                <w:rFonts w:cs="Arial"/>
                <w:sz w:val="22"/>
                <w:szCs w:val="22"/>
              </w:rPr>
            </w:pPr>
            <w:r w:rsidRPr="008B54D7">
              <w:rPr>
                <w:rFonts w:cs="Arial"/>
                <w:sz w:val="22"/>
                <w:szCs w:val="22"/>
              </w:rPr>
              <w:t>Head Teachers</w:t>
            </w:r>
          </w:p>
          <w:p w14:paraId="60B29951" w14:textId="77777777" w:rsidR="008F4916" w:rsidRPr="008B54D7" w:rsidRDefault="008F4916" w:rsidP="00E05934">
            <w:pPr>
              <w:pStyle w:val="ListParagraph"/>
              <w:numPr>
                <w:ilvl w:val="0"/>
                <w:numId w:val="25"/>
              </w:numPr>
              <w:contextualSpacing/>
              <w:rPr>
                <w:rFonts w:cs="Arial"/>
                <w:sz w:val="22"/>
                <w:szCs w:val="22"/>
              </w:rPr>
            </w:pPr>
            <w:r w:rsidRPr="008B54D7">
              <w:rPr>
                <w:rFonts w:cs="Arial"/>
                <w:sz w:val="22"/>
                <w:szCs w:val="22"/>
              </w:rPr>
              <w:t>Deputy Head and Assistant Head Teachers</w:t>
            </w:r>
          </w:p>
          <w:p w14:paraId="3EB0AF7D" w14:textId="77777777" w:rsidR="00FF5395" w:rsidRPr="008B54D7" w:rsidRDefault="00FF5395" w:rsidP="00E05934">
            <w:pPr>
              <w:pStyle w:val="ListParagraph"/>
              <w:numPr>
                <w:ilvl w:val="0"/>
                <w:numId w:val="25"/>
              </w:numPr>
              <w:contextualSpacing/>
              <w:rPr>
                <w:rFonts w:cs="Arial"/>
                <w:sz w:val="22"/>
                <w:szCs w:val="22"/>
              </w:rPr>
            </w:pPr>
            <w:r w:rsidRPr="008B54D7">
              <w:rPr>
                <w:rFonts w:cs="Arial"/>
                <w:sz w:val="22"/>
                <w:szCs w:val="22"/>
              </w:rPr>
              <w:t>Other Teachers</w:t>
            </w:r>
          </w:p>
          <w:p w14:paraId="1B4919F1" w14:textId="77777777" w:rsidR="00FF5395" w:rsidRPr="008B54D7" w:rsidRDefault="00B32A5B" w:rsidP="00E05934">
            <w:pPr>
              <w:pStyle w:val="ListParagraph"/>
              <w:numPr>
                <w:ilvl w:val="0"/>
                <w:numId w:val="25"/>
              </w:numPr>
              <w:contextualSpacing/>
              <w:rPr>
                <w:rFonts w:cs="Arial"/>
                <w:sz w:val="22"/>
                <w:szCs w:val="22"/>
              </w:rPr>
            </w:pPr>
            <w:r w:rsidRPr="008B54D7">
              <w:rPr>
                <w:rFonts w:cs="Arial"/>
                <w:sz w:val="22"/>
                <w:szCs w:val="22"/>
              </w:rPr>
              <w:t>Allowances</w:t>
            </w:r>
          </w:p>
          <w:p w14:paraId="5E74E99F" w14:textId="77777777" w:rsidR="00FF5395" w:rsidRPr="008B54D7" w:rsidRDefault="00B32A5B" w:rsidP="00E05934">
            <w:pPr>
              <w:pStyle w:val="ListParagraph"/>
              <w:numPr>
                <w:ilvl w:val="0"/>
                <w:numId w:val="25"/>
              </w:numPr>
              <w:contextualSpacing/>
              <w:rPr>
                <w:rFonts w:cs="Arial"/>
                <w:sz w:val="22"/>
                <w:szCs w:val="22"/>
              </w:rPr>
            </w:pPr>
            <w:r w:rsidRPr="008B54D7">
              <w:rPr>
                <w:rFonts w:cs="Arial"/>
                <w:sz w:val="22"/>
                <w:szCs w:val="22"/>
              </w:rPr>
              <w:t>Leading Practitioners</w:t>
            </w:r>
          </w:p>
          <w:p w14:paraId="46336602" w14:textId="77777777" w:rsidR="00C343E4" w:rsidRPr="008B54D7" w:rsidRDefault="00C343E4" w:rsidP="00E05934">
            <w:pPr>
              <w:pStyle w:val="ListParagraph"/>
              <w:numPr>
                <w:ilvl w:val="0"/>
                <w:numId w:val="25"/>
              </w:numPr>
              <w:contextualSpacing/>
              <w:rPr>
                <w:rFonts w:cs="Arial"/>
                <w:sz w:val="22"/>
                <w:szCs w:val="22"/>
              </w:rPr>
            </w:pPr>
            <w:r w:rsidRPr="008B54D7">
              <w:rPr>
                <w:rFonts w:cs="Arial"/>
                <w:sz w:val="22"/>
                <w:szCs w:val="22"/>
              </w:rPr>
              <w:t>Salary on Appointment</w:t>
            </w:r>
          </w:p>
          <w:p w14:paraId="3CDD2E1F" w14:textId="77777777" w:rsidR="00C343E4" w:rsidRPr="008B54D7" w:rsidRDefault="00C343E4" w:rsidP="00E05934">
            <w:pPr>
              <w:pStyle w:val="ListParagraph"/>
              <w:numPr>
                <w:ilvl w:val="0"/>
                <w:numId w:val="25"/>
              </w:numPr>
              <w:contextualSpacing/>
              <w:rPr>
                <w:rFonts w:cs="Arial"/>
                <w:sz w:val="22"/>
                <w:szCs w:val="22"/>
              </w:rPr>
            </w:pPr>
            <w:r w:rsidRPr="008B54D7">
              <w:rPr>
                <w:rFonts w:cs="Arial"/>
                <w:sz w:val="22"/>
                <w:szCs w:val="22"/>
              </w:rPr>
              <w:t>Recruitment and Retention Payments</w:t>
            </w:r>
            <w:r w:rsidR="008F4916" w:rsidRPr="008B54D7">
              <w:rPr>
                <w:rFonts w:cs="Arial"/>
                <w:sz w:val="22"/>
                <w:szCs w:val="22"/>
              </w:rPr>
              <w:t xml:space="preserve"> – Classroom Teachers Only</w:t>
            </w:r>
          </w:p>
        </w:tc>
        <w:tc>
          <w:tcPr>
            <w:tcW w:w="1276" w:type="dxa"/>
            <w:shd w:val="clear" w:color="auto" w:fill="auto"/>
          </w:tcPr>
          <w:p w14:paraId="0C3F3B79" w14:textId="51B8BA2C" w:rsidR="00C343E4" w:rsidRPr="008B54D7" w:rsidRDefault="00E55AC0" w:rsidP="00894DA7">
            <w:pPr>
              <w:jc w:val="center"/>
              <w:rPr>
                <w:rFonts w:cs="Arial"/>
                <w:sz w:val="22"/>
                <w:szCs w:val="22"/>
              </w:rPr>
            </w:pPr>
            <w:r>
              <w:rPr>
                <w:rFonts w:cs="Arial"/>
                <w:sz w:val="22"/>
                <w:szCs w:val="22"/>
              </w:rPr>
              <w:t>8</w:t>
            </w:r>
          </w:p>
          <w:p w14:paraId="70D94D1F" w14:textId="254D481A" w:rsidR="00C343E4" w:rsidRPr="008B54D7" w:rsidRDefault="00E55AC0" w:rsidP="00894DA7">
            <w:pPr>
              <w:jc w:val="center"/>
              <w:rPr>
                <w:rFonts w:cs="Arial"/>
                <w:sz w:val="22"/>
                <w:szCs w:val="22"/>
              </w:rPr>
            </w:pPr>
            <w:r>
              <w:rPr>
                <w:rFonts w:cs="Arial"/>
                <w:sz w:val="22"/>
                <w:szCs w:val="22"/>
              </w:rPr>
              <w:t>8</w:t>
            </w:r>
          </w:p>
          <w:p w14:paraId="5B7098FE" w14:textId="7A404580" w:rsidR="00C343E4" w:rsidRPr="008B54D7" w:rsidRDefault="00E55AC0" w:rsidP="00894DA7">
            <w:pPr>
              <w:jc w:val="center"/>
              <w:rPr>
                <w:rFonts w:cs="Arial"/>
                <w:sz w:val="22"/>
                <w:szCs w:val="22"/>
              </w:rPr>
            </w:pPr>
            <w:r>
              <w:rPr>
                <w:rFonts w:cs="Arial"/>
                <w:sz w:val="22"/>
                <w:szCs w:val="22"/>
              </w:rPr>
              <w:t>9</w:t>
            </w:r>
          </w:p>
          <w:p w14:paraId="09AA367F" w14:textId="64734567" w:rsidR="00C343E4" w:rsidRPr="008B54D7" w:rsidRDefault="00E55AC0" w:rsidP="00894DA7">
            <w:pPr>
              <w:jc w:val="center"/>
              <w:rPr>
                <w:rFonts w:cs="Arial"/>
                <w:sz w:val="22"/>
                <w:szCs w:val="22"/>
              </w:rPr>
            </w:pPr>
            <w:r>
              <w:rPr>
                <w:rFonts w:cs="Arial"/>
                <w:sz w:val="22"/>
                <w:szCs w:val="22"/>
              </w:rPr>
              <w:t>10</w:t>
            </w:r>
          </w:p>
          <w:p w14:paraId="61F96107" w14:textId="19224094" w:rsidR="008F4916" w:rsidRPr="008B54D7" w:rsidRDefault="00E55AC0" w:rsidP="00894DA7">
            <w:pPr>
              <w:jc w:val="center"/>
              <w:rPr>
                <w:rFonts w:cs="Arial"/>
                <w:sz w:val="22"/>
                <w:szCs w:val="22"/>
              </w:rPr>
            </w:pPr>
            <w:r>
              <w:rPr>
                <w:rFonts w:cs="Arial"/>
                <w:sz w:val="22"/>
                <w:szCs w:val="22"/>
              </w:rPr>
              <w:t>10</w:t>
            </w:r>
          </w:p>
          <w:p w14:paraId="370C40E8" w14:textId="230612E5" w:rsidR="008F4916" w:rsidRPr="008B54D7" w:rsidRDefault="00E55AC0" w:rsidP="00894DA7">
            <w:pPr>
              <w:jc w:val="center"/>
              <w:rPr>
                <w:rFonts w:cs="Arial"/>
                <w:sz w:val="22"/>
                <w:szCs w:val="22"/>
              </w:rPr>
            </w:pPr>
            <w:r>
              <w:rPr>
                <w:rFonts w:cs="Arial"/>
                <w:sz w:val="22"/>
                <w:szCs w:val="22"/>
              </w:rPr>
              <w:t>10</w:t>
            </w:r>
          </w:p>
          <w:p w14:paraId="6C22C551" w14:textId="62293683" w:rsidR="00FF5395" w:rsidRPr="008B54D7" w:rsidRDefault="00E55AC0" w:rsidP="00894DA7">
            <w:pPr>
              <w:jc w:val="center"/>
              <w:rPr>
                <w:rFonts w:cs="Arial"/>
                <w:sz w:val="22"/>
                <w:szCs w:val="22"/>
              </w:rPr>
            </w:pPr>
            <w:r>
              <w:rPr>
                <w:rFonts w:cs="Arial"/>
                <w:sz w:val="22"/>
                <w:szCs w:val="22"/>
              </w:rPr>
              <w:t>10</w:t>
            </w:r>
          </w:p>
          <w:p w14:paraId="0CF8A7BE" w14:textId="14989DC7" w:rsidR="00FF5395" w:rsidRPr="008B54D7" w:rsidRDefault="00E55AC0" w:rsidP="00894DA7">
            <w:pPr>
              <w:jc w:val="center"/>
              <w:rPr>
                <w:rFonts w:cs="Arial"/>
                <w:sz w:val="22"/>
                <w:szCs w:val="22"/>
              </w:rPr>
            </w:pPr>
            <w:r>
              <w:rPr>
                <w:rFonts w:cs="Arial"/>
                <w:sz w:val="22"/>
                <w:szCs w:val="22"/>
              </w:rPr>
              <w:t>1</w:t>
            </w:r>
            <w:r w:rsidR="008B54D7" w:rsidRPr="008B54D7">
              <w:rPr>
                <w:rFonts w:cs="Arial"/>
                <w:sz w:val="22"/>
                <w:szCs w:val="22"/>
              </w:rPr>
              <w:t>1</w:t>
            </w:r>
          </w:p>
          <w:p w14:paraId="3A47EC7B" w14:textId="7E410DA6" w:rsidR="00FF5395" w:rsidRPr="008B54D7" w:rsidRDefault="00FF5395" w:rsidP="00894DA7">
            <w:pPr>
              <w:jc w:val="center"/>
              <w:rPr>
                <w:rFonts w:cs="Arial"/>
                <w:sz w:val="22"/>
                <w:szCs w:val="22"/>
              </w:rPr>
            </w:pPr>
          </w:p>
        </w:tc>
      </w:tr>
      <w:tr w:rsidR="001F7193" w:rsidRPr="00F77CB6" w14:paraId="2B400E33" w14:textId="77777777" w:rsidTr="00E36563">
        <w:tc>
          <w:tcPr>
            <w:tcW w:w="1696" w:type="dxa"/>
            <w:shd w:val="clear" w:color="auto" w:fill="auto"/>
          </w:tcPr>
          <w:p w14:paraId="07DA11C3" w14:textId="77777777" w:rsidR="00C343E4" w:rsidRPr="008B54D7" w:rsidRDefault="00C343E4" w:rsidP="00031093">
            <w:pPr>
              <w:rPr>
                <w:rFonts w:cs="Arial"/>
                <w:sz w:val="22"/>
                <w:szCs w:val="22"/>
              </w:rPr>
            </w:pPr>
            <w:r w:rsidRPr="008B54D7">
              <w:rPr>
                <w:rFonts w:cs="Arial"/>
                <w:sz w:val="22"/>
                <w:szCs w:val="22"/>
              </w:rPr>
              <w:t>7</w:t>
            </w:r>
          </w:p>
        </w:tc>
        <w:tc>
          <w:tcPr>
            <w:tcW w:w="6662" w:type="dxa"/>
            <w:shd w:val="clear" w:color="auto" w:fill="auto"/>
          </w:tcPr>
          <w:p w14:paraId="6CE5CD20" w14:textId="636E5F4D" w:rsidR="00C343E4" w:rsidRPr="008B54D7" w:rsidRDefault="00D04EAE" w:rsidP="00031093">
            <w:pPr>
              <w:rPr>
                <w:rFonts w:cs="Arial"/>
                <w:sz w:val="22"/>
                <w:szCs w:val="22"/>
              </w:rPr>
            </w:pPr>
            <w:r w:rsidRPr="008B54D7">
              <w:rPr>
                <w:rFonts w:cs="Arial"/>
                <w:sz w:val="22"/>
                <w:szCs w:val="22"/>
              </w:rPr>
              <w:t>Working Time</w:t>
            </w:r>
            <w:r w:rsidR="007E197E" w:rsidRPr="008B54D7">
              <w:rPr>
                <w:rFonts w:cs="Arial"/>
                <w:sz w:val="22"/>
                <w:szCs w:val="22"/>
              </w:rPr>
              <w:t xml:space="preserve"> - Teachers </w:t>
            </w:r>
          </w:p>
          <w:p w14:paraId="379E9B2C" w14:textId="77777777" w:rsidR="007E197E" w:rsidRDefault="007E197E" w:rsidP="00031093">
            <w:pPr>
              <w:rPr>
                <w:rFonts w:cs="Arial"/>
                <w:sz w:val="22"/>
                <w:szCs w:val="22"/>
              </w:rPr>
            </w:pPr>
            <w:r w:rsidRPr="008B54D7">
              <w:rPr>
                <w:rFonts w:cs="Arial"/>
                <w:sz w:val="22"/>
                <w:szCs w:val="22"/>
              </w:rPr>
              <w:t xml:space="preserve">Working Time - Teachers on the leadership range </w:t>
            </w:r>
          </w:p>
          <w:p w14:paraId="53E829F3" w14:textId="035BC1EB" w:rsidR="00501511" w:rsidRPr="008B54D7" w:rsidRDefault="00501511" w:rsidP="00031093">
            <w:pPr>
              <w:rPr>
                <w:rFonts w:cs="Arial"/>
                <w:sz w:val="22"/>
                <w:szCs w:val="22"/>
              </w:rPr>
            </w:pPr>
            <w:r>
              <w:rPr>
                <w:rFonts w:cs="Arial"/>
                <w:sz w:val="22"/>
                <w:szCs w:val="22"/>
              </w:rPr>
              <w:t>Planning, Preparation</w:t>
            </w:r>
            <w:r w:rsidR="00BE51D1">
              <w:rPr>
                <w:rFonts w:cs="Arial"/>
                <w:sz w:val="22"/>
                <w:szCs w:val="22"/>
              </w:rPr>
              <w:t xml:space="preserve"> and Leadership Time</w:t>
            </w:r>
          </w:p>
        </w:tc>
        <w:tc>
          <w:tcPr>
            <w:tcW w:w="1276" w:type="dxa"/>
            <w:shd w:val="clear" w:color="auto" w:fill="auto"/>
          </w:tcPr>
          <w:p w14:paraId="0D509A65" w14:textId="463BF489" w:rsidR="00C343E4" w:rsidRPr="008B54D7" w:rsidRDefault="008B54D7" w:rsidP="00894DA7">
            <w:pPr>
              <w:jc w:val="center"/>
              <w:rPr>
                <w:rFonts w:cs="Arial"/>
                <w:sz w:val="22"/>
                <w:szCs w:val="22"/>
              </w:rPr>
            </w:pPr>
            <w:r w:rsidRPr="008B54D7">
              <w:rPr>
                <w:rFonts w:cs="Arial"/>
                <w:sz w:val="22"/>
                <w:szCs w:val="22"/>
              </w:rPr>
              <w:t>1</w:t>
            </w:r>
            <w:r w:rsidR="00E55AC0">
              <w:rPr>
                <w:rFonts w:cs="Arial"/>
                <w:sz w:val="22"/>
                <w:szCs w:val="22"/>
              </w:rPr>
              <w:t>1</w:t>
            </w:r>
          </w:p>
          <w:p w14:paraId="6E7E913C" w14:textId="193039C8" w:rsidR="007E197E" w:rsidRDefault="008B54D7" w:rsidP="00894DA7">
            <w:pPr>
              <w:jc w:val="center"/>
              <w:rPr>
                <w:rFonts w:cs="Arial"/>
                <w:sz w:val="22"/>
                <w:szCs w:val="22"/>
              </w:rPr>
            </w:pPr>
            <w:r w:rsidRPr="008B54D7">
              <w:rPr>
                <w:rFonts w:cs="Arial"/>
                <w:sz w:val="22"/>
                <w:szCs w:val="22"/>
              </w:rPr>
              <w:t>1</w:t>
            </w:r>
            <w:r w:rsidR="009F7875">
              <w:rPr>
                <w:rFonts w:cs="Arial"/>
                <w:sz w:val="22"/>
                <w:szCs w:val="22"/>
              </w:rPr>
              <w:t>1</w:t>
            </w:r>
          </w:p>
          <w:p w14:paraId="0C9E2D64" w14:textId="39848A93" w:rsidR="00723C00" w:rsidRPr="008B54D7" w:rsidRDefault="00723C00" w:rsidP="00894DA7">
            <w:pPr>
              <w:jc w:val="center"/>
              <w:rPr>
                <w:rFonts w:cs="Arial"/>
                <w:sz w:val="22"/>
                <w:szCs w:val="22"/>
              </w:rPr>
            </w:pPr>
            <w:r>
              <w:rPr>
                <w:rFonts w:cs="Arial"/>
                <w:sz w:val="22"/>
                <w:szCs w:val="22"/>
              </w:rPr>
              <w:t>1</w:t>
            </w:r>
            <w:r w:rsidR="009F7875">
              <w:rPr>
                <w:rFonts w:cs="Arial"/>
                <w:sz w:val="22"/>
                <w:szCs w:val="22"/>
              </w:rPr>
              <w:t>2</w:t>
            </w:r>
          </w:p>
        </w:tc>
      </w:tr>
      <w:tr w:rsidR="001F7193" w:rsidRPr="00F77CB6" w14:paraId="047CBF6D" w14:textId="77777777" w:rsidTr="00E36563">
        <w:tc>
          <w:tcPr>
            <w:tcW w:w="1696" w:type="dxa"/>
            <w:shd w:val="clear" w:color="auto" w:fill="auto"/>
          </w:tcPr>
          <w:p w14:paraId="536D8F32" w14:textId="77777777" w:rsidR="00C343E4" w:rsidRPr="008B54D7" w:rsidRDefault="00C343E4" w:rsidP="00031093">
            <w:pPr>
              <w:rPr>
                <w:rFonts w:cs="Arial"/>
                <w:sz w:val="22"/>
                <w:szCs w:val="22"/>
              </w:rPr>
            </w:pPr>
            <w:r w:rsidRPr="008B54D7">
              <w:rPr>
                <w:rFonts w:cs="Arial"/>
                <w:sz w:val="22"/>
                <w:szCs w:val="22"/>
              </w:rPr>
              <w:t>8</w:t>
            </w:r>
          </w:p>
        </w:tc>
        <w:tc>
          <w:tcPr>
            <w:tcW w:w="6662" w:type="dxa"/>
            <w:shd w:val="clear" w:color="auto" w:fill="auto"/>
          </w:tcPr>
          <w:p w14:paraId="2D1B54BF" w14:textId="77777777" w:rsidR="00C343E4" w:rsidRPr="008B54D7" w:rsidRDefault="00C343E4" w:rsidP="00031093">
            <w:pPr>
              <w:rPr>
                <w:rFonts w:cs="Arial"/>
                <w:sz w:val="22"/>
                <w:szCs w:val="22"/>
              </w:rPr>
            </w:pPr>
            <w:r w:rsidRPr="008B54D7">
              <w:rPr>
                <w:rFonts w:cs="Arial"/>
                <w:sz w:val="22"/>
                <w:szCs w:val="22"/>
              </w:rPr>
              <w:t>Pay Reviews</w:t>
            </w:r>
          </w:p>
          <w:p w14:paraId="0C8EE63A" w14:textId="77777777" w:rsidR="00C343E4" w:rsidRPr="008B54D7" w:rsidRDefault="00C343E4" w:rsidP="00E05934">
            <w:pPr>
              <w:pStyle w:val="ListParagraph"/>
              <w:numPr>
                <w:ilvl w:val="0"/>
                <w:numId w:val="24"/>
              </w:numPr>
              <w:tabs>
                <w:tab w:val="left" w:pos="742"/>
              </w:tabs>
              <w:contextualSpacing/>
              <w:rPr>
                <w:rFonts w:cs="Arial"/>
                <w:sz w:val="22"/>
                <w:szCs w:val="22"/>
              </w:rPr>
            </w:pPr>
            <w:r w:rsidRPr="008B54D7">
              <w:rPr>
                <w:rFonts w:cs="Arial"/>
                <w:sz w:val="22"/>
                <w:szCs w:val="22"/>
              </w:rPr>
              <w:t>Teachers</w:t>
            </w:r>
            <w:r w:rsidRPr="008B54D7">
              <w:rPr>
                <w:rFonts w:cs="Arial"/>
                <w:sz w:val="22"/>
                <w:szCs w:val="22"/>
              </w:rPr>
              <w:tab/>
            </w:r>
          </w:p>
          <w:p w14:paraId="6122F372" w14:textId="77777777" w:rsidR="00C343E4" w:rsidRPr="008B54D7" w:rsidRDefault="00C343E4" w:rsidP="00E05934">
            <w:pPr>
              <w:pStyle w:val="ListParagraph"/>
              <w:numPr>
                <w:ilvl w:val="0"/>
                <w:numId w:val="24"/>
              </w:numPr>
              <w:contextualSpacing/>
              <w:rPr>
                <w:rFonts w:cs="Arial"/>
                <w:sz w:val="22"/>
                <w:szCs w:val="22"/>
              </w:rPr>
            </w:pPr>
            <w:r w:rsidRPr="008B54D7">
              <w:rPr>
                <w:rFonts w:cs="Arial"/>
                <w:sz w:val="22"/>
                <w:szCs w:val="22"/>
              </w:rPr>
              <w:t>Support Staff</w:t>
            </w:r>
          </w:p>
        </w:tc>
        <w:tc>
          <w:tcPr>
            <w:tcW w:w="1276" w:type="dxa"/>
            <w:shd w:val="clear" w:color="auto" w:fill="auto"/>
          </w:tcPr>
          <w:p w14:paraId="14E234FB" w14:textId="19659DE0" w:rsidR="00C343E4" w:rsidRPr="008B54D7" w:rsidRDefault="008B54D7" w:rsidP="00894DA7">
            <w:pPr>
              <w:jc w:val="center"/>
              <w:rPr>
                <w:rFonts w:cs="Arial"/>
                <w:sz w:val="22"/>
                <w:szCs w:val="22"/>
              </w:rPr>
            </w:pPr>
            <w:r w:rsidRPr="008B54D7">
              <w:rPr>
                <w:rFonts w:cs="Arial"/>
                <w:sz w:val="22"/>
                <w:szCs w:val="22"/>
              </w:rPr>
              <w:t>1</w:t>
            </w:r>
            <w:r w:rsidR="009F7875">
              <w:rPr>
                <w:rFonts w:cs="Arial"/>
                <w:sz w:val="22"/>
                <w:szCs w:val="22"/>
              </w:rPr>
              <w:t>2</w:t>
            </w:r>
          </w:p>
          <w:p w14:paraId="45174F7C" w14:textId="744958E5" w:rsidR="00C343E4" w:rsidRPr="008B54D7" w:rsidRDefault="008B54D7" w:rsidP="00894DA7">
            <w:pPr>
              <w:jc w:val="center"/>
              <w:rPr>
                <w:rFonts w:cs="Arial"/>
                <w:sz w:val="22"/>
                <w:szCs w:val="22"/>
              </w:rPr>
            </w:pPr>
            <w:r w:rsidRPr="008B54D7">
              <w:rPr>
                <w:rFonts w:cs="Arial"/>
                <w:sz w:val="22"/>
                <w:szCs w:val="22"/>
              </w:rPr>
              <w:t>1</w:t>
            </w:r>
            <w:r w:rsidR="009F7875">
              <w:rPr>
                <w:rFonts w:cs="Arial"/>
                <w:sz w:val="22"/>
                <w:szCs w:val="22"/>
              </w:rPr>
              <w:t>2</w:t>
            </w:r>
          </w:p>
          <w:p w14:paraId="2A511AC5" w14:textId="1C733E5B" w:rsidR="00C343E4" w:rsidRPr="008B54D7" w:rsidRDefault="008B54D7" w:rsidP="00894DA7">
            <w:pPr>
              <w:jc w:val="center"/>
              <w:rPr>
                <w:rFonts w:cs="Arial"/>
                <w:sz w:val="22"/>
                <w:szCs w:val="22"/>
              </w:rPr>
            </w:pPr>
            <w:r w:rsidRPr="008B54D7">
              <w:rPr>
                <w:rFonts w:cs="Arial"/>
                <w:sz w:val="22"/>
                <w:szCs w:val="22"/>
              </w:rPr>
              <w:t>1</w:t>
            </w:r>
            <w:r w:rsidR="009F7875">
              <w:rPr>
                <w:rFonts w:cs="Arial"/>
                <w:sz w:val="22"/>
                <w:szCs w:val="22"/>
              </w:rPr>
              <w:t>3</w:t>
            </w:r>
          </w:p>
        </w:tc>
      </w:tr>
      <w:tr w:rsidR="001F7193" w:rsidRPr="00F77CB6" w14:paraId="4CC55DD1" w14:textId="77777777" w:rsidTr="00E36563">
        <w:tc>
          <w:tcPr>
            <w:tcW w:w="1696" w:type="dxa"/>
            <w:shd w:val="clear" w:color="auto" w:fill="auto"/>
          </w:tcPr>
          <w:p w14:paraId="40C8737E" w14:textId="77777777" w:rsidR="00C343E4" w:rsidRPr="008B54D7" w:rsidRDefault="00C343E4" w:rsidP="00031093">
            <w:pPr>
              <w:rPr>
                <w:rFonts w:cs="Arial"/>
                <w:sz w:val="22"/>
                <w:szCs w:val="22"/>
              </w:rPr>
            </w:pPr>
            <w:r w:rsidRPr="008B54D7">
              <w:rPr>
                <w:rFonts w:cs="Arial"/>
                <w:sz w:val="22"/>
                <w:szCs w:val="22"/>
              </w:rPr>
              <w:t>9</w:t>
            </w:r>
          </w:p>
        </w:tc>
        <w:tc>
          <w:tcPr>
            <w:tcW w:w="6662" w:type="dxa"/>
            <w:shd w:val="clear" w:color="auto" w:fill="auto"/>
          </w:tcPr>
          <w:p w14:paraId="650379C5" w14:textId="77777777" w:rsidR="00C343E4" w:rsidRPr="008B54D7" w:rsidRDefault="00C343E4" w:rsidP="00031093">
            <w:pPr>
              <w:rPr>
                <w:rFonts w:cs="Arial"/>
                <w:sz w:val="22"/>
                <w:szCs w:val="22"/>
              </w:rPr>
            </w:pPr>
            <w:r w:rsidRPr="008B54D7">
              <w:rPr>
                <w:rFonts w:cs="Arial"/>
                <w:sz w:val="22"/>
                <w:szCs w:val="22"/>
              </w:rPr>
              <w:t>Pay Progression – Teachers</w:t>
            </w:r>
          </w:p>
          <w:p w14:paraId="516361F7" w14:textId="77777777" w:rsidR="00C343E4" w:rsidRPr="008B54D7" w:rsidRDefault="00C343E4" w:rsidP="00E05934">
            <w:pPr>
              <w:pStyle w:val="ListParagraph"/>
              <w:numPr>
                <w:ilvl w:val="0"/>
                <w:numId w:val="26"/>
              </w:numPr>
              <w:contextualSpacing/>
              <w:rPr>
                <w:rFonts w:cs="Arial"/>
                <w:sz w:val="22"/>
                <w:szCs w:val="22"/>
              </w:rPr>
            </w:pPr>
            <w:r w:rsidRPr="008B54D7">
              <w:rPr>
                <w:rFonts w:cs="Arial"/>
                <w:sz w:val="22"/>
                <w:szCs w:val="22"/>
              </w:rPr>
              <w:t>General</w:t>
            </w:r>
          </w:p>
          <w:p w14:paraId="6CB2340B" w14:textId="77777777" w:rsidR="00C343E4" w:rsidRPr="008B54D7" w:rsidRDefault="00C343E4" w:rsidP="00E05934">
            <w:pPr>
              <w:pStyle w:val="ListParagraph"/>
              <w:numPr>
                <w:ilvl w:val="0"/>
                <w:numId w:val="26"/>
              </w:numPr>
              <w:contextualSpacing/>
              <w:rPr>
                <w:rFonts w:cs="Arial"/>
                <w:sz w:val="22"/>
                <w:szCs w:val="22"/>
              </w:rPr>
            </w:pPr>
            <w:r w:rsidRPr="008B54D7">
              <w:rPr>
                <w:rFonts w:cs="Arial"/>
                <w:sz w:val="22"/>
                <w:szCs w:val="22"/>
              </w:rPr>
              <w:t xml:space="preserve">Leadership </w:t>
            </w:r>
          </w:p>
          <w:p w14:paraId="0B8378BE" w14:textId="77777777" w:rsidR="00C343E4" w:rsidRPr="008B54D7" w:rsidRDefault="00737A87" w:rsidP="00E05934">
            <w:pPr>
              <w:pStyle w:val="ListParagraph"/>
              <w:numPr>
                <w:ilvl w:val="0"/>
                <w:numId w:val="26"/>
              </w:numPr>
              <w:contextualSpacing/>
              <w:rPr>
                <w:rFonts w:cs="Arial"/>
                <w:sz w:val="22"/>
                <w:szCs w:val="22"/>
              </w:rPr>
            </w:pPr>
            <w:r w:rsidRPr="008B54D7">
              <w:rPr>
                <w:rFonts w:cs="Arial"/>
                <w:sz w:val="22"/>
                <w:szCs w:val="22"/>
              </w:rPr>
              <w:t xml:space="preserve">Classroom </w:t>
            </w:r>
            <w:r w:rsidR="00C343E4" w:rsidRPr="008B54D7">
              <w:rPr>
                <w:rFonts w:cs="Arial"/>
                <w:sz w:val="22"/>
                <w:szCs w:val="22"/>
              </w:rPr>
              <w:t>Teachers</w:t>
            </w:r>
          </w:p>
          <w:p w14:paraId="4DBBD67B" w14:textId="77777777" w:rsidR="00C343E4" w:rsidRPr="008B54D7" w:rsidRDefault="00C343E4" w:rsidP="00E05934">
            <w:pPr>
              <w:pStyle w:val="ListParagraph"/>
              <w:numPr>
                <w:ilvl w:val="0"/>
                <w:numId w:val="26"/>
              </w:numPr>
              <w:contextualSpacing/>
              <w:rPr>
                <w:rFonts w:cs="Arial"/>
                <w:sz w:val="22"/>
                <w:szCs w:val="22"/>
              </w:rPr>
            </w:pPr>
            <w:r w:rsidRPr="008B54D7">
              <w:rPr>
                <w:rFonts w:cs="Arial"/>
                <w:sz w:val="22"/>
                <w:szCs w:val="22"/>
              </w:rPr>
              <w:t>Process</w:t>
            </w:r>
          </w:p>
        </w:tc>
        <w:tc>
          <w:tcPr>
            <w:tcW w:w="1276" w:type="dxa"/>
            <w:shd w:val="clear" w:color="auto" w:fill="auto"/>
          </w:tcPr>
          <w:p w14:paraId="3A201522" w14:textId="0B2B14C3" w:rsidR="00C343E4" w:rsidRPr="008B54D7" w:rsidRDefault="008B54D7" w:rsidP="00894DA7">
            <w:pPr>
              <w:jc w:val="center"/>
              <w:rPr>
                <w:rFonts w:cs="Arial"/>
                <w:sz w:val="22"/>
                <w:szCs w:val="22"/>
              </w:rPr>
            </w:pPr>
            <w:r w:rsidRPr="008B54D7">
              <w:rPr>
                <w:rFonts w:cs="Arial"/>
                <w:sz w:val="22"/>
                <w:szCs w:val="22"/>
              </w:rPr>
              <w:t>1</w:t>
            </w:r>
            <w:r w:rsidR="009F7875">
              <w:rPr>
                <w:rFonts w:cs="Arial"/>
                <w:sz w:val="22"/>
                <w:szCs w:val="22"/>
              </w:rPr>
              <w:t>3</w:t>
            </w:r>
          </w:p>
          <w:p w14:paraId="7BD79B21" w14:textId="31B2FC6F" w:rsidR="00C343E4" w:rsidRPr="008B54D7" w:rsidRDefault="008B54D7" w:rsidP="00894DA7">
            <w:pPr>
              <w:jc w:val="center"/>
              <w:rPr>
                <w:rFonts w:cs="Arial"/>
                <w:sz w:val="22"/>
                <w:szCs w:val="22"/>
              </w:rPr>
            </w:pPr>
            <w:r w:rsidRPr="008B54D7">
              <w:rPr>
                <w:rFonts w:cs="Arial"/>
                <w:sz w:val="22"/>
                <w:szCs w:val="22"/>
              </w:rPr>
              <w:t>1</w:t>
            </w:r>
            <w:r w:rsidR="009F7875">
              <w:rPr>
                <w:rFonts w:cs="Arial"/>
                <w:sz w:val="22"/>
                <w:szCs w:val="22"/>
              </w:rPr>
              <w:t>3</w:t>
            </w:r>
          </w:p>
          <w:p w14:paraId="196742C4" w14:textId="214C5FAB" w:rsidR="00C343E4" w:rsidRPr="008B54D7" w:rsidRDefault="00D6217E" w:rsidP="00894DA7">
            <w:pPr>
              <w:jc w:val="center"/>
              <w:rPr>
                <w:rFonts w:cs="Arial"/>
                <w:sz w:val="22"/>
                <w:szCs w:val="22"/>
              </w:rPr>
            </w:pPr>
            <w:r w:rsidRPr="008B54D7">
              <w:rPr>
                <w:rFonts w:cs="Arial"/>
                <w:sz w:val="22"/>
                <w:szCs w:val="22"/>
              </w:rPr>
              <w:t>1</w:t>
            </w:r>
            <w:r w:rsidR="001173B0">
              <w:rPr>
                <w:rFonts w:cs="Arial"/>
                <w:sz w:val="22"/>
                <w:szCs w:val="22"/>
              </w:rPr>
              <w:t>3</w:t>
            </w:r>
          </w:p>
          <w:p w14:paraId="297923C2" w14:textId="570B8ABF" w:rsidR="00C343E4" w:rsidRPr="008B54D7" w:rsidRDefault="00D6217E" w:rsidP="00894DA7">
            <w:pPr>
              <w:jc w:val="center"/>
              <w:rPr>
                <w:rFonts w:cs="Arial"/>
                <w:sz w:val="22"/>
                <w:szCs w:val="22"/>
              </w:rPr>
            </w:pPr>
            <w:r w:rsidRPr="008B54D7">
              <w:rPr>
                <w:rFonts w:cs="Arial"/>
                <w:sz w:val="22"/>
                <w:szCs w:val="22"/>
              </w:rPr>
              <w:t>1</w:t>
            </w:r>
            <w:r w:rsidR="001173B0">
              <w:rPr>
                <w:rFonts w:cs="Arial"/>
                <w:sz w:val="22"/>
                <w:szCs w:val="22"/>
              </w:rPr>
              <w:t>3/14</w:t>
            </w:r>
          </w:p>
          <w:p w14:paraId="275D990D" w14:textId="1F973130" w:rsidR="00C343E4" w:rsidRPr="008B54D7" w:rsidRDefault="008F4916" w:rsidP="00894DA7">
            <w:pPr>
              <w:jc w:val="center"/>
              <w:rPr>
                <w:rFonts w:cs="Arial"/>
                <w:sz w:val="22"/>
                <w:szCs w:val="22"/>
              </w:rPr>
            </w:pPr>
            <w:r w:rsidRPr="008B54D7">
              <w:rPr>
                <w:rFonts w:cs="Arial"/>
                <w:sz w:val="22"/>
                <w:szCs w:val="22"/>
              </w:rPr>
              <w:t>1</w:t>
            </w:r>
            <w:r w:rsidR="009F7875">
              <w:rPr>
                <w:rFonts w:cs="Arial"/>
                <w:sz w:val="22"/>
                <w:szCs w:val="22"/>
              </w:rPr>
              <w:t>4</w:t>
            </w:r>
          </w:p>
        </w:tc>
      </w:tr>
      <w:tr w:rsidR="001F7193" w:rsidRPr="00F77CB6" w14:paraId="664FD4CF" w14:textId="77777777" w:rsidTr="00E36563">
        <w:tc>
          <w:tcPr>
            <w:tcW w:w="1696" w:type="dxa"/>
            <w:shd w:val="clear" w:color="auto" w:fill="auto"/>
          </w:tcPr>
          <w:p w14:paraId="4AACE973" w14:textId="77777777" w:rsidR="00C343E4" w:rsidRPr="008B54D7" w:rsidRDefault="00C343E4" w:rsidP="00031093">
            <w:pPr>
              <w:rPr>
                <w:rFonts w:cs="Arial"/>
                <w:sz w:val="22"/>
                <w:szCs w:val="22"/>
              </w:rPr>
            </w:pPr>
            <w:r w:rsidRPr="008B54D7">
              <w:rPr>
                <w:rFonts w:cs="Arial"/>
                <w:sz w:val="22"/>
                <w:szCs w:val="22"/>
              </w:rPr>
              <w:t>10</w:t>
            </w:r>
          </w:p>
        </w:tc>
        <w:tc>
          <w:tcPr>
            <w:tcW w:w="6662" w:type="dxa"/>
            <w:shd w:val="clear" w:color="auto" w:fill="auto"/>
          </w:tcPr>
          <w:p w14:paraId="6684C867" w14:textId="59CD0A4F" w:rsidR="00C343E4" w:rsidRPr="008B54D7" w:rsidRDefault="00D04EAE" w:rsidP="00031093">
            <w:pPr>
              <w:rPr>
                <w:rFonts w:cs="Arial"/>
                <w:sz w:val="22"/>
                <w:szCs w:val="22"/>
              </w:rPr>
            </w:pPr>
            <w:r w:rsidRPr="008B54D7">
              <w:rPr>
                <w:rFonts w:cs="Arial"/>
                <w:sz w:val="22"/>
                <w:szCs w:val="22"/>
              </w:rPr>
              <w:t xml:space="preserve">Early Careers Teachers </w:t>
            </w:r>
          </w:p>
        </w:tc>
        <w:tc>
          <w:tcPr>
            <w:tcW w:w="1276" w:type="dxa"/>
            <w:shd w:val="clear" w:color="auto" w:fill="auto"/>
          </w:tcPr>
          <w:p w14:paraId="0F08F947" w14:textId="6531E0FE" w:rsidR="00C343E4" w:rsidRPr="008B54D7" w:rsidRDefault="00542136" w:rsidP="00894DA7">
            <w:pPr>
              <w:jc w:val="center"/>
              <w:rPr>
                <w:rFonts w:cs="Arial"/>
                <w:sz w:val="22"/>
                <w:szCs w:val="22"/>
              </w:rPr>
            </w:pPr>
            <w:r w:rsidRPr="008B54D7">
              <w:rPr>
                <w:rFonts w:cs="Arial"/>
                <w:sz w:val="22"/>
                <w:szCs w:val="22"/>
              </w:rPr>
              <w:t>1</w:t>
            </w:r>
            <w:r w:rsidR="009F7875">
              <w:rPr>
                <w:rFonts w:cs="Arial"/>
                <w:sz w:val="22"/>
                <w:szCs w:val="22"/>
              </w:rPr>
              <w:t>5</w:t>
            </w:r>
          </w:p>
        </w:tc>
      </w:tr>
      <w:tr w:rsidR="001F7193" w:rsidRPr="00F77CB6" w14:paraId="60317782" w14:textId="77777777" w:rsidTr="00E36563">
        <w:tc>
          <w:tcPr>
            <w:tcW w:w="1696" w:type="dxa"/>
            <w:shd w:val="clear" w:color="auto" w:fill="auto"/>
          </w:tcPr>
          <w:p w14:paraId="1FA3F5FF" w14:textId="77777777" w:rsidR="00C343E4" w:rsidRPr="008B54D7" w:rsidRDefault="00C343E4" w:rsidP="00031093">
            <w:pPr>
              <w:rPr>
                <w:rFonts w:cs="Arial"/>
                <w:sz w:val="22"/>
                <w:szCs w:val="22"/>
              </w:rPr>
            </w:pPr>
            <w:r w:rsidRPr="008B54D7">
              <w:rPr>
                <w:rFonts w:cs="Arial"/>
                <w:sz w:val="22"/>
                <w:szCs w:val="22"/>
              </w:rPr>
              <w:t>11</w:t>
            </w:r>
          </w:p>
        </w:tc>
        <w:tc>
          <w:tcPr>
            <w:tcW w:w="6662" w:type="dxa"/>
            <w:shd w:val="clear" w:color="auto" w:fill="auto"/>
          </w:tcPr>
          <w:p w14:paraId="70210795" w14:textId="77777777" w:rsidR="00C343E4" w:rsidRPr="008B54D7" w:rsidRDefault="00C343E4" w:rsidP="00031093">
            <w:pPr>
              <w:rPr>
                <w:rFonts w:cs="Arial"/>
                <w:sz w:val="22"/>
                <w:szCs w:val="22"/>
              </w:rPr>
            </w:pPr>
            <w:r w:rsidRPr="008B54D7">
              <w:rPr>
                <w:rFonts w:cs="Arial"/>
                <w:sz w:val="22"/>
                <w:szCs w:val="22"/>
              </w:rPr>
              <w:t>Movement to the Upper Pay Range (UPR)</w:t>
            </w:r>
          </w:p>
          <w:p w14:paraId="3E2CD810" w14:textId="77777777" w:rsidR="00C343E4" w:rsidRPr="008B54D7" w:rsidRDefault="00C343E4" w:rsidP="00E05934">
            <w:pPr>
              <w:pStyle w:val="ListParagraph"/>
              <w:numPr>
                <w:ilvl w:val="0"/>
                <w:numId w:val="27"/>
              </w:numPr>
              <w:contextualSpacing/>
              <w:rPr>
                <w:rFonts w:cs="Arial"/>
                <w:sz w:val="22"/>
                <w:szCs w:val="22"/>
              </w:rPr>
            </w:pPr>
            <w:r w:rsidRPr="008B54D7">
              <w:rPr>
                <w:rFonts w:cs="Arial"/>
                <w:sz w:val="22"/>
                <w:szCs w:val="22"/>
              </w:rPr>
              <w:t>The Assessment</w:t>
            </w:r>
          </w:p>
          <w:p w14:paraId="5969BE3E" w14:textId="77777777" w:rsidR="00C343E4" w:rsidRPr="008B54D7" w:rsidRDefault="00C343E4" w:rsidP="00E05934">
            <w:pPr>
              <w:pStyle w:val="ListParagraph"/>
              <w:numPr>
                <w:ilvl w:val="0"/>
                <w:numId w:val="27"/>
              </w:numPr>
              <w:contextualSpacing/>
              <w:rPr>
                <w:rFonts w:cs="Arial"/>
                <w:sz w:val="22"/>
                <w:szCs w:val="22"/>
              </w:rPr>
            </w:pPr>
            <w:r w:rsidRPr="008B54D7">
              <w:rPr>
                <w:rFonts w:cs="Arial"/>
                <w:sz w:val="22"/>
                <w:szCs w:val="22"/>
              </w:rPr>
              <w:t>Processes and Procedures</w:t>
            </w:r>
          </w:p>
        </w:tc>
        <w:tc>
          <w:tcPr>
            <w:tcW w:w="1276" w:type="dxa"/>
            <w:shd w:val="clear" w:color="auto" w:fill="auto"/>
          </w:tcPr>
          <w:p w14:paraId="48B447F5" w14:textId="73089E5E" w:rsidR="00C343E4" w:rsidRPr="008B54D7" w:rsidRDefault="00D6217E" w:rsidP="00894DA7">
            <w:pPr>
              <w:jc w:val="center"/>
              <w:rPr>
                <w:rFonts w:cs="Arial"/>
                <w:sz w:val="22"/>
                <w:szCs w:val="22"/>
              </w:rPr>
            </w:pPr>
            <w:r w:rsidRPr="008B54D7">
              <w:rPr>
                <w:rFonts w:cs="Arial"/>
                <w:sz w:val="22"/>
                <w:szCs w:val="22"/>
              </w:rPr>
              <w:t>1</w:t>
            </w:r>
            <w:r w:rsidR="009F7875">
              <w:rPr>
                <w:rFonts w:cs="Arial"/>
                <w:sz w:val="22"/>
                <w:szCs w:val="22"/>
              </w:rPr>
              <w:t>5</w:t>
            </w:r>
          </w:p>
          <w:p w14:paraId="47397060" w14:textId="766F3652" w:rsidR="00C343E4" w:rsidRPr="008B54D7" w:rsidRDefault="00D6217E" w:rsidP="00894DA7">
            <w:pPr>
              <w:jc w:val="center"/>
              <w:rPr>
                <w:rFonts w:cs="Arial"/>
                <w:sz w:val="22"/>
                <w:szCs w:val="22"/>
              </w:rPr>
            </w:pPr>
            <w:r w:rsidRPr="008B54D7">
              <w:rPr>
                <w:rFonts w:cs="Arial"/>
                <w:sz w:val="22"/>
                <w:szCs w:val="22"/>
              </w:rPr>
              <w:t>1</w:t>
            </w:r>
            <w:r w:rsidR="001173B0">
              <w:rPr>
                <w:rFonts w:cs="Arial"/>
                <w:sz w:val="22"/>
                <w:szCs w:val="22"/>
              </w:rPr>
              <w:t>5</w:t>
            </w:r>
          </w:p>
          <w:p w14:paraId="0198DBB6" w14:textId="76BED4D7" w:rsidR="00C343E4" w:rsidRPr="008B54D7" w:rsidRDefault="003B53E0" w:rsidP="00894DA7">
            <w:pPr>
              <w:jc w:val="center"/>
              <w:rPr>
                <w:rFonts w:cs="Arial"/>
                <w:sz w:val="22"/>
                <w:szCs w:val="22"/>
              </w:rPr>
            </w:pPr>
            <w:r>
              <w:rPr>
                <w:rFonts w:cs="Arial"/>
                <w:sz w:val="22"/>
                <w:szCs w:val="22"/>
              </w:rPr>
              <w:t>1</w:t>
            </w:r>
            <w:r w:rsidR="009F7875">
              <w:rPr>
                <w:rFonts w:cs="Arial"/>
                <w:sz w:val="22"/>
                <w:szCs w:val="22"/>
              </w:rPr>
              <w:t>6</w:t>
            </w:r>
          </w:p>
        </w:tc>
      </w:tr>
      <w:tr w:rsidR="001F7193" w:rsidRPr="00F77CB6" w14:paraId="368F73EF" w14:textId="77777777" w:rsidTr="00E36563">
        <w:tc>
          <w:tcPr>
            <w:tcW w:w="1696" w:type="dxa"/>
            <w:shd w:val="clear" w:color="auto" w:fill="auto"/>
          </w:tcPr>
          <w:p w14:paraId="64C29E60" w14:textId="77777777" w:rsidR="00C343E4" w:rsidRPr="008B54D7" w:rsidRDefault="00C343E4" w:rsidP="00031093">
            <w:pPr>
              <w:rPr>
                <w:rFonts w:cs="Arial"/>
                <w:sz w:val="22"/>
                <w:szCs w:val="22"/>
              </w:rPr>
            </w:pPr>
            <w:r w:rsidRPr="008B54D7">
              <w:rPr>
                <w:rFonts w:cs="Arial"/>
                <w:sz w:val="22"/>
                <w:szCs w:val="22"/>
              </w:rPr>
              <w:t>12</w:t>
            </w:r>
          </w:p>
        </w:tc>
        <w:tc>
          <w:tcPr>
            <w:tcW w:w="6662" w:type="dxa"/>
            <w:shd w:val="clear" w:color="auto" w:fill="auto"/>
          </w:tcPr>
          <w:p w14:paraId="1942C09D" w14:textId="77777777" w:rsidR="00C343E4" w:rsidRPr="008B54D7" w:rsidRDefault="00C343E4" w:rsidP="00031093">
            <w:pPr>
              <w:rPr>
                <w:rFonts w:cs="Arial"/>
                <w:sz w:val="22"/>
                <w:szCs w:val="22"/>
              </w:rPr>
            </w:pPr>
            <w:r w:rsidRPr="008B54D7">
              <w:rPr>
                <w:rFonts w:cs="Arial"/>
                <w:sz w:val="22"/>
                <w:szCs w:val="22"/>
              </w:rPr>
              <w:t>Leading Practitioners</w:t>
            </w:r>
          </w:p>
        </w:tc>
        <w:tc>
          <w:tcPr>
            <w:tcW w:w="1276" w:type="dxa"/>
            <w:shd w:val="clear" w:color="auto" w:fill="auto"/>
          </w:tcPr>
          <w:p w14:paraId="30E4048D" w14:textId="77C77B8E" w:rsidR="00C343E4" w:rsidRPr="008B54D7" w:rsidRDefault="00542136" w:rsidP="00894DA7">
            <w:pPr>
              <w:jc w:val="center"/>
              <w:rPr>
                <w:rFonts w:cs="Arial"/>
                <w:sz w:val="22"/>
                <w:szCs w:val="22"/>
              </w:rPr>
            </w:pPr>
            <w:r w:rsidRPr="008B54D7">
              <w:rPr>
                <w:rFonts w:cs="Arial"/>
                <w:sz w:val="22"/>
                <w:szCs w:val="22"/>
              </w:rPr>
              <w:t>1</w:t>
            </w:r>
            <w:r w:rsidR="009F7875">
              <w:rPr>
                <w:rFonts w:cs="Arial"/>
                <w:sz w:val="22"/>
                <w:szCs w:val="22"/>
              </w:rPr>
              <w:t>7</w:t>
            </w:r>
          </w:p>
        </w:tc>
      </w:tr>
      <w:tr w:rsidR="001F7193" w:rsidRPr="00F77CB6" w14:paraId="79F419BE" w14:textId="77777777" w:rsidTr="00E36563">
        <w:tc>
          <w:tcPr>
            <w:tcW w:w="1696" w:type="dxa"/>
            <w:shd w:val="clear" w:color="auto" w:fill="auto"/>
          </w:tcPr>
          <w:p w14:paraId="385F6214" w14:textId="77777777" w:rsidR="00C343E4" w:rsidRPr="008B54D7" w:rsidRDefault="00C343E4" w:rsidP="00031093">
            <w:pPr>
              <w:rPr>
                <w:rFonts w:cs="Arial"/>
                <w:sz w:val="22"/>
                <w:szCs w:val="22"/>
              </w:rPr>
            </w:pPr>
            <w:r w:rsidRPr="008B54D7">
              <w:rPr>
                <w:rFonts w:cs="Arial"/>
                <w:sz w:val="22"/>
                <w:szCs w:val="22"/>
              </w:rPr>
              <w:t>13</w:t>
            </w:r>
          </w:p>
        </w:tc>
        <w:tc>
          <w:tcPr>
            <w:tcW w:w="6662" w:type="dxa"/>
            <w:shd w:val="clear" w:color="auto" w:fill="auto"/>
          </w:tcPr>
          <w:p w14:paraId="3E427354" w14:textId="77777777" w:rsidR="00C343E4" w:rsidRPr="008B54D7" w:rsidRDefault="00C343E4" w:rsidP="00031093">
            <w:pPr>
              <w:rPr>
                <w:rFonts w:cs="Arial"/>
                <w:sz w:val="22"/>
                <w:szCs w:val="22"/>
              </w:rPr>
            </w:pPr>
            <w:r w:rsidRPr="008B54D7">
              <w:rPr>
                <w:rFonts w:cs="Arial"/>
                <w:sz w:val="22"/>
                <w:szCs w:val="22"/>
              </w:rPr>
              <w:t>Unqualified Teachers</w:t>
            </w:r>
          </w:p>
        </w:tc>
        <w:tc>
          <w:tcPr>
            <w:tcW w:w="1276" w:type="dxa"/>
            <w:shd w:val="clear" w:color="auto" w:fill="auto"/>
          </w:tcPr>
          <w:p w14:paraId="164F4418" w14:textId="20EE33DB" w:rsidR="00C343E4" w:rsidRPr="008B54D7" w:rsidRDefault="00542136" w:rsidP="00894DA7">
            <w:pPr>
              <w:jc w:val="center"/>
              <w:rPr>
                <w:rFonts w:cs="Arial"/>
                <w:sz w:val="22"/>
                <w:szCs w:val="22"/>
              </w:rPr>
            </w:pPr>
            <w:r w:rsidRPr="008B54D7">
              <w:rPr>
                <w:rFonts w:cs="Arial"/>
                <w:sz w:val="22"/>
                <w:szCs w:val="22"/>
              </w:rPr>
              <w:t>1</w:t>
            </w:r>
            <w:r w:rsidR="009F7875">
              <w:rPr>
                <w:rFonts w:cs="Arial"/>
                <w:sz w:val="22"/>
                <w:szCs w:val="22"/>
              </w:rPr>
              <w:t>7</w:t>
            </w:r>
          </w:p>
        </w:tc>
      </w:tr>
      <w:tr w:rsidR="001F7193" w:rsidRPr="00F77CB6" w14:paraId="6E61E03C" w14:textId="77777777" w:rsidTr="00E36563">
        <w:tc>
          <w:tcPr>
            <w:tcW w:w="1696" w:type="dxa"/>
            <w:shd w:val="clear" w:color="auto" w:fill="auto"/>
          </w:tcPr>
          <w:p w14:paraId="248C83BD" w14:textId="77777777" w:rsidR="00C343E4" w:rsidRPr="008B54D7" w:rsidRDefault="00C343E4" w:rsidP="00031093">
            <w:pPr>
              <w:rPr>
                <w:rFonts w:cs="Arial"/>
                <w:sz w:val="22"/>
                <w:szCs w:val="22"/>
              </w:rPr>
            </w:pPr>
            <w:r w:rsidRPr="008B54D7">
              <w:rPr>
                <w:rFonts w:cs="Arial"/>
                <w:sz w:val="22"/>
                <w:szCs w:val="22"/>
              </w:rPr>
              <w:t>14</w:t>
            </w:r>
          </w:p>
        </w:tc>
        <w:tc>
          <w:tcPr>
            <w:tcW w:w="6662" w:type="dxa"/>
            <w:shd w:val="clear" w:color="auto" w:fill="auto"/>
          </w:tcPr>
          <w:p w14:paraId="3DA6AAEC" w14:textId="77777777" w:rsidR="00C343E4" w:rsidRPr="008B54D7" w:rsidRDefault="00C343E4" w:rsidP="00031093">
            <w:pPr>
              <w:rPr>
                <w:rFonts w:cs="Arial"/>
                <w:sz w:val="22"/>
                <w:szCs w:val="22"/>
              </w:rPr>
            </w:pPr>
            <w:r w:rsidRPr="008B54D7">
              <w:rPr>
                <w:rFonts w:cs="Arial"/>
                <w:sz w:val="22"/>
                <w:szCs w:val="22"/>
              </w:rPr>
              <w:t>Supply Teachers Employed by the School</w:t>
            </w:r>
          </w:p>
        </w:tc>
        <w:tc>
          <w:tcPr>
            <w:tcW w:w="1276" w:type="dxa"/>
            <w:shd w:val="clear" w:color="auto" w:fill="auto"/>
          </w:tcPr>
          <w:p w14:paraId="3DF80197" w14:textId="17A9BE8A" w:rsidR="00C343E4" w:rsidRPr="008B54D7" w:rsidRDefault="00542136" w:rsidP="00894DA7">
            <w:pPr>
              <w:jc w:val="center"/>
              <w:rPr>
                <w:rFonts w:cs="Arial"/>
                <w:sz w:val="22"/>
                <w:szCs w:val="22"/>
              </w:rPr>
            </w:pPr>
            <w:r w:rsidRPr="008B54D7">
              <w:rPr>
                <w:rFonts w:cs="Arial"/>
                <w:sz w:val="22"/>
                <w:szCs w:val="22"/>
              </w:rPr>
              <w:t>1</w:t>
            </w:r>
            <w:r w:rsidR="001173B0">
              <w:rPr>
                <w:rFonts w:cs="Arial"/>
                <w:sz w:val="22"/>
                <w:szCs w:val="22"/>
              </w:rPr>
              <w:t>7</w:t>
            </w:r>
          </w:p>
        </w:tc>
      </w:tr>
      <w:tr w:rsidR="001F7193" w:rsidRPr="00F77CB6" w14:paraId="0EDDED16" w14:textId="77777777" w:rsidTr="00E36563">
        <w:tc>
          <w:tcPr>
            <w:tcW w:w="1696" w:type="dxa"/>
            <w:shd w:val="clear" w:color="auto" w:fill="auto"/>
          </w:tcPr>
          <w:p w14:paraId="3BE44A98" w14:textId="77777777" w:rsidR="00C343E4" w:rsidRPr="008B54D7" w:rsidRDefault="00C343E4" w:rsidP="00031093">
            <w:pPr>
              <w:rPr>
                <w:rFonts w:cs="Arial"/>
                <w:sz w:val="22"/>
                <w:szCs w:val="22"/>
              </w:rPr>
            </w:pPr>
            <w:r w:rsidRPr="008B54D7">
              <w:rPr>
                <w:rFonts w:cs="Arial"/>
                <w:sz w:val="22"/>
                <w:szCs w:val="22"/>
              </w:rPr>
              <w:t>15</w:t>
            </w:r>
          </w:p>
        </w:tc>
        <w:tc>
          <w:tcPr>
            <w:tcW w:w="6662" w:type="dxa"/>
            <w:shd w:val="clear" w:color="auto" w:fill="auto"/>
          </w:tcPr>
          <w:p w14:paraId="400E792B" w14:textId="77777777" w:rsidR="00C343E4" w:rsidRPr="008B54D7" w:rsidRDefault="00C343E4" w:rsidP="00031093">
            <w:pPr>
              <w:rPr>
                <w:rFonts w:cs="Arial"/>
                <w:sz w:val="22"/>
                <w:szCs w:val="22"/>
              </w:rPr>
            </w:pPr>
            <w:r w:rsidRPr="008B54D7">
              <w:rPr>
                <w:rFonts w:cs="Arial"/>
                <w:sz w:val="22"/>
                <w:szCs w:val="22"/>
              </w:rPr>
              <w:t>Part Time Teachers</w:t>
            </w:r>
          </w:p>
        </w:tc>
        <w:tc>
          <w:tcPr>
            <w:tcW w:w="1276" w:type="dxa"/>
            <w:shd w:val="clear" w:color="auto" w:fill="auto"/>
          </w:tcPr>
          <w:p w14:paraId="064B3932" w14:textId="1302B42A" w:rsidR="00C343E4" w:rsidRPr="008B54D7" w:rsidRDefault="00542136" w:rsidP="00894DA7">
            <w:pPr>
              <w:jc w:val="center"/>
              <w:rPr>
                <w:rFonts w:cs="Arial"/>
                <w:sz w:val="22"/>
                <w:szCs w:val="22"/>
              </w:rPr>
            </w:pPr>
            <w:r w:rsidRPr="008B54D7">
              <w:rPr>
                <w:rFonts w:cs="Arial"/>
                <w:sz w:val="22"/>
                <w:szCs w:val="22"/>
              </w:rPr>
              <w:t>1</w:t>
            </w:r>
            <w:r w:rsidR="001173B0">
              <w:rPr>
                <w:rFonts w:cs="Arial"/>
                <w:sz w:val="22"/>
                <w:szCs w:val="22"/>
              </w:rPr>
              <w:t>7</w:t>
            </w:r>
          </w:p>
        </w:tc>
      </w:tr>
      <w:tr w:rsidR="001F7193" w:rsidRPr="00F77CB6" w14:paraId="4BD4D031" w14:textId="77777777" w:rsidTr="00E36563">
        <w:tc>
          <w:tcPr>
            <w:tcW w:w="1696" w:type="dxa"/>
            <w:shd w:val="clear" w:color="auto" w:fill="auto"/>
          </w:tcPr>
          <w:p w14:paraId="72DD2820" w14:textId="77777777" w:rsidR="00C343E4" w:rsidRPr="008B54D7" w:rsidRDefault="00C343E4" w:rsidP="00031093">
            <w:pPr>
              <w:rPr>
                <w:rFonts w:cs="Arial"/>
                <w:sz w:val="22"/>
                <w:szCs w:val="22"/>
              </w:rPr>
            </w:pPr>
            <w:r w:rsidRPr="008B54D7">
              <w:rPr>
                <w:rFonts w:cs="Arial"/>
                <w:sz w:val="22"/>
                <w:szCs w:val="22"/>
              </w:rPr>
              <w:t>16</w:t>
            </w:r>
          </w:p>
        </w:tc>
        <w:tc>
          <w:tcPr>
            <w:tcW w:w="6662" w:type="dxa"/>
            <w:shd w:val="clear" w:color="auto" w:fill="auto"/>
          </w:tcPr>
          <w:p w14:paraId="29594A3D" w14:textId="55CBD41A" w:rsidR="00C343E4" w:rsidRPr="008B54D7" w:rsidRDefault="00C343E4" w:rsidP="00031093">
            <w:pPr>
              <w:rPr>
                <w:rFonts w:cs="Arial"/>
                <w:sz w:val="22"/>
                <w:szCs w:val="22"/>
              </w:rPr>
            </w:pPr>
            <w:r w:rsidRPr="008B54D7">
              <w:rPr>
                <w:rFonts w:cs="Arial"/>
                <w:sz w:val="22"/>
                <w:szCs w:val="22"/>
              </w:rPr>
              <w:t>Tuition</w:t>
            </w:r>
            <w:r w:rsidR="005666FE" w:rsidRPr="008B54D7">
              <w:rPr>
                <w:rFonts w:cs="Arial"/>
                <w:sz w:val="22"/>
                <w:szCs w:val="22"/>
              </w:rPr>
              <w:t xml:space="preserve"> Payments </w:t>
            </w:r>
          </w:p>
        </w:tc>
        <w:tc>
          <w:tcPr>
            <w:tcW w:w="1276" w:type="dxa"/>
            <w:shd w:val="clear" w:color="auto" w:fill="auto"/>
          </w:tcPr>
          <w:p w14:paraId="6181CE50" w14:textId="4A167BC9" w:rsidR="00C343E4" w:rsidRPr="008B54D7" w:rsidRDefault="00542136" w:rsidP="00894DA7">
            <w:pPr>
              <w:jc w:val="center"/>
              <w:rPr>
                <w:rFonts w:cs="Arial"/>
                <w:sz w:val="22"/>
                <w:szCs w:val="22"/>
              </w:rPr>
            </w:pPr>
            <w:r w:rsidRPr="008B54D7">
              <w:rPr>
                <w:rFonts w:cs="Arial"/>
                <w:sz w:val="22"/>
                <w:szCs w:val="22"/>
              </w:rPr>
              <w:t>1</w:t>
            </w:r>
            <w:r w:rsidR="009F7875">
              <w:rPr>
                <w:rFonts w:cs="Arial"/>
                <w:sz w:val="22"/>
                <w:szCs w:val="22"/>
              </w:rPr>
              <w:t>8</w:t>
            </w:r>
          </w:p>
        </w:tc>
      </w:tr>
      <w:tr w:rsidR="001F7193" w:rsidRPr="00F77CB6" w14:paraId="04D2A717" w14:textId="77777777" w:rsidTr="00E36563">
        <w:tc>
          <w:tcPr>
            <w:tcW w:w="1696" w:type="dxa"/>
            <w:shd w:val="clear" w:color="auto" w:fill="auto"/>
          </w:tcPr>
          <w:p w14:paraId="3E43CEAE" w14:textId="77777777" w:rsidR="00C343E4" w:rsidRPr="008B54D7" w:rsidRDefault="00C343E4" w:rsidP="00031093">
            <w:pPr>
              <w:rPr>
                <w:rFonts w:cs="Arial"/>
                <w:sz w:val="22"/>
                <w:szCs w:val="22"/>
              </w:rPr>
            </w:pPr>
            <w:r w:rsidRPr="008B54D7">
              <w:rPr>
                <w:rFonts w:cs="Arial"/>
                <w:sz w:val="22"/>
                <w:szCs w:val="22"/>
              </w:rPr>
              <w:t>17</w:t>
            </w:r>
          </w:p>
        </w:tc>
        <w:tc>
          <w:tcPr>
            <w:tcW w:w="6662" w:type="dxa"/>
            <w:shd w:val="clear" w:color="auto" w:fill="auto"/>
          </w:tcPr>
          <w:p w14:paraId="4A5CABBF" w14:textId="77777777" w:rsidR="00C343E4" w:rsidRPr="008B54D7" w:rsidRDefault="00C343E4" w:rsidP="00031093">
            <w:pPr>
              <w:rPr>
                <w:rFonts w:cs="Arial"/>
                <w:sz w:val="22"/>
                <w:szCs w:val="22"/>
              </w:rPr>
            </w:pPr>
            <w:r w:rsidRPr="008B54D7">
              <w:rPr>
                <w:rFonts w:cs="Arial"/>
                <w:sz w:val="22"/>
                <w:szCs w:val="22"/>
              </w:rPr>
              <w:t>Teaching and Learning Responsibility Payments (TLRs)</w:t>
            </w:r>
          </w:p>
        </w:tc>
        <w:tc>
          <w:tcPr>
            <w:tcW w:w="1276" w:type="dxa"/>
            <w:shd w:val="clear" w:color="auto" w:fill="auto"/>
          </w:tcPr>
          <w:p w14:paraId="6035A39D" w14:textId="6725F107" w:rsidR="00C343E4" w:rsidRPr="008B54D7" w:rsidRDefault="00542136" w:rsidP="00367990">
            <w:pPr>
              <w:jc w:val="center"/>
              <w:rPr>
                <w:rFonts w:cs="Arial"/>
                <w:sz w:val="22"/>
                <w:szCs w:val="22"/>
              </w:rPr>
            </w:pPr>
            <w:r w:rsidRPr="008B54D7">
              <w:rPr>
                <w:rFonts w:cs="Arial"/>
                <w:sz w:val="22"/>
                <w:szCs w:val="22"/>
              </w:rPr>
              <w:t>1</w:t>
            </w:r>
            <w:r w:rsidR="009F7875">
              <w:rPr>
                <w:rFonts w:cs="Arial"/>
                <w:sz w:val="22"/>
                <w:szCs w:val="22"/>
              </w:rPr>
              <w:t>8</w:t>
            </w:r>
          </w:p>
        </w:tc>
      </w:tr>
      <w:tr w:rsidR="001F7193" w:rsidRPr="00F77CB6" w14:paraId="78E8347A" w14:textId="77777777" w:rsidTr="00E36563">
        <w:tc>
          <w:tcPr>
            <w:tcW w:w="1696" w:type="dxa"/>
            <w:shd w:val="clear" w:color="auto" w:fill="auto"/>
          </w:tcPr>
          <w:p w14:paraId="2060C3CC" w14:textId="77777777" w:rsidR="00C343E4" w:rsidRPr="008B54D7" w:rsidRDefault="00C343E4" w:rsidP="00031093">
            <w:pPr>
              <w:rPr>
                <w:rFonts w:cs="Arial"/>
                <w:sz w:val="22"/>
                <w:szCs w:val="22"/>
              </w:rPr>
            </w:pPr>
            <w:r w:rsidRPr="008B54D7">
              <w:rPr>
                <w:rFonts w:cs="Arial"/>
                <w:sz w:val="22"/>
                <w:szCs w:val="22"/>
              </w:rPr>
              <w:t>18</w:t>
            </w:r>
          </w:p>
        </w:tc>
        <w:tc>
          <w:tcPr>
            <w:tcW w:w="6662" w:type="dxa"/>
            <w:shd w:val="clear" w:color="auto" w:fill="auto"/>
          </w:tcPr>
          <w:p w14:paraId="3B44238E" w14:textId="1D7778BD" w:rsidR="00C343E4" w:rsidRPr="008B54D7" w:rsidRDefault="00C343E4" w:rsidP="00031093">
            <w:pPr>
              <w:rPr>
                <w:rFonts w:cs="Arial"/>
                <w:sz w:val="22"/>
                <w:szCs w:val="22"/>
              </w:rPr>
            </w:pPr>
            <w:r w:rsidRPr="008B54D7">
              <w:rPr>
                <w:rFonts w:cs="Arial"/>
                <w:sz w:val="22"/>
                <w:szCs w:val="22"/>
              </w:rPr>
              <w:t>Special Educational Needs (SEN)</w:t>
            </w:r>
            <w:r w:rsidR="00DD091F" w:rsidRPr="008B54D7">
              <w:rPr>
                <w:rFonts w:cs="Arial"/>
                <w:sz w:val="22"/>
                <w:szCs w:val="22"/>
              </w:rPr>
              <w:t xml:space="preserve"> and Qualification requirements </w:t>
            </w:r>
          </w:p>
        </w:tc>
        <w:tc>
          <w:tcPr>
            <w:tcW w:w="1276" w:type="dxa"/>
            <w:shd w:val="clear" w:color="auto" w:fill="auto"/>
          </w:tcPr>
          <w:p w14:paraId="4014CC23" w14:textId="7604984E" w:rsidR="00C343E4" w:rsidRPr="008B54D7" w:rsidRDefault="005A00E8" w:rsidP="00894DA7">
            <w:pPr>
              <w:jc w:val="center"/>
              <w:rPr>
                <w:rFonts w:cs="Arial"/>
                <w:sz w:val="22"/>
                <w:szCs w:val="22"/>
              </w:rPr>
            </w:pPr>
            <w:r>
              <w:rPr>
                <w:rFonts w:cs="Arial"/>
                <w:sz w:val="22"/>
                <w:szCs w:val="22"/>
              </w:rPr>
              <w:t>1</w:t>
            </w:r>
            <w:r w:rsidR="009F7875">
              <w:rPr>
                <w:rFonts w:cs="Arial"/>
                <w:sz w:val="22"/>
                <w:szCs w:val="22"/>
              </w:rPr>
              <w:t>9</w:t>
            </w:r>
          </w:p>
        </w:tc>
      </w:tr>
      <w:tr w:rsidR="001F7193" w:rsidRPr="00F77CB6" w14:paraId="5374CB05" w14:textId="77777777" w:rsidTr="00E36563">
        <w:tc>
          <w:tcPr>
            <w:tcW w:w="1696" w:type="dxa"/>
            <w:shd w:val="clear" w:color="auto" w:fill="auto"/>
          </w:tcPr>
          <w:p w14:paraId="7F321D62" w14:textId="77777777" w:rsidR="00C343E4" w:rsidRPr="008B54D7" w:rsidRDefault="00C343E4" w:rsidP="00031093">
            <w:pPr>
              <w:rPr>
                <w:rFonts w:cs="Arial"/>
                <w:sz w:val="22"/>
                <w:szCs w:val="22"/>
              </w:rPr>
            </w:pPr>
            <w:r w:rsidRPr="008B54D7">
              <w:rPr>
                <w:rFonts w:cs="Arial"/>
                <w:sz w:val="22"/>
                <w:szCs w:val="22"/>
              </w:rPr>
              <w:t>19</w:t>
            </w:r>
          </w:p>
        </w:tc>
        <w:tc>
          <w:tcPr>
            <w:tcW w:w="6662" w:type="dxa"/>
            <w:shd w:val="clear" w:color="auto" w:fill="auto"/>
          </w:tcPr>
          <w:p w14:paraId="409E3C8D" w14:textId="77777777" w:rsidR="00C343E4" w:rsidRPr="008B54D7" w:rsidRDefault="00C343E4" w:rsidP="00031093">
            <w:pPr>
              <w:rPr>
                <w:rFonts w:cs="Arial"/>
                <w:sz w:val="22"/>
                <w:szCs w:val="22"/>
              </w:rPr>
            </w:pPr>
            <w:r w:rsidRPr="008B54D7">
              <w:rPr>
                <w:rFonts w:cs="Arial"/>
                <w:sz w:val="22"/>
                <w:szCs w:val="22"/>
              </w:rPr>
              <w:t>Acting Up Allowances and Honoraria Payments</w:t>
            </w:r>
          </w:p>
        </w:tc>
        <w:tc>
          <w:tcPr>
            <w:tcW w:w="1276" w:type="dxa"/>
            <w:shd w:val="clear" w:color="auto" w:fill="auto"/>
          </w:tcPr>
          <w:p w14:paraId="1185C21F" w14:textId="00E5982F" w:rsidR="00C343E4" w:rsidRPr="008B54D7" w:rsidRDefault="009F7875" w:rsidP="00894DA7">
            <w:pPr>
              <w:jc w:val="center"/>
              <w:rPr>
                <w:rFonts w:cs="Arial"/>
                <w:sz w:val="22"/>
                <w:szCs w:val="22"/>
              </w:rPr>
            </w:pPr>
            <w:r>
              <w:rPr>
                <w:rFonts w:cs="Arial"/>
                <w:sz w:val="22"/>
                <w:szCs w:val="22"/>
              </w:rPr>
              <w:t>20</w:t>
            </w:r>
          </w:p>
        </w:tc>
      </w:tr>
      <w:tr w:rsidR="00F20FFD" w:rsidRPr="00F77CB6" w14:paraId="61F4E4F6" w14:textId="77777777" w:rsidTr="00E36563">
        <w:tc>
          <w:tcPr>
            <w:tcW w:w="1696" w:type="dxa"/>
            <w:shd w:val="clear" w:color="auto" w:fill="auto"/>
          </w:tcPr>
          <w:p w14:paraId="164F0BAE" w14:textId="320B3DD8" w:rsidR="00F20FFD" w:rsidRPr="008B54D7" w:rsidRDefault="00F20FFD" w:rsidP="00031093">
            <w:pPr>
              <w:rPr>
                <w:rFonts w:cs="Arial"/>
                <w:sz w:val="22"/>
                <w:szCs w:val="22"/>
              </w:rPr>
            </w:pPr>
            <w:r w:rsidRPr="008B54D7">
              <w:rPr>
                <w:rFonts w:cs="Arial"/>
                <w:sz w:val="22"/>
                <w:szCs w:val="22"/>
              </w:rPr>
              <w:t>20</w:t>
            </w:r>
          </w:p>
        </w:tc>
        <w:tc>
          <w:tcPr>
            <w:tcW w:w="6662" w:type="dxa"/>
            <w:shd w:val="clear" w:color="auto" w:fill="auto"/>
          </w:tcPr>
          <w:p w14:paraId="717FBCD8" w14:textId="6185833C" w:rsidR="00F20FFD" w:rsidRPr="008B54D7" w:rsidRDefault="00F20FFD" w:rsidP="00031093">
            <w:pPr>
              <w:rPr>
                <w:rFonts w:cs="Arial"/>
                <w:sz w:val="22"/>
                <w:szCs w:val="22"/>
              </w:rPr>
            </w:pPr>
            <w:r w:rsidRPr="008B54D7">
              <w:rPr>
                <w:rFonts w:cs="Arial"/>
                <w:sz w:val="22"/>
                <w:szCs w:val="22"/>
              </w:rPr>
              <w:t xml:space="preserve">Support Staff – Payment of Overtime </w:t>
            </w:r>
          </w:p>
        </w:tc>
        <w:tc>
          <w:tcPr>
            <w:tcW w:w="1276" w:type="dxa"/>
            <w:shd w:val="clear" w:color="auto" w:fill="auto"/>
          </w:tcPr>
          <w:p w14:paraId="4C7C91DF" w14:textId="7A0D32C7" w:rsidR="00F20FFD" w:rsidRPr="008B54D7" w:rsidRDefault="005A00E8" w:rsidP="00894DA7">
            <w:pPr>
              <w:jc w:val="center"/>
              <w:rPr>
                <w:rFonts w:cs="Arial"/>
                <w:sz w:val="22"/>
                <w:szCs w:val="22"/>
              </w:rPr>
            </w:pPr>
            <w:r>
              <w:rPr>
                <w:rFonts w:cs="Arial"/>
                <w:sz w:val="22"/>
                <w:szCs w:val="22"/>
              </w:rPr>
              <w:t>2</w:t>
            </w:r>
            <w:r w:rsidR="009F7875">
              <w:rPr>
                <w:rFonts w:cs="Arial"/>
                <w:sz w:val="22"/>
                <w:szCs w:val="22"/>
              </w:rPr>
              <w:t>1</w:t>
            </w:r>
          </w:p>
        </w:tc>
      </w:tr>
      <w:tr w:rsidR="001F7193" w:rsidRPr="00F77CB6" w14:paraId="06E7BEFF" w14:textId="77777777" w:rsidTr="00E36563">
        <w:tc>
          <w:tcPr>
            <w:tcW w:w="1696" w:type="dxa"/>
            <w:shd w:val="clear" w:color="auto" w:fill="auto"/>
          </w:tcPr>
          <w:p w14:paraId="429D5BA7" w14:textId="7E3C8B6F" w:rsidR="00C343E4" w:rsidRPr="008B54D7" w:rsidRDefault="00C343E4" w:rsidP="00031093">
            <w:pPr>
              <w:rPr>
                <w:rFonts w:cs="Arial"/>
                <w:sz w:val="22"/>
                <w:szCs w:val="22"/>
              </w:rPr>
            </w:pPr>
            <w:r w:rsidRPr="008B54D7">
              <w:rPr>
                <w:rFonts w:cs="Arial"/>
                <w:sz w:val="22"/>
                <w:szCs w:val="22"/>
              </w:rPr>
              <w:t>2</w:t>
            </w:r>
            <w:r w:rsidR="00F20FFD" w:rsidRPr="008B54D7">
              <w:rPr>
                <w:rFonts w:cs="Arial"/>
                <w:sz w:val="22"/>
                <w:szCs w:val="22"/>
              </w:rPr>
              <w:t>1</w:t>
            </w:r>
          </w:p>
        </w:tc>
        <w:tc>
          <w:tcPr>
            <w:tcW w:w="6662" w:type="dxa"/>
            <w:shd w:val="clear" w:color="auto" w:fill="auto"/>
          </w:tcPr>
          <w:p w14:paraId="29D1F188" w14:textId="77777777" w:rsidR="00C343E4" w:rsidRPr="008B54D7" w:rsidRDefault="00C343E4" w:rsidP="00031093">
            <w:pPr>
              <w:rPr>
                <w:rFonts w:cs="Arial"/>
                <w:sz w:val="22"/>
                <w:szCs w:val="22"/>
              </w:rPr>
            </w:pPr>
            <w:r w:rsidRPr="008B54D7">
              <w:rPr>
                <w:rFonts w:cs="Arial"/>
                <w:sz w:val="22"/>
                <w:szCs w:val="22"/>
              </w:rPr>
              <w:t>Allowances Payable to Unqualified Teachers</w:t>
            </w:r>
          </w:p>
        </w:tc>
        <w:tc>
          <w:tcPr>
            <w:tcW w:w="1276" w:type="dxa"/>
            <w:shd w:val="clear" w:color="auto" w:fill="auto"/>
          </w:tcPr>
          <w:p w14:paraId="762BBC67" w14:textId="31DD446A" w:rsidR="00C343E4" w:rsidRPr="008B54D7" w:rsidRDefault="005A00E8" w:rsidP="00894DA7">
            <w:pPr>
              <w:jc w:val="center"/>
              <w:rPr>
                <w:rFonts w:cs="Arial"/>
                <w:sz w:val="22"/>
                <w:szCs w:val="22"/>
              </w:rPr>
            </w:pPr>
            <w:r>
              <w:rPr>
                <w:rFonts w:cs="Arial"/>
                <w:sz w:val="22"/>
                <w:szCs w:val="22"/>
              </w:rPr>
              <w:t>2</w:t>
            </w:r>
            <w:r w:rsidR="009F7875">
              <w:rPr>
                <w:rFonts w:cs="Arial"/>
                <w:sz w:val="22"/>
                <w:szCs w:val="22"/>
              </w:rPr>
              <w:t>1</w:t>
            </w:r>
          </w:p>
        </w:tc>
      </w:tr>
      <w:tr w:rsidR="001F7193" w:rsidRPr="00F77CB6" w14:paraId="55A7501C" w14:textId="77777777" w:rsidTr="00E36563">
        <w:tc>
          <w:tcPr>
            <w:tcW w:w="1696" w:type="dxa"/>
            <w:shd w:val="clear" w:color="auto" w:fill="auto"/>
          </w:tcPr>
          <w:p w14:paraId="0396EE9E" w14:textId="61A2D7FF" w:rsidR="00C343E4" w:rsidRPr="008B54D7" w:rsidRDefault="00C343E4" w:rsidP="00031093">
            <w:pPr>
              <w:rPr>
                <w:rFonts w:cs="Arial"/>
                <w:sz w:val="22"/>
                <w:szCs w:val="22"/>
              </w:rPr>
            </w:pPr>
            <w:r w:rsidRPr="008B54D7">
              <w:rPr>
                <w:rFonts w:cs="Arial"/>
                <w:sz w:val="22"/>
                <w:szCs w:val="22"/>
              </w:rPr>
              <w:t>2</w:t>
            </w:r>
            <w:r w:rsidR="00F20FFD" w:rsidRPr="008B54D7">
              <w:rPr>
                <w:rFonts w:cs="Arial"/>
                <w:sz w:val="22"/>
                <w:szCs w:val="22"/>
              </w:rPr>
              <w:t>2</w:t>
            </w:r>
          </w:p>
        </w:tc>
        <w:tc>
          <w:tcPr>
            <w:tcW w:w="6662" w:type="dxa"/>
            <w:shd w:val="clear" w:color="auto" w:fill="auto"/>
          </w:tcPr>
          <w:p w14:paraId="504CDCCB" w14:textId="0C12A008" w:rsidR="00C343E4" w:rsidRPr="008B54D7" w:rsidRDefault="00C343E4" w:rsidP="00031093">
            <w:pPr>
              <w:rPr>
                <w:rFonts w:cs="Arial"/>
                <w:sz w:val="22"/>
                <w:szCs w:val="22"/>
              </w:rPr>
            </w:pPr>
            <w:r w:rsidRPr="008B54D7">
              <w:rPr>
                <w:rFonts w:cs="Arial"/>
                <w:sz w:val="22"/>
                <w:szCs w:val="22"/>
              </w:rPr>
              <w:t>Additional Payments</w:t>
            </w:r>
            <w:r w:rsidR="008F4916" w:rsidRPr="008B54D7">
              <w:rPr>
                <w:rFonts w:cs="Arial"/>
                <w:sz w:val="22"/>
                <w:szCs w:val="22"/>
              </w:rPr>
              <w:t xml:space="preserve"> – </w:t>
            </w:r>
            <w:r w:rsidR="00D04EAE" w:rsidRPr="008B54D7">
              <w:rPr>
                <w:rFonts w:cs="Arial"/>
                <w:sz w:val="22"/>
                <w:szCs w:val="22"/>
              </w:rPr>
              <w:t>T</w:t>
            </w:r>
            <w:r w:rsidR="008F4916" w:rsidRPr="008B54D7">
              <w:rPr>
                <w:rFonts w:cs="Arial"/>
                <w:sz w:val="22"/>
                <w:szCs w:val="22"/>
              </w:rPr>
              <w:t>eachers Only</w:t>
            </w:r>
          </w:p>
        </w:tc>
        <w:tc>
          <w:tcPr>
            <w:tcW w:w="1276" w:type="dxa"/>
            <w:shd w:val="clear" w:color="auto" w:fill="auto"/>
          </w:tcPr>
          <w:p w14:paraId="2FBF36D5" w14:textId="73A097B0" w:rsidR="00C343E4" w:rsidRPr="008B54D7" w:rsidRDefault="005A00E8" w:rsidP="00894DA7">
            <w:pPr>
              <w:jc w:val="center"/>
              <w:rPr>
                <w:rFonts w:cs="Arial"/>
                <w:sz w:val="22"/>
                <w:szCs w:val="22"/>
              </w:rPr>
            </w:pPr>
            <w:r>
              <w:rPr>
                <w:rFonts w:cs="Arial"/>
                <w:sz w:val="22"/>
                <w:szCs w:val="22"/>
              </w:rPr>
              <w:t>2</w:t>
            </w:r>
            <w:r w:rsidR="009F7875">
              <w:rPr>
                <w:rFonts w:cs="Arial"/>
                <w:sz w:val="22"/>
                <w:szCs w:val="22"/>
              </w:rPr>
              <w:t>2</w:t>
            </w:r>
          </w:p>
        </w:tc>
      </w:tr>
      <w:tr w:rsidR="001F7193" w:rsidRPr="00F77CB6" w14:paraId="0FB15067" w14:textId="77777777" w:rsidTr="00E36563">
        <w:tc>
          <w:tcPr>
            <w:tcW w:w="1696" w:type="dxa"/>
            <w:shd w:val="clear" w:color="auto" w:fill="auto"/>
          </w:tcPr>
          <w:p w14:paraId="0EB92DFF" w14:textId="5D3426E3" w:rsidR="00C343E4" w:rsidRPr="008B54D7" w:rsidRDefault="00C343E4" w:rsidP="00031093">
            <w:pPr>
              <w:rPr>
                <w:rFonts w:cs="Arial"/>
                <w:sz w:val="22"/>
                <w:szCs w:val="22"/>
              </w:rPr>
            </w:pPr>
            <w:r w:rsidRPr="008B54D7">
              <w:rPr>
                <w:rFonts w:cs="Arial"/>
                <w:sz w:val="22"/>
                <w:szCs w:val="22"/>
              </w:rPr>
              <w:t>2</w:t>
            </w:r>
            <w:r w:rsidR="00F20FFD" w:rsidRPr="008B54D7">
              <w:rPr>
                <w:rFonts w:cs="Arial"/>
                <w:sz w:val="22"/>
                <w:szCs w:val="22"/>
              </w:rPr>
              <w:t>3</w:t>
            </w:r>
          </w:p>
        </w:tc>
        <w:tc>
          <w:tcPr>
            <w:tcW w:w="6662" w:type="dxa"/>
            <w:shd w:val="clear" w:color="auto" w:fill="auto"/>
          </w:tcPr>
          <w:p w14:paraId="712651B9" w14:textId="77777777" w:rsidR="00C343E4" w:rsidRPr="008B54D7" w:rsidRDefault="00285168" w:rsidP="00285168">
            <w:pPr>
              <w:rPr>
                <w:rFonts w:cs="Arial"/>
                <w:sz w:val="22"/>
                <w:szCs w:val="22"/>
              </w:rPr>
            </w:pPr>
            <w:r w:rsidRPr="008B54D7">
              <w:rPr>
                <w:rFonts w:cs="Arial"/>
                <w:sz w:val="22"/>
                <w:szCs w:val="22"/>
              </w:rPr>
              <w:t xml:space="preserve">Head Teacher </w:t>
            </w:r>
            <w:r w:rsidR="008F4916" w:rsidRPr="008B54D7">
              <w:rPr>
                <w:rFonts w:cs="Arial"/>
                <w:sz w:val="22"/>
                <w:szCs w:val="22"/>
              </w:rPr>
              <w:t xml:space="preserve">Temporary </w:t>
            </w:r>
            <w:r w:rsidR="00C343E4" w:rsidRPr="008B54D7">
              <w:rPr>
                <w:rFonts w:cs="Arial"/>
                <w:sz w:val="22"/>
                <w:szCs w:val="22"/>
              </w:rPr>
              <w:t>Payments</w:t>
            </w:r>
          </w:p>
        </w:tc>
        <w:tc>
          <w:tcPr>
            <w:tcW w:w="1276" w:type="dxa"/>
            <w:shd w:val="clear" w:color="auto" w:fill="auto"/>
          </w:tcPr>
          <w:p w14:paraId="661A07FD" w14:textId="4E3533A9" w:rsidR="00C343E4" w:rsidRPr="008B54D7" w:rsidRDefault="005A00E8" w:rsidP="00894DA7">
            <w:pPr>
              <w:jc w:val="center"/>
              <w:rPr>
                <w:rFonts w:cs="Arial"/>
                <w:sz w:val="22"/>
                <w:szCs w:val="22"/>
              </w:rPr>
            </w:pPr>
            <w:r>
              <w:rPr>
                <w:rFonts w:cs="Arial"/>
                <w:sz w:val="22"/>
                <w:szCs w:val="22"/>
              </w:rPr>
              <w:t>2</w:t>
            </w:r>
            <w:r w:rsidR="009F7875">
              <w:rPr>
                <w:rFonts w:cs="Arial"/>
                <w:sz w:val="22"/>
                <w:szCs w:val="22"/>
              </w:rPr>
              <w:t>2</w:t>
            </w:r>
          </w:p>
        </w:tc>
      </w:tr>
      <w:tr w:rsidR="001F7193" w:rsidRPr="00F77CB6" w14:paraId="10975B92" w14:textId="77777777" w:rsidTr="00E36563">
        <w:tc>
          <w:tcPr>
            <w:tcW w:w="1696" w:type="dxa"/>
            <w:shd w:val="clear" w:color="auto" w:fill="auto"/>
          </w:tcPr>
          <w:p w14:paraId="20662A94" w14:textId="77C8415E" w:rsidR="00737A87" w:rsidRPr="008B54D7" w:rsidRDefault="00737A87" w:rsidP="00031093">
            <w:pPr>
              <w:rPr>
                <w:rFonts w:cs="Arial"/>
                <w:sz w:val="22"/>
                <w:szCs w:val="22"/>
              </w:rPr>
            </w:pPr>
            <w:r w:rsidRPr="008B54D7">
              <w:rPr>
                <w:rFonts w:cs="Arial"/>
                <w:sz w:val="22"/>
                <w:szCs w:val="22"/>
              </w:rPr>
              <w:t>2</w:t>
            </w:r>
            <w:r w:rsidR="00F20FFD" w:rsidRPr="008B54D7">
              <w:rPr>
                <w:rFonts w:cs="Arial"/>
                <w:sz w:val="22"/>
                <w:szCs w:val="22"/>
              </w:rPr>
              <w:t>4</w:t>
            </w:r>
          </w:p>
        </w:tc>
        <w:tc>
          <w:tcPr>
            <w:tcW w:w="6662" w:type="dxa"/>
            <w:shd w:val="clear" w:color="auto" w:fill="auto"/>
          </w:tcPr>
          <w:p w14:paraId="0A7C3B39" w14:textId="77777777" w:rsidR="00737A87" w:rsidRPr="008B54D7" w:rsidRDefault="00737A87" w:rsidP="00285168">
            <w:pPr>
              <w:rPr>
                <w:rFonts w:cs="Arial"/>
                <w:sz w:val="22"/>
                <w:szCs w:val="22"/>
              </w:rPr>
            </w:pPr>
            <w:r w:rsidRPr="008B54D7">
              <w:rPr>
                <w:rFonts w:cs="Arial"/>
                <w:sz w:val="22"/>
                <w:szCs w:val="22"/>
              </w:rPr>
              <w:t>Work Outside of School</w:t>
            </w:r>
          </w:p>
        </w:tc>
        <w:tc>
          <w:tcPr>
            <w:tcW w:w="1276" w:type="dxa"/>
            <w:shd w:val="clear" w:color="auto" w:fill="auto"/>
          </w:tcPr>
          <w:p w14:paraId="5AF8A9CF" w14:textId="5EC62B31" w:rsidR="00737A87" w:rsidRPr="008B54D7" w:rsidRDefault="00D96C81" w:rsidP="00894DA7">
            <w:pPr>
              <w:jc w:val="center"/>
              <w:rPr>
                <w:rFonts w:cs="Arial"/>
                <w:sz w:val="22"/>
                <w:szCs w:val="22"/>
              </w:rPr>
            </w:pPr>
            <w:r>
              <w:rPr>
                <w:rFonts w:cs="Arial"/>
                <w:sz w:val="22"/>
                <w:szCs w:val="22"/>
              </w:rPr>
              <w:t>2</w:t>
            </w:r>
            <w:r w:rsidR="009F7875">
              <w:rPr>
                <w:rFonts w:cs="Arial"/>
                <w:sz w:val="22"/>
                <w:szCs w:val="22"/>
              </w:rPr>
              <w:t>3</w:t>
            </w:r>
          </w:p>
        </w:tc>
      </w:tr>
      <w:tr w:rsidR="001F7193" w:rsidRPr="00F77CB6" w14:paraId="1FBB0ABB" w14:textId="77777777" w:rsidTr="00E36563">
        <w:tc>
          <w:tcPr>
            <w:tcW w:w="1696" w:type="dxa"/>
            <w:shd w:val="clear" w:color="auto" w:fill="auto"/>
          </w:tcPr>
          <w:p w14:paraId="19A09CB3" w14:textId="5B2B63ED" w:rsidR="00C343E4" w:rsidRPr="008B54D7" w:rsidRDefault="00412386" w:rsidP="00031093">
            <w:pPr>
              <w:rPr>
                <w:rFonts w:cs="Arial"/>
                <w:sz w:val="22"/>
                <w:szCs w:val="22"/>
              </w:rPr>
            </w:pPr>
            <w:r w:rsidRPr="008B54D7">
              <w:rPr>
                <w:rFonts w:cs="Arial"/>
                <w:sz w:val="22"/>
                <w:szCs w:val="22"/>
              </w:rPr>
              <w:t>2</w:t>
            </w:r>
            <w:r w:rsidR="00F20FFD" w:rsidRPr="008B54D7">
              <w:rPr>
                <w:rFonts w:cs="Arial"/>
                <w:sz w:val="22"/>
                <w:szCs w:val="22"/>
              </w:rPr>
              <w:t>5</w:t>
            </w:r>
          </w:p>
        </w:tc>
        <w:tc>
          <w:tcPr>
            <w:tcW w:w="6662" w:type="dxa"/>
            <w:shd w:val="clear" w:color="auto" w:fill="auto"/>
          </w:tcPr>
          <w:p w14:paraId="41A83C65" w14:textId="77777777" w:rsidR="00C343E4" w:rsidRPr="008B54D7" w:rsidRDefault="00C343E4" w:rsidP="00031093">
            <w:pPr>
              <w:rPr>
                <w:rFonts w:cs="Arial"/>
                <w:sz w:val="22"/>
                <w:szCs w:val="22"/>
              </w:rPr>
            </w:pPr>
            <w:r w:rsidRPr="008B54D7">
              <w:rPr>
                <w:rFonts w:cs="Arial"/>
                <w:sz w:val="22"/>
                <w:szCs w:val="22"/>
              </w:rPr>
              <w:t>Over/Under Payments</w:t>
            </w:r>
          </w:p>
        </w:tc>
        <w:tc>
          <w:tcPr>
            <w:tcW w:w="1276" w:type="dxa"/>
            <w:shd w:val="clear" w:color="auto" w:fill="auto"/>
          </w:tcPr>
          <w:p w14:paraId="6E21BF76" w14:textId="3DBEADC0" w:rsidR="00C343E4" w:rsidRPr="008B54D7" w:rsidRDefault="00D96C81" w:rsidP="00894DA7">
            <w:pPr>
              <w:jc w:val="center"/>
              <w:rPr>
                <w:rFonts w:cs="Arial"/>
                <w:sz w:val="22"/>
                <w:szCs w:val="22"/>
              </w:rPr>
            </w:pPr>
            <w:r>
              <w:rPr>
                <w:rFonts w:cs="Arial"/>
                <w:sz w:val="22"/>
                <w:szCs w:val="22"/>
              </w:rPr>
              <w:t>2</w:t>
            </w:r>
            <w:r w:rsidR="009F7875">
              <w:rPr>
                <w:rFonts w:cs="Arial"/>
                <w:sz w:val="22"/>
                <w:szCs w:val="22"/>
              </w:rPr>
              <w:t>3</w:t>
            </w:r>
          </w:p>
        </w:tc>
      </w:tr>
      <w:tr w:rsidR="001F7193" w:rsidRPr="00F77CB6" w14:paraId="414D2B82" w14:textId="77777777" w:rsidTr="00E36563">
        <w:tc>
          <w:tcPr>
            <w:tcW w:w="1696" w:type="dxa"/>
            <w:shd w:val="clear" w:color="auto" w:fill="auto"/>
          </w:tcPr>
          <w:p w14:paraId="65975AF5" w14:textId="24E05F8A" w:rsidR="00C343E4" w:rsidRPr="008B54D7" w:rsidRDefault="00412386" w:rsidP="00031093">
            <w:pPr>
              <w:rPr>
                <w:rFonts w:cs="Arial"/>
                <w:sz w:val="22"/>
                <w:szCs w:val="22"/>
              </w:rPr>
            </w:pPr>
            <w:r w:rsidRPr="008B54D7">
              <w:rPr>
                <w:rFonts w:cs="Arial"/>
                <w:sz w:val="22"/>
                <w:szCs w:val="22"/>
              </w:rPr>
              <w:t>2</w:t>
            </w:r>
            <w:r w:rsidR="00F20FFD" w:rsidRPr="008B54D7">
              <w:rPr>
                <w:rFonts w:cs="Arial"/>
                <w:sz w:val="22"/>
                <w:szCs w:val="22"/>
              </w:rPr>
              <w:t>6</w:t>
            </w:r>
          </w:p>
        </w:tc>
        <w:tc>
          <w:tcPr>
            <w:tcW w:w="6662" w:type="dxa"/>
            <w:shd w:val="clear" w:color="auto" w:fill="auto"/>
          </w:tcPr>
          <w:p w14:paraId="7A895D97" w14:textId="77777777" w:rsidR="00C343E4" w:rsidRPr="008B54D7" w:rsidRDefault="00C343E4" w:rsidP="00031093">
            <w:pPr>
              <w:rPr>
                <w:rFonts w:cs="Arial"/>
                <w:sz w:val="22"/>
                <w:szCs w:val="22"/>
              </w:rPr>
            </w:pPr>
            <w:r w:rsidRPr="008B54D7">
              <w:rPr>
                <w:rFonts w:cs="Arial"/>
                <w:sz w:val="22"/>
                <w:szCs w:val="22"/>
              </w:rPr>
              <w:t>Salary Safeguarding</w:t>
            </w:r>
          </w:p>
        </w:tc>
        <w:tc>
          <w:tcPr>
            <w:tcW w:w="1276" w:type="dxa"/>
            <w:shd w:val="clear" w:color="auto" w:fill="auto"/>
          </w:tcPr>
          <w:p w14:paraId="02D85BFA" w14:textId="78E69A90" w:rsidR="00C343E4" w:rsidRPr="008B54D7" w:rsidRDefault="00D96C81" w:rsidP="00894DA7">
            <w:pPr>
              <w:jc w:val="center"/>
              <w:rPr>
                <w:rFonts w:cs="Arial"/>
                <w:sz w:val="22"/>
                <w:szCs w:val="22"/>
              </w:rPr>
            </w:pPr>
            <w:r>
              <w:rPr>
                <w:rFonts w:cs="Arial"/>
                <w:sz w:val="22"/>
                <w:szCs w:val="22"/>
              </w:rPr>
              <w:t>2</w:t>
            </w:r>
            <w:r w:rsidR="009F7875">
              <w:rPr>
                <w:rFonts w:cs="Arial"/>
                <w:sz w:val="22"/>
                <w:szCs w:val="22"/>
              </w:rPr>
              <w:t>3</w:t>
            </w:r>
          </w:p>
        </w:tc>
      </w:tr>
      <w:tr w:rsidR="00F20FFD" w:rsidRPr="00F77CB6" w14:paraId="2D2AB051" w14:textId="77777777" w:rsidTr="00E36563">
        <w:tc>
          <w:tcPr>
            <w:tcW w:w="1696" w:type="dxa"/>
            <w:shd w:val="clear" w:color="auto" w:fill="auto"/>
          </w:tcPr>
          <w:p w14:paraId="70484191" w14:textId="6ED78D4B" w:rsidR="00F20FFD" w:rsidRPr="008B54D7" w:rsidRDefault="00F20FFD" w:rsidP="00031093">
            <w:pPr>
              <w:rPr>
                <w:rFonts w:cs="Arial"/>
                <w:sz w:val="22"/>
                <w:szCs w:val="22"/>
              </w:rPr>
            </w:pPr>
            <w:r w:rsidRPr="008B54D7">
              <w:rPr>
                <w:rFonts w:cs="Arial"/>
                <w:sz w:val="22"/>
                <w:szCs w:val="22"/>
              </w:rPr>
              <w:t>27</w:t>
            </w:r>
          </w:p>
        </w:tc>
        <w:tc>
          <w:tcPr>
            <w:tcW w:w="6662" w:type="dxa"/>
            <w:shd w:val="clear" w:color="auto" w:fill="auto"/>
          </w:tcPr>
          <w:p w14:paraId="1F0846B9" w14:textId="79FAE438" w:rsidR="00F20FFD" w:rsidRPr="008B54D7" w:rsidRDefault="00F20FFD" w:rsidP="00031093">
            <w:pPr>
              <w:rPr>
                <w:rFonts w:cs="Arial"/>
                <w:sz w:val="22"/>
                <w:szCs w:val="22"/>
              </w:rPr>
            </w:pPr>
            <w:r w:rsidRPr="008B54D7">
              <w:rPr>
                <w:rFonts w:cs="Arial"/>
                <w:sz w:val="22"/>
                <w:szCs w:val="22"/>
              </w:rPr>
              <w:t xml:space="preserve">Salary Sacrifice Scheme </w:t>
            </w:r>
          </w:p>
        </w:tc>
        <w:tc>
          <w:tcPr>
            <w:tcW w:w="1276" w:type="dxa"/>
            <w:shd w:val="clear" w:color="auto" w:fill="auto"/>
          </w:tcPr>
          <w:p w14:paraId="1B8DE22E" w14:textId="276FB57C" w:rsidR="00F20FFD" w:rsidRPr="008B54D7" w:rsidRDefault="00D96C81" w:rsidP="00894DA7">
            <w:pPr>
              <w:jc w:val="center"/>
              <w:rPr>
                <w:rFonts w:cs="Arial"/>
                <w:sz w:val="22"/>
                <w:szCs w:val="22"/>
              </w:rPr>
            </w:pPr>
            <w:r>
              <w:rPr>
                <w:rFonts w:cs="Arial"/>
                <w:sz w:val="22"/>
                <w:szCs w:val="22"/>
              </w:rPr>
              <w:t>2</w:t>
            </w:r>
            <w:r w:rsidR="009F7875">
              <w:rPr>
                <w:rFonts w:cs="Arial"/>
                <w:sz w:val="22"/>
                <w:szCs w:val="22"/>
              </w:rPr>
              <w:t>4</w:t>
            </w:r>
          </w:p>
        </w:tc>
      </w:tr>
      <w:tr w:rsidR="009D7C27" w:rsidRPr="009D7C27" w14:paraId="6CC3DA48" w14:textId="77777777" w:rsidTr="00E36563">
        <w:tc>
          <w:tcPr>
            <w:tcW w:w="1696" w:type="dxa"/>
            <w:shd w:val="clear" w:color="auto" w:fill="auto"/>
          </w:tcPr>
          <w:p w14:paraId="488B0214" w14:textId="4C7897EC" w:rsidR="00C343E4" w:rsidRPr="009D7C27" w:rsidRDefault="00412386" w:rsidP="00031093">
            <w:pPr>
              <w:rPr>
                <w:rFonts w:cs="Arial"/>
                <w:sz w:val="22"/>
                <w:szCs w:val="22"/>
              </w:rPr>
            </w:pPr>
            <w:r w:rsidRPr="009D7C27">
              <w:rPr>
                <w:rFonts w:cs="Arial"/>
                <w:sz w:val="22"/>
                <w:szCs w:val="22"/>
              </w:rPr>
              <w:t>2</w:t>
            </w:r>
            <w:r w:rsidR="00F20FFD" w:rsidRPr="009D7C27">
              <w:rPr>
                <w:rFonts w:cs="Arial"/>
                <w:sz w:val="22"/>
                <w:szCs w:val="22"/>
              </w:rPr>
              <w:t>8</w:t>
            </w:r>
          </w:p>
        </w:tc>
        <w:tc>
          <w:tcPr>
            <w:tcW w:w="6662" w:type="dxa"/>
            <w:shd w:val="clear" w:color="auto" w:fill="auto"/>
          </w:tcPr>
          <w:p w14:paraId="17DBA0AB" w14:textId="578DAD87" w:rsidR="00C343E4" w:rsidRPr="009D7C27" w:rsidRDefault="00C343E4" w:rsidP="00031093">
            <w:pPr>
              <w:rPr>
                <w:rFonts w:cs="Arial"/>
                <w:sz w:val="22"/>
                <w:szCs w:val="22"/>
              </w:rPr>
            </w:pPr>
            <w:r w:rsidRPr="009D7C27">
              <w:rPr>
                <w:rFonts w:cs="Arial"/>
                <w:sz w:val="22"/>
                <w:szCs w:val="22"/>
              </w:rPr>
              <w:t>Pay Appeals Procedure</w:t>
            </w:r>
            <w:r w:rsidR="00D04EAE" w:rsidRPr="009D7C27">
              <w:rPr>
                <w:rFonts w:cs="Arial"/>
                <w:sz w:val="22"/>
                <w:szCs w:val="22"/>
              </w:rPr>
              <w:t xml:space="preserve"> Salary Sacrifice Schemes</w:t>
            </w:r>
          </w:p>
        </w:tc>
        <w:tc>
          <w:tcPr>
            <w:tcW w:w="1276" w:type="dxa"/>
            <w:shd w:val="clear" w:color="auto" w:fill="auto"/>
          </w:tcPr>
          <w:p w14:paraId="5FAF8D12" w14:textId="15A67E4B" w:rsidR="00C343E4" w:rsidRPr="009D7C27" w:rsidRDefault="00FF5395" w:rsidP="00894DA7">
            <w:pPr>
              <w:jc w:val="center"/>
              <w:rPr>
                <w:rFonts w:cs="Arial"/>
                <w:sz w:val="22"/>
                <w:szCs w:val="22"/>
              </w:rPr>
            </w:pPr>
            <w:r w:rsidRPr="009D7C27">
              <w:rPr>
                <w:rFonts w:cs="Arial"/>
                <w:sz w:val="22"/>
                <w:szCs w:val="22"/>
              </w:rPr>
              <w:t>2</w:t>
            </w:r>
            <w:r w:rsidR="009F7875">
              <w:rPr>
                <w:rFonts w:cs="Arial"/>
                <w:sz w:val="22"/>
                <w:szCs w:val="22"/>
              </w:rPr>
              <w:t>4</w:t>
            </w:r>
          </w:p>
        </w:tc>
      </w:tr>
      <w:tr w:rsidR="009D7C27" w:rsidRPr="009D7C27" w14:paraId="03E4D9D2" w14:textId="77777777" w:rsidTr="00E36563">
        <w:tc>
          <w:tcPr>
            <w:tcW w:w="1696" w:type="dxa"/>
            <w:shd w:val="clear" w:color="auto" w:fill="auto"/>
          </w:tcPr>
          <w:p w14:paraId="4D07CCBE" w14:textId="739AA3F1" w:rsidR="00576C1F" w:rsidRPr="009D7C27" w:rsidRDefault="00576C1F" w:rsidP="00031093">
            <w:pPr>
              <w:rPr>
                <w:rFonts w:cs="Arial"/>
                <w:sz w:val="22"/>
                <w:szCs w:val="22"/>
              </w:rPr>
            </w:pPr>
            <w:r w:rsidRPr="009D7C27">
              <w:rPr>
                <w:rFonts w:cs="Arial"/>
                <w:sz w:val="22"/>
                <w:szCs w:val="22"/>
              </w:rPr>
              <w:t>29</w:t>
            </w:r>
          </w:p>
        </w:tc>
        <w:tc>
          <w:tcPr>
            <w:tcW w:w="6662" w:type="dxa"/>
            <w:shd w:val="clear" w:color="auto" w:fill="auto"/>
          </w:tcPr>
          <w:p w14:paraId="3F4672AF" w14:textId="114AC10B" w:rsidR="00576C1F" w:rsidRPr="009D7C27" w:rsidRDefault="00576C1F" w:rsidP="00031093">
            <w:pPr>
              <w:rPr>
                <w:rFonts w:cs="Arial"/>
                <w:sz w:val="22"/>
                <w:szCs w:val="22"/>
              </w:rPr>
            </w:pPr>
            <w:r w:rsidRPr="009D7C27">
              <w:rPr>
                <w:rFonts w:cs="Arial"/>
                <w:sz w:val="22"/>
                <w:szCs w:val="22"/>
              </w:rPr>
              <w:t xml:space="preserve">Administrative Tasks (Statutory) </w:t>
            </w:r>
          </w:p>
        </w:tc>
        <w:tc>
          <w:tcPr>
            <w:tcW w:w="1276" w:type="dxa"/>
            <w:shd w:val="clear" w:color="auto" w:fill="auto"/>
          </w:tcPr>
          <w:p w14:paraId="0CAA7F5D" w14:textId="6E05BFB2" w:rsidR="00576C1F" w:rsidRPr="009D7C27" w:rsidRDefault="00576C1F" w:rsidP="00894DA7">
            <w:pPr>
              <w:jc w:val="center"/>
              <w:rPr>
                <w:rFonts w:cs="Arial"/>
                <w:sz w:val="22"/>
                <w:szCs w:val="22"/>
              </w:rPr>
            </w:pPr>
            <w:r w:rsidRPr="009D7C27">
              <w:rPr>
                <w:rFonts w:cs="Arial"/>
                <w:sz w:val="22"/>
                <w:szCs w:val="22"/>
              </w:rPr>
              <w:t>2</w:t>
            </w:r>
            <w:r w:rsidR="009F7875">
              <w:rPr>
                <w:rFonts w:cs="Arial"/>
                <w:sz w:val="22"/>
                <w:szCs w:val="22"/>
              </w:rPr>
              <w:t>4</w:t>
            </w:r>
          </w:p>
        </w:tc>
      </w:tr>
      <w:tr w:rsidR="009D7C27" w:rsidRPr="009D7C27" w14:paraId="4CC39BBB" w14:textId="77777777" w:rsidTr="00E36563">
        <w:tc>
          <w:tcPr>
            <w:tcW w:w="1696" w:type="dxa"/>
            <w:shd w:val="clear" w:color="auto" w:fill="auto"/>
          </w:tcPr>
          <w:p w14:paraId="3099E7D4" w14:textId="389A13AB" w:rsidR="00C343E4" w:rsidRPr="009D7C27" w:rsidRDefault="00576C1F" w:rsidP="00031093">
            <w:pPr>
              <w:rPr>
                <w:rFonts w:cs="Arial"/>
                <w:sz w:val="22"/>
                <w:szCs w:val="22"/>
              </w:rPr>
            </w:pPr>
            <w:r w:rsidRPr="009D7C27">
              <w:rPr>
                <w:rFonts w:cs="Arial"/>
                <w:sz w:val="22"/>
                <w:szCs w:val="22"/>
              </w:rPr>
              <w:t>30</w:t>
            </w:r>
          </w:p>
        </w:tc>
        <w:tc>
          <w:tcPr>
            <w:tcW w:w="6662" w:type="dxa"/>
            <w:shd w:val="clear" w:color="auto" w:fill="auto"/>
          </w:tcPr>
          <w:p w14:paraId="1B5F8A9B" w14:textId="77777777" w:rsidR="00D6217E" w:rsidRPr="009D7C27" w:rsidRDefault="00C343E4" w:rsidP="00031093">
            <w:pPr>
              <w:rPr>
                <w:rFonts w:cs="Arial"/>
                <w:sz w:val="22"/>
                <w:szCs w:val="22"/>
              </w:rPr>
            </w:pPr>
            <w:r w:rsidRPr="009D7C27">
              <w:rPr>
                <w:rFonts w:cs="Arial"/>
                <w:sz w:val="22"/>
                <w:szCs w:val="22"/>
              </w:rPr>
              <w:t>Monitoring and Review</w:t>
            </w:r>
          </w:p>
        </w:tc>
        <w:tc>
          <w:tcPr>
            <w:tcW w:w="1276" w:type="dxa"/>
            <w:shd w:val="clear" w:color="auto" w:fill="auto"/>
          </w:tcPr>
          <w:p w14:paraId="3B5526F0" w14:textId="79F9939B" w:rsidR="00C343E4" w:rsidRPr="009D7C27" w:rsidRDefault="00FF5395" w:rsidP="00894DA7">
            <w:pPr>
              <w:jc w:val="center"/>
              <w:rPr>
                <w:rFonts w:cs="Arial"/>
                <w:sz w:val="22"/>
                <w:szCs w:val="22"/>
              </w:rPr>
            </w:pPr>
            <w:r w:rsidRPr="009D7C27">
              <w:rPr>
                <w:rFonts w:cs="Arial"/>
                <w:sz w:val="22"/>
                <w:szCs w:val="22"/>
              </w:rPr>
              <w:t>2</w:t>
            </w:r>
            <w:r w:rsidR="009F7875">
              <w:rPr>
                <w:rFonts w:cs="Arial"/>
                <w:sz w:val="22"/>
                <w:szCs w:val="22"/>
              </w:rPr>
              <w:t>4</w:t>
            </w:r>
          </w:p>
        </w:tc>
      </w:tr>
      <w:tr w:rsidR="009D7C27" w:rsidRPr="009D7C27" w14:paraId="0624BED1" w14:textId="77777777" w:rsidTr="00E36563">
        <w:tc>
          <w:tcPr>
            <w:tcW w:w="1696" w:type="dxa"/>
            <w:shd w:val="clear" w:color="auto" w:fill="auto"/>
          </w:tcPr>
          <w:p w14:paraId="2A52DD89" w14:textId="0629139C" w:rsidR="00FC7ECC" w:rsidRPr="009D7C27" w:rsidRDefault="00FC7ECC" w:rsidP="00031093">
            <w:pPr>
              <w:rPr>
                <w:rFonts w:cs="Arial"/>
                <w:sz w:val="22"/>
                <w:szCs w:val="22"/>
              </w:rPr>
            </w:pPr>
          </w:p>
        </w:tc>
        <w:tc>
          <w:tcPr>
            <w:tcW w:w="6662" w:type="dxa"/>
            <w:shd w:val="clear" w:color="auto" w:fill="auto"/>
          </w:tcPr>
          <w:p w14:paraId="4809AAFC" w14:textId="7A99E211" w:rsidR="00FC7ECC" w:rsidRPr="009D7C27" w:rsidRDefault="00FC7ECC" w:rsidP="00031093">
            <w:pPr>
              <w:rPr>
                <w:rFonts w:cs="Arial"/>
                <w:sz w:val="22"/>
                <w:szCs w:val="22"/>
              </w:rPr>
            </w:pPr>
            <w:r w:rsidRPr="009D7C27">
              <w:rPr>
                <w:rFonts w:cs="Arial"/>
                <w:sz w:val="22"/>
                <w:szCs w:val="22"/>
              </w:rPr>
              <w:t xml:space="preserve">Source Documents and Version Control </w:t>
            </w:r>
          </w:p>
        </w:tc>
        <w:tc>
          <w:tcPr>
            <w:tcW w:w="1276" w:type="dxa"/>
            <w:shd w:val="clear" w:color="auto" w:fill="auto"/>
          </w:tcPr>
          <w:p w14:paraId="35F153B3" w14:textId="0C0D6895" w:rsidR="00FC7ECC" w:rsidRPr="009D7C27" w:rsidRDefault="00FC7ECC" w:rsidP="00894DA7">
            <w:pPr>
              <w:jc w:val="center"/>
              <w:rPr>
                <w:rFonts w:cs="Arial"/>
                <w:sz w:val="22"/>
                <w:szCs w:val="22"/>
              </w:rPr>
            </w:pPr>
            <w:r w:rsidRPr="009D7C27">
              <w:rPr>
                <w:rFonts w:cs="Arial"/>
                <w:sz w:val="22"/>
                <w:szCs w:val="22"/>
              </w:rPr>
              <w:t>2</w:t>
            </w:r>
            <w:r w:rsidR="009F7875">
              <w:rPr>
                <w:rFonts w:cs="Arial"/>
                <w:sz w:val="22"/>
                <w:szCs w:val="22"/>
              </w:rPr>
              <w:t>5</w:t>
            </w:r>
          </w:p>
        </w:tc>
      </w:tr>
      <w:tr w:rsidR="009F7875" w:rsidRPr="009D7C27" w14:paraId="6B07F184" w14:textId="77777777" w:rsidTr="00E36563">
        <w:tc>
          <w:tcPr>
            <w:tcW w:w="1696" w:type="dxa"/>
            <w:shd w:val="clear" w:color="auto" w:fill="auto"/>
          </w:tcPr>
          <w:p w14:paraId="45350501" w14:textId="77777777" w:rsidR="009F7875" w:rsidRPr="009D7C27" w:rsidRDefault="009F7875" w:rsidP="00031093">
            <w:pPr>
              <w:rPr>
                <w:rFonts w:cs="Arial"/>
                <w:sz w:val="22"/>
                <w:szCs w:val="22"/>
              </w:rPr>
            </w:pPr>
          </w:p>
        </w:tc>
        <w:tc>
          <w:tcPr>
            <w:tcW w:w="6662" w:type="dxa"/>
            <w:shd w:val="clear" w:color="auto" w:fill="auto"/>
          </w:tcPr>
          <w:p w14:paraId="1E0DD780" w14:textId="5BDB307E" w:rsidR="009F7875" w:rsidRPr="009D7C27" w:rsidRDefault="009F7875" w:rsidP="00031093">
            <w:pPr>
              <w:rPr>
                <w:rFonts w:cs="Arial"/>
                <w:sz w:val="22"/>
                <w:szCs w:val="22"/>
              </w:rPr>
            </w:pPr>
            <w:r>
              <w:rPr>
                <w:rFonts w:cs="Arial"/>
                <w:sz w:val="22"/>
                <w:szCs w:val="22"/>
              </w:rPr>
              <w:t xml:space="preserve">Version Control </w:t>
            </w:r>
          </w:p>
        </w:tc>
        <w:tc>
          <w:tcPr>
            <w:tcW w:w="1276" w:type="dxa"/>
            <w:shd w:val="clear" w:color="auto" w:fill="auto"/>
          </w:tcPr>
          <w:p w14:paraId="1410FEB4" w14:textId="6E014BAD" w:rsidR="009F7875" w:rsidRPr="009D7C27" w:rsidRDefault="009F7875" w:rsidP="00894DA7">
            <w:pPr>
              <w:jc w:val="center"/>
              <w:rPr>
                <w:rFonts w:cs="Arial"/>
                <w:sz w:val="22"/>
                <w:szCs w:val="22"/>
              </w:rPr>
            </w:pPr>
            <w:r>
              <w:rPr>
                <w:rFonts w:cs="Arial"/>
                <w:sz w:val="22"/>
                <w:szCs w:val="22"/>
              </w:rPr>
              <w:t>26</w:t>
            </w:r>
          </w:p>
        </w:tc>
      </w:tr>
    </w:tbl>
    <w:p w14:paraId="073A26E9" w14:textId="77777777" w:rsidR="00460772" w:rsidRPr="00F77CB6" w:rsidRDefault="00460772" w:rsidP="00460772">
      <w:pPr>
        <w:pStyle w:val="Heading2"/>
        <w:jc w:val="left"/>
        <w:sectPr w:rsidR="00460772" w:rsidRPr="00F77CB6" w:rsidSect="00894DA7">
          <w:footerReference w:type="even" r:id="rId13"/>
          <w:footerReference w:type="default" r:id="rId14"/>
          <w:footerReference w:type="first" r:id="rId15"/>
          <w:pgSz w:w="11906" w:h="16838" w:code="9"/>
          <w:pgMar w:top="851" w:right="1440" w:bottom="720" w:left="1440" w:header="706" w:footer="706" w:gutter="0"/>
          <w:pgNumType w:start="0"/>
          <w:cols w:space="720"/>
          <w:titlePg/>
          <w:docGrid w:linePitch="326"/>
        </w:sectPr>
      </w:pPr>
    </w:p>
    <w:p w14:paraId="5CF3612E" w14:textId="55C8501F" w:rsidR="00C343E4" w:rsidRPr="006B7F12" w:rsidRDefault="008B54D7" w:rsidP="007D032F">
      <w:pPr>
        <w:rPr>
          <w:color w:val="FF0000"/>
        </w:rPr>
      </w:pPr>
      <w:bookmarkStart w:id="0" w:name="_Introduction"/>
      <w:bookmarkStart w:id="1" w:name="_Toc116447266"/>
      <w:bookmarkEnd w:id="0"/>
      <w:r>
        <w:br w:type="page"/>
      </w:r>
      <w:r w:rsidR="00C343E4" w:rsidRPr="00F77CB6">
        <w:lastRenderedPageBreak/>
        <w:t xml:space="preserve">SCHOOL PAY POLICY  </w:t>
      </w:r>
    </w:p>
    <w:p w14:paraId="7FE405D0" w14:textId="77777777" w:rsidR="00C343E4" w:rsidRPr="00F77CB6" w:rsidRDefault="00C343E4" w:rsidP="00355DA4">
      <w:pPr>
        <w:pStyle w:val="Heading1"/>
      </w:pPr>
    </w:p>
    <w:p w14:paraId="69BFF02D" w14:textId="77777777" w:rsidR="00460772" w:rsidRPr="00F77CB6" w:rsidRDefault="00460772" w:rsidP="00355DA4">
      <w:pPr>
        <w:pStyle w:val="Heading1"/>
      </w:pPr>
      <w:r w:rsidRPr="00F77CB6">
        <w:t>Introduction</w:t>
      </w:r>
      <w:bookmarkEnd w:id="1"/>
    </w:p>
    <w:p w14:paraId="036DD2AE" w14:textId="77777777" w:rsidR="00F275E6" w:rsidRPr="00F77CB6" w:rsidRDefault="00F275E6" w:rsidP="00355DA4"/>
    <w:p w14:paraId="52870829" w14:textId="4444E1D6" w:rsidR="00A21C2A" w:rsidRPr="009D7C27" w:rsidRDefault="00C65874" w:rsidP="00E05934">
      <w:pPr>
        <w:pStyle w:val="ListParagraph"/>
        <w:numPr>
          <w:ilvl w:val="0"/>
          <w:numId w:val="39"/>
        </w:numPr>
        <w:jc w:val="both"/>
        <w:rPr>
          <w:i/>
          <w:iCs/>
          <w:sz w:val="20"/>
        </w:rPr>
      </w:pPr>
      <w:r w:rsidRPr="009D7C27">
        <w:t xml:space="preserve">The Governing Body </w:t>
      </w:r>
      <w:r w:rsidR="00FD7D1B" w:rsidRPr="009D7C27">
        <w:t xml:space="preserve">has </w:t>
      </w:r>
      <w:r w:rsidRPr="009D7C27">
        <w:t xml:space="preserve">adopted this </w:t>
      </w:r>
      <w:r w:rsidR="00915C6F" w:rsidRPr="009D7C27">
        <w:t>P</w:t>
      </w:r>
      <w:r w:rsidRPr="009D7C27">
        <w:t xml:space="preserve">ay </w:t>
      </w:r>
      <w:r w:rsidR="00915C6F" w:rsidRPr="009D7C27">
        <w:t>P</w:t>
      </w:r>
      <w:r w:rsidRPr="009D7C27">
        <w:t xml:space="preserve">olicy </w:t>
      </w:r>
      <w:r w:rsidR="00443CF6" w:rsidRPr="009D7C27">
        <w:t xml:space="preserve">together </w:t>
      </w:r>
      <w:r w:rsidR="00FD7D1B" w:rsidRPr="009D7C27">
        <w:t xml:space="preserve">with the </w:t>
      </w:r>
      <w:r w:rsidR="00907F90" w:rsidRPr="009D7C27">
        <w:t>G</w:t>
      </w:r>
      <w:r w:rsidR="00FD7D1B" w:rsidRPr="009D7C27">
        <w:t xml:space="preserve">uidance and </w:t>
      </w:r>
      <w:r w:rsidR="00907F90" w:rsidRPr="009D7C27">
        <w:t>T</w:t>
      </w:r>
      <w:r w:rsidR="00FD7D1B" w:rsidRPr="009D7C27">
        <w:t xml:space="preserve">oolkit </w:t>
      </w:r>
      <w:r w:rsidR="00AF3407" w:rsidRPr="009D7C27">
        <w:t xml:space="preserve">documents </w:t>
      </w:r>
      <w:r w:rsidR="00FD7D1B" w:rsidRPr="009D7C27">
        <w:t>to provide an agreed framework for the exercise of its powers and discretions in relation to all staff employed in the school and paid from within the school budget</w:t>
      </w:r>
      <w:r w:rsidR="00A21C2A" w:rsidRPr="009D7C27">
        <w:t>.</w:t>
      </w:r>
    </w:p>
    <w:p w14:paraId="37576FFB" w14:textId="77777777" w:rsidR="00A21C2A" w:rsidRPr="009D7C27" w:rsidRDefault="00A21C2A" w:rsidP="00A21C2A">
      <w:pPr>
        <w:pStyle w:val="ListParagraph"/>
        <w:jc w:val="both"/>
        <w:rPr>
          <w:i/>
          <w:iCs/>
          <w:sz w:val="20"/>
        </w:rPr>
      </w:pPr>
    </w:p>
    <w:p w14:paraId="390380ED" w14:textId="71607A64" w:rsidR="00460772" w:rsidRPr="009D7C27" w:rsidRDefault="00A21C2A" w:rsidP="00A21C2A">
      <w:pPr>
        <w:ind w:left="720" w:hanging="720"/>
        <w:jc w:val="both"/>
        <w:rPr>
          <w:i/>
          <w:iCs/>
          <w:sz w:val="20"/>
        </w:rPr>
      </w:pPr>
      <w:r w:rsidRPr="009D7C27">
        <w:t>1.1</w:t>
      </w:r>
      <w:r w:rsidRPr="009D7C27">
        <w:tab/>
        <w:t>T</w:t>
      </w:r>
      <w:r w:rsidR="00FD7D1B" w:rsidRPr="009D7C27">
        <w:t xml:space="preserve">he Governing Body will review and monitor the impact of the policy annually with the headteacher. </w:t>
      </w:r>
    </w:p>
    <w:p w14:paraId="5675D58B" w14:textId="77777777" w:rsidR="00176BF3" w:rsidRPr="009D7C27" w:rsidRDefault="00176BF3" w:rsidP="00355DA4">
      <w:pPr>
        <w:jc w:val="both"/>
      </w:pPr>
    </w:p>
    <w:p w14:paraId="018E2059" w14:textId="4F079256" w:rsidR="00460772" w:rsidRPr="009D7C27" w:rsidRDefault="00460772" w:rsidP="00355DA4">
      <w:pPr>
        <w:ind w:left="720" w:hanging="720"/>
        <w:jc w:val="both"/>
      </w:pPr>
      <w:r w:rsidRPr="009D7C27">
        <w:t>1.2</w:t>
      </w:r>
      <w:r w:rsidRPr="009D7C27">
        <w:tab/>
      </w:r>
      <w:r w:rsidR="00FD7D1B" w:rsidRPr="009D7C27">
        <w:t xml:space="preserve">All decisions on pay </w:t>
      </w:r>
      <w:r w:rsidR="00443CF6" w:rsidRPr="009D7C27">
        <w:t xml:space="preserve">will be </w:t>
      </w:r>
      <w:r w:rsidR="00FD7D1B" w:rsidRPr="009D7C27">
        <w:t xml:space="preserve">approved by the governing body </w:t>
      </w:r>
      <w:r w:rsidR="00DB5037" w:rsidRPr="009D7C27">
        <w:t xml:space="preserve">and delegated to the appropriate committee. </w:t>
      </w:r>
      <w:r w:rsidRPr="009D7C27">
        <w:t>The</w:t>
      </w:r>
      <w:r w:rsidR="0009468E" w:rsidRPr="009D7C27">
        <w:t xml:space="preserve"> </w:t>
      </w:r>
      <w:r w:rsidR="006A19FD" w:rsidRPr="009D7C27">
        <w:t>g</w:t>
      </w:r>
      <w:r w:rsidRPr="009D7C27">
        <w:t xml:space="preserve">overning </w:t>
      </w:r>
      <w:r w:rsidR="006A19FD" w:rsidRPr="009D7C27">
        <w:t>b</w:t>
      </w:r>
      <w:r w:rsidRPr="009D7C27">
        <w:t xml:space="preserve">ody </w:t>
      </w:r>
      <w:r w:rsidR="00915C6F" w:rsidRPr="009D7C27">
        <w:t xml:space="preserve">understands its responsibilities and </w:t>
      </w:r>
      <w:r w:rsidRPr="009D7C27">
        <w:t xml:space="preserve">is committed to taking </w:t>
      </w:r>
      <w:r w:rsidR="00915C6F" w:rsidRPr="009D7C27">
        <w:t xml:space="preserve">pay </w:t>
      </w:r>
      <w:r w:rsidR="00443CF6" w:rsidRPr="009D7C27">
        <w:t>and pay progression</w:t>
      </w:r>
      <w:r w:rsidR="00915C6F" w:rsidRPr="009D7C27">
        <w:t xml:space="preserve"> </w:t>
      </w:r>
      <w:r w:rsidRPr="009D7C27">
        <w:t xml:space="preserve">decisions in accordance with the </w:t>
      </w:r>
      <w:r w:rsidR="00DB5037" w:rsidRPr="009D7C27">
        <w:t xml:space="preserve">relevant conditions of service and </w:t>
      </w:r>
      <w:r w:rsidRPr="009D7C27">
        <w:t xml:space="preserve">principles of public life as listed in </w:t>
      </w:r>
      <w:r w:rsidR="00F341DD" w:rsidRPr="009D7C27">
        <w:t>DfE</w:t>
      </w:r>
      <w:r w:rsidRPr="009D7C27">
        <w:t xml:space="preserve"> </w:t>
      </w:r>
      <w:r w:rsidR="0009468E" w:rsidRPr="009D7C27">
        <w:t>guidance,</w:t>
      </w:r>
      <w:r w:rsidRPr="009D7C27">
        <w:t xml:space="preserve"> objectivity, openness and accountability.</w:t>
      </w:r>
    </w:p>
    <w:p w14:paraId="447BAA8F" w14:textId="77777777" w:rsidR="00460772" w:rsidRPr="009D7C27" w:rsidRDefault="00460772" w:rsidP="00355DA4">
      <w:pPr>
        <w:jc w:val="both"/>
      </w:pPr>
    </w:p>
    <w:p w14:paraId="574AFA94" w14:textId="7A65D8B9" w:rsidR="006426D8" w:rsidRPr="009D7C27" w:rsidRDefault="00460772" w:rsidP="00355DA4">
      <w:pPr>
        <w:pStyle w:val="BodyTextIndent3"/>
        <w:jc w:val="both"/>
        <w:rPr>
          <w:szCs w:val="24"/>
        </w:rPr>
      </w:pPr>
      <w:r w:rsidRPr="009D7C27">
        <w:t>1.</w:t>
      </w:r>
      <w:r w:rsidR="006426D8" w:rsidRPr="009D7C27">
        <w:t>3</w:t>
      </w:r>
      <w:r w:rsidR="006426D8" w:rsidRPr="009D7C27">
        <w:tab/>
      </w:r>
      <w:r w:rsidRPr="009D7C27">
        <w:t xml:space="preserve">The </w:t>
      </w:r>
      <w:r w:rsidR="006A19FD" w:rsidRPr="009D7C27">
        <w:t>g</w:t>
      </w:r>
      <w:r w:rsidRPr="009D7C27">
        <w:t xml:space="preserve">overning </w:t>
      </w:r>
      <w:r w:rsidR="006A19FD" w:rsidRPr="009D7C27">
        <w:t>b</w:t>
      </w:r>
      <w:r w:rsidRPr="009D7C27">
        <w:t xml:space="preserve">ody recognises the </w:t>
      </w:r>
      <w:r w:rsidR="00206B2D" w:rsidRPr="009D7C27">
        <w:t xml:space="preserve">legal </w:t>
      </w:r>
      <w:r w:rsidRPr="009D7C27">
        <w:t>requirements placed upon them by the Education Act 2002 and subsequent legislation</w:t>
      </w:r>
      <w:r w:rsidR="00E86265" w:rsidRPr="009D7C27">
        <w:t xml:space="preserve"> </w:t>
      </w:r>
      <w:r w:rsidRPr="009D7C27">
        <w:t xml:space="preserve">together with the </w:t>
      </w:r>
      <w:r w:rsidR="00C65874" w:rsidRPr="009D7C27">
        <w:t xml:space="preserve">current </w:t>
      </w:r>
      <w:r w:rsidRPr="009D7C27">
        <w:t xml:space="preserve">School Teachers’ Pay and Conditions Document </w:t>
      </w:r>
      <w:r w:rsidR="00DE4143" w:rsidRPr="009D7C27">
        <w:t xml:space="preserve">(STPCD) </w:t>
      </w:r>
      <w:r w:rsidRPr="009D7C27">
        <w:t>and the National and Local Conditions of Service f</w:t>
      </w:r>
      <w:r w:rsidR="00D876CB" w:rsidRPr="009D7C27">
        <w:t xml:space="preserve">or National Joint Council staff </w:t>
      </w:r>
      <w:r w:rsidR="00A21C2A" w:rsidRPr="009D7C27">
        <w:t xml:space="preserve">(Green Book) </w:t>
      </w:r>
      <w:r w:rsidR="00D876CB" w:rsidRPr="009D7C27">
        <w:rPr>
          <w:szCs w:val="24"/>
        </w:rPr>
        <w:t xml:space="preserve">and the Education (School Teacher </w:t>
      </w:r>
      <w:r w:rsidR="00ED2C77" w:rsidRPr="009D7C27">
        <w:rPr>
          <w:szCs w:val="24"/>
        </w:rPr>
        <w:t>Appraisal)</w:t>
      </w:r>
      <w:r w:rsidR="00D876CB" w:rsidRPr="009D7C27">
        <w:rPr>
          <w:szCs w:val="24"/>
        </w:rPr>
        <w:t xml:space="preserve"> (England) Regulations 20</w:t>
      </w:r>
      <w:r w:rsidR="00ED2C77" w:rsidRPr="009D7C27">
        <w:rPr>
          <w:szCs w:val="24"/>
        </w:rPr>
        <w:t>12</w:t>
      </w:r>
      <w:r w:rsidR="00D876CB" w:rsidRPr="009D7C27">
        <w:rPr>
          <w:szCs w:val="24"/>
        </w:rPr>
        <w:t>.</w:t>
      </w:r>
      <w:r w:rsidR="00C65874" w:rsidRPr="009D7C27" w:rsidDel="00C65874">
        <w:rPr>
          <w:szCs w:val="24"/>
        </w:rPr>
        <w:t xml:space="preserve"> </w:t>
      </w:r>
      <w:r w:rsidR="002E71C0" w:rsidRPr="009D7C27">
        <w:rPr>
          <w:szCs w:val="24"/>
        </w:rPr>
        <w:t>The provisions of the STPCD are not statutory for academy schools.</w:t>
      </w:r>
    </w:p>
    <w:p w14:paraId="727BE1C5" w14:textId="77777777" w:rsidR="006426D8" w:rsidRPr="009D7C27" w:rsidRDefault="006426D8" w:rsidP="00355DA4">
      <w:pPr>
        <w:ind w:left="720" w:hanging="720"/>
        <w:jc w:val="both"/>
        <w:rPr>
          <w:szCs w:val="24"/>
        </w:rPr>
      </w:pPr>
    </w:p>
    <w:p w14:paraId="50744C98" w14:textId="47B6FEA2" w:rsidR="00F63F95" w:rsidRDefault="00694CBF" w:rsidP="00F63F95">
      <w:pPr>
        <w:pStyle w:val="BodyTextIndent3"/>
        <w:jc w:val="both"/>
      </w:pPr>
      <w:r w:rsidRPr="009D7C27">
        <w:t>1.4</w:t>
      </w:r>
      <w:r w:rsidRPr="009D7C27">
        <w:tab/>
      </w:r>
      <w:r w:rsidR="00F63F95">
        <w:rPr>
          <w:color w:val="FF0000"/>
        </w:rPr>
        <w:t xml:space="preserve">Since 1 September 2024, </w:t>
      </w:r>
      <w:r w:rsidR="00DB5037" w:rsidRPr="009D7C27">
        <w:t xml:space="preserve">the requirement for </w:t>
      </w:r>
      <w:r w:rsidRPr="009D7C27">
        <w:t xml:space="preserve">appraisal </w:t>
      </w:r>
      <w:r w:rsidR="00DB5037" w:rsidRPr="009D7C27">
        <w:t>objectives and the appraisal process to lead to performance related pay outcomes for teachers and leaders has been removed</w:t>
      </w:r>
      <w:r w:rsidR="00966E16" w:rsidRPr="009D7C27">
        <w:t xml:space="preserve"> from the School Teacher’s Pay and Conditions Document (STPCD)</w:t>
      </w:r>
      <w:r w:rsidR="00DB5037" w:rsidRPr="009D7C27">
        <w:t xml:space="preserve">. </w:t>
      </w:r>
      <w:r w:rsidR="00F63F95">
        <w:t xml:space="preserve">The </w:t>
      </w:r>
      <w:r w:rsidR="004428F3">
        <w:rPr>
          <w:color w:val="FF0000"/>
        </w:rPr>
        <w:t xml:space="preserve">policy </w:t>
      </w:r>
      <w:r w:rsidR="00A821DE" w:rsidRPr="009D7C27">
        <w:t>has been amended in line with this approach</w:t>
      </w:r>
      <w:r w:rsidR="00E05754" w:rsidRPr="009D7C27">
        <w:t xml:space="preserve"> </w:t>
      </w:r>
      <w:r w:rsidR="00F63F95">
        <w:t xml:space="preserve">which </w:t>
      </w:r>
      <w:r w:rsidR="004428F3">
        <w:t xml:space="preserve">aims </w:t>
      </w:r>
      <w:r w:rsidR="00E05754" w:rsidRPr="009D7C27">
        <w:t xml:space="preserve">to minimise the workload for individual teachers, line managers, school leaders and governors. </w:t>
      </w:r>
      <w:r w:rsidR="00F63F95" w:rsidRPr="009D7C27">
        <w:t>The statutory requirement to make a pay decision for every teacher and leader following the completion of the appraisal process remains</w:t>
      </w:r>
      <w:r w:rsidR="00F63F95">
        <w:t>.</w:t>
      </w:r>
    </w:p>
    <w:p w14:paraId="7EEFFBFC" w14:textId="77777777" w:rsidR="00F63F95" w:rsidRDefault="00F63F95" w:rsidP="00F63F95">
      <w:pPr>
        <w:pStyle w:val="BodyTextIndent3"/>
        <w:jc w:val="both"/>
      </w:pPr>
    </w:p>
    <w:p w14:paraId="5B14AA47" w14:textId="13948229" w:rsidR="00F63F95" w:rsidRDefault="00694CBF" w:rsidP="00F63F95">
      <w:pPr>
        <w:pStyle w:val="BodyTextIndent3"/>
        <w:ind w:firstLine="0"/>
        <w:jc w:val="both"/>
      </w:pPr>
      <w:r w:rsidRPr="009D7C27">
        <w:t xml:space="preserve">There is no change to the statutory requirement for teacher appraisal as set out in the Appraisal Regulations 2012, </w:t>
      </w:r>
      <w:r w:rsidR="00F63F95">
        <w:t xml:space="preserve">and </w:t>
      </w:r>
      <w:r w:rsidRPr="009D7C27">
        <w:t xml:space="preserve">the School Appraisal Policy, Guidance and Toolkit Documents </w:t>
      </w:r>
      <w:r w:rsidR="00F63F95">
        <w:t xml:space="preserve">have also </w:t>
      </w:r>
      <w:r w:rsidRPr="009D7C27">
        <w:t>been updated.</w:t>
      </w:r>
      <w:r w:rsidR="00F63F95">
        <w:t xml:space="preserve"> Wher</w:t>
      </w:r>
      <w:r w:rsidR="00F63F95" w:rsidRPr="009D7C27">
        <w:t xml:space="preserve">e performance concerns are identified, support as set out in the appraisal and capability policy will be provided. Pay progression will not be awarded to teachers where within the school year, serious performance concerns are identified, and the teacher is in receipt of focussed support within appraisal or are subject to the formal capability procedure. </w:t>
      </w:r>
    </w:p>
    <w:p w14:paraId="3E8658F6" w14:textId="77777777" w:rsidR="00F63F95" w:rsidRPr="009D7C27" w:rsidRDefault="00F63F95" w:rsidP="00F63F95">
      <w:pPr>
        <w:pStyle w:val="BodyTextIndent3"/>
        <w:ind w:firstLine="0"/>
        <w:jc w:val="both"/>
      </w:pPr>
    </w:p>
    <w:p w14:paraId="5ADB9999" w14:textId="2EE73487" w:rsidR="00460772" w:rsidRPr="00F63F95" w:rsidRDefault="00DB5037" w:rsidP="00B22001">
      <w:pPr>
        <w:pStyle w:val="BodyTextIndent3"/>
        <w:jc w:val="both"/>
      </w:pPr>
      <w:r w:rsidRPr="009D7C27">
        <w:t xml:space="preserve">. </w:t>
      </w:r>
      <w:r w:rsidR="00460772" w:rsidRPr="00F63F95">
        <w:t>1.5</w:t>
      </w:r>
      <w:r w:rsidR="00460772" w:rsidRPr="00F63F95">
        <w:tab/>
        <w:t xml:space="preserve">The policy set out in this document has been </w:t>
      </w:r>
      <w:r w:rsidR="00915C6F" w:rsidRPr="00F63F95">
        <w:t xml:space="preserve">agreed </w:t>
      </w:r>
      <w:r w:rsidR="00F63F95" w:rsidRPr="00F63F95">
        <w:t xml:space="preserve">and adopted </w:t>
      </w:r>
      <w:r w:rsidR="00460772" w:rsidRPr="00F63F95">
        <w:t xml:space="preserve">by the </w:t>
      </w:r>
      <w:r w:rsidR="00AB4549" w:rsidRPr="00F63F95">
        <w:t xml:space="preserve">appropriate </w:t>
      </w:r>
      <w:r w:rsidR="00460772" w:rsidRPr="00F63F95">
        <w:t xml:space="preserve">Committee of the </w:t>
      </w:r>
      <w:r w:rsidR="006A19FD" w:rsidRPr="00F63F95">
        <w:t>g</w:t>
      </w:r>
      <w:r w:rsidR="00460772" w:rsidRPr="00F63F95">
        <w:t xml:space="preserve">overning </w:t>
      </w:r>
      <w:r w:rsidR="006A19FD" w:rsidRPr="00F63F95">
        <w:t>b</w:t>
      </w:r>
      <w:r w:rsidR="00460772" w:rsidRPr="00F63F95">
        <w:t>ody</w:t>
      </w:r>
      <w:r w:rsidR="00AB4549" w:rsidRPr="00F63F95">
        <w:t xml:space="preserve"> </w:t>
      </w:r>
      <w:r w:rsidR="00F63F95" w:rsidRPr="00F63F95">
        <w:t xml:space="preserve">and has included </w:t>
      </w:r>
      <w:r w:rsidR="00460772" w:rsidRPr="00F63F95">
        <w:t>staff representatives</w:t>
      </w:r>
      <w:r w:rsidR="00F63F95">
        <w:t>.</w:t>
      </w:r>
      <w:r w:rsidR="00460772" w:rsidRPr="00F63F95">
        <w:t xml:space="preserve"> </w:t>
      </w:r>
      <w:r w:rsidR="002E71C0" w:rsidRPr="00F63F95">
        <w:t xml:space="preserve">The governing body is aware that full consultation with the recognised trade unions has been undertaken </w:t>
      </w:r>
      <w:r w:rsidR="00EB3825" w:rsidRPr="00F63F95">
        <w:t xml:space="preserve">at a local level </w:t>
      </w:r>
      <w:r w:rsidR="002E71C0" w:rsidRPr="00F63F95">
        <w:t>by the HR Service</w:t>
      </w:r>
      <w:r w:rsidR="00EB3825" w:rsidRPr="00F63F95">
        <w:t xml:space="preserve"> and all s</w:t>
      </w:r>
      <w:r w:rsidR="000C2CEC" w:rsidRPr="00F63F95">
        <w:t xml:space="preserve">taff and </w:t>
      </w:r>
      <w:r w:rsidR="00A80CB6" w:rsidRPr="00F63F95">
        <w:t>school-based</w:t>
      </w:r>
      <w:r w:rsidR="000C2CEC" w:rsidRPr="00F63F95">
        <w:t xml:space="preserve"> representatives have been consulted and informed</w:t>
      </w:r>
      <w:r w:rsidR="00460772" w:rsidRPr="00F63F95">
        <w:t>. The policy will be reviewed annually by the same representative group.</w:t>
      </w:r>
    </w:p>
    <w:p w14:paraId="35A07081" w14:textId="77777777" w:rsidR="00460772" w:rsidRPr="009D7C27" w:rsidRDefault="00460772" w:rsidP="00355DA4">
      <w:pPr>
        <w:pStyle w:val="BodyTextIndent3"/>
        <w:jc w:val="both"/>
      </w:pPr>
    </w:p>
    <w:p w14:paraId="6708CA3F" w14:textId="77777777" w:rsidR="00460772" w:rsidRPr="009D7C27" w:rsidRDefault="00460772" w:rsidP="00355DA4">
      <w:pPr>
        <w:ind w:left="720" w:hanging="720"/>
        <w:jc w:val="both"/>
      </w:pPr>
      <w:r w:rsidRPr="009D7C27">
        <w:t>1.6</w:t>
      </w:r>
      <w:r w:rsidRPr="009D7C27">
        <w:tab/>
        <w:t xml:space="preserve">The </w:t>
      </w:r>
      <w:r w:rsidR="006A19FD" w:rsidRPr="009D7C27">
        <w:t>g</w:t>
      </w:r>
      <w:r w:rsidRPr="009D7C27">
        <w:t xml:space="preserve">overning </w:t>
      </w:r>
      <w:r w:rsidR="006A19FD" w:rsidRPr="009D7C27">
        <w:t>b</w:t>
      </w:r>
      <w:r w:rsidRPr="009D7C27">
        <w:t>ody will take into consideration a</w:t>
      </w:r>
      <w:r w:rsidR="009F1166" w:rsidRPr="009D7C27">
        <w:t>dvice and guidance from the local authority</w:t>
      </w:r>
      <w:r w:rsidRPr="009D7C27">
        <w:t xml:space="preserve"> relating to </w:t>
      </w:r>
      <w:r w:rsidR="00E86265" w:rsidRPr="009D7C27">
        <w:t xml:space="preserve">the </w:t>
      </w:r>
      <w:r w:rsidRPr="009D7C27">
        <w:t>school pay polic</w:t>
      </w:r>
      <w:r w:rsidR="00E86265" w:rsidRPr="009D7C27">
        <w:t>y</w:t>
      </w:r>
      <w:r w:rsidR="00807131" w:rsidRPr="009D7C27">
        <w:t>.</w:t>
      </w:r>
      <w:r w:rsidR="00473F50" w:rsidRPr="009D7C27">
        <w:t xml:space="preserve"> </w:t>
      </w:r>
    </w:p>
    <w:p w14:paraId="5743B45E" w14:textId="77777777" w:rsidR="00460772" w:rsidRPr="009D7C27" w:rsidRDefault="00460772" w:rsidP="00355DA4">
      <w:pPr>
        <w:pStyle w:val="BodyTextIndent3"/>
        <w:jc w:val="both"/>
      </w:pPr>
    </w:p>
    <w:p w14:paraId="5B6B600D" w14:textId="31E331C8" w:rsidR="00D241B0" w:rsidRPr="009D7C27" w:rsidRDefault="00460772" w:rsidP="00355DA4">
      <w:pPr>
        <w:ind w:left="720" w:hanging="720"/>
        <w:jc w:val="both"/>
      </w:pPr>
      <w:r w:rsidRPr="009D7C27">
        <w:t>1.7</w:t>
      </w:r>
      <w:r w:rsidRPr="009D7C27">
        <w:tab/>
        <w:t>The policy is based on a ‘whole school’ approach to pay issues with pay decisions taken in the full consideration of the resources available</w:t>
      </w:r>
      <w:r w:rsidR="00015184" w:rsidRPr="009D7C27">
        <w:t xml:space="preserve"> within the overall school budget</w:t>
      </w:r>
      <w:r w:rsidR="006426D8" w:rsidRPr="009D7C27">
        <w:t>.</w:t>
      </w:r>
      <w:r w:rsidR="00D241B0" w:rsidRPr="009D7C27">
        <w:t xml:space="preserve"> </w:t>
      </w:r>
      <w:bookmarkStart w:id="2" w:name="_Hlk51180743"/>
      <w:r w:rsidR="00D241B0" w:rsidRPr="009D7C27">
        <w:t xml:space="preserve">The governing body will identify and fully consider the implications of all pay </w:t>
      </w:r>
      <w:r w:rsidR="00E62500" w:rsidRPr="009D7C27">
        <w:t xml:space="preserve">and pay </w:t>
      </w:r>
      <w:r w:rsidR="001B1D91" w:rsidRPr="009D7C27">
        <w:t xml:space="preserve">progression </w:t>
      </w:r>
      <w:r w:rsidR="00D241B0" w:rsidRPr="009D7C27">
        <w:t>decisions</w:t>
      </w:r>
      <w:r w:rsidR="00E62500" w:rsidRPr="009D7C27">
        <w:t>. In doing so the</w:t>
      </w:r>
      <w:r w:rsidR="00D22758" w:rsidRPr="009D7C27">
        <w:t xml:space="preserve"> governing body wi</w:t>
      </w:r>
      <w:r w:rsidR="00E62500" w:rsidRPr="009D7C27">
        <w:t xml:space="preserve">ll </w:t>
      </w:r>
      <w:r w:rsidR="00D241B0" w:rsidRPr="009D7C27">
        <w:t xml:space="preserve">ensure that </w:t>
      </w:r>
      <w:r w:rsidR="00E62500" w:rsidRPr="009D7C27">
        <w:t xml:space="preserve">there is </w:t>
      </w:r>
      <w:r w:rsidR="00E6047B" w:rsidRPr="009D7C27">
        <w:t xml:space="preserve">sufficient </w:t>
      </w:r>
      <w:r w:rsidR="00E6047B" w:rsidRPr="009D7C27">
        <w:lastRenderedPageBreak/>
        <w:t>provision</w:t>
      </w:r>
      <w:r w:rsidR="00E62500" w:rsidRPr="009D7C27">
        <w:t xml:space="preserve"> within the budget </w:t>
      </w:r>
      <w:r w:rsidR="00D97438" w:rsidRPr="009D7C27">
        <w:t>for anticipated incremental progression following</w:t>
      </w:r>
      <w:r w:rsidR="00D241B0" w:rsidRPr="009D7C27">
        <w:t xml:space="preserve"> annual pay reviews.  </w:t>
      </w:r>
    </w:p>
    <w:bookmarkEnd w:id="2"/>
    <w:p w14:paraId="4150ADC3" w14:textId="77777777" w:rsidR="00D241B0" w:rsidRPr="009D7C27" w:rsidRDefault="00D241B0" w:rsidP="00355DA4">
      <w:pPr>
        <w:ind w:left="720" w:hanging="720"/>
        <w:jc w:val="both"/>
      </w:pPr>
    </w:p>
    <w:p w14:paraId="4F26DFEA" w14:textId="5D18FD09" w:rsidR="00176BF3" w:rsidRPr="00646E27" w:rsidRDefault="00C65874" w:rsidP="00355DA4">
      <w:pPr>
        <w:ind w:left="720" w:hanging="720"/>
        <w:jc w:val="both"/>
        <w:rPr>
          <w:strike/>
        </w:rPr>
      </w:pPr>
      <w:r w:rsidRPr="009D7C27">
        <w:t>1.8</w:t>
      </w:r>
      <w:r w:rsidR="006426D8" w:rsidRPr="009D7C27">
        <w:tab/>
      </w:r>
      <w:r w:rsidRPr="009D7C27">
        <w:t>T</w:t>
      </w:r>
      <w:r w:rsidR="00460772" w:rsidRPr="009D7C27">
        <w:t xml:space="preserve">he </w:t>
      </w:r>
      <w:r w:rsidR="006A19FD" w:rsidRPr="009D7C27">
        <w:t>g</w:t>
      </w:r>
      <w:r w:rsidR="00460772" w:rsidRPr="009D7C27">
        <w:t xml:space="preserve">overning </w:t>
      </w:r>
      <w:r w:rsidR="006A19FD" w:rsidRPr="009D7C27">
        <w:t>b</w:t>
      </w:r>
      <w:r w:rsidR="00460772" w:rsidRPr="009D7C27">
        <w:t xml:space="preserve">ody will use the School </w:t>
      </w:r>
      <w:r w:rsidR="000A1335" w:rsidRPr="009D7C27">
        <w:t>Improvement</w:t>
      </w:r>
      <w:r w:rsidR="00460772" w:rsidRPr="009D7C27">
        <w:t xml:space="preserve"> Plan </w:t>
      </w:r>
      <w:r w:rsidRPr="009D7C27">
        <w:t xml:space="preserve">and the outcome from the appraisal process </w:t>
      </w:r>
      <w:r w:rsidR="00460772" w:rsidRPr="009D7C27">
        <w:t xml:space="preserve">as the starting point for its consideration of </w:t>
      </w:r>
      <w:r w:rsidR="00AF15A7" w:rsidRPr="009D7C27">
        <w:t xml:space="preserve">all </w:t>
      </w:r>
      <w:r w:rsidR="00460772" w:rsidRPr="009D7C27">
        <w:t>pay issues</w:t>
      </w:r>
      <w:r w:rsidRPr="009D7C27">
        <w:t>.</w:t>
      </w:r>
      <w:r w:rsidR="00176BF3" w:rsidRPr="009D7C27">
        <w:t xml:space="preserve"> </w:t>
      </w:r>
      <w:r w:rsidR="0022091A" w:rsidRPr="009D7C27">
        <w:t xml:space="preserve">The </w:t>
      </w:r>
      <w:r w:rsidR="00A21C2A" w:rsidRPr="009D7C27">
        <w:t xml:space="preserve">continuing </w:t>
      </w:r>
      <w:r w:rsidR="0022091A" w:rsidRPr="009D7C27">
        <w:t xml:space="preserve">statutory requirement </w:t>
      </w:r>
      <w:r w:rsidR="00A21C2A" w:rsidRPr="009D7C27">
        <w:t xml:space="preserve">within the Appraisal Regulations </w:t>
      </w:r>
      <w:r w:rsidR="0022091A" w:rsidRPr="009D7C27">
        <w:t>to make a pay decision following the completion of the appraisal process</w:t>
      </w:r>
      <w:r w:rsidR="00646E27">
        <w:t>,</w:t>
      </w:r>
      <w:r w:rsidR="0022091A" w:rsidRPr="009D7C27">
        <w:t xml:space="preserve"> means that the </w:t>
      </w:r>
      <w:r w:rsidR="00176BF3" w:rsidRPr="009D7C27">
        <w:t xml:space="preserve">governing body will ensure that </w:t>
      </w:r>
      <w:r w:rsidR="00646E27">
        <w:t>pay decisions are consistent, recorded and objectively justified, in accordance with this policy.</w:t>
      </w:r>
    </w:p>
    <w:p w14:paraId="2168F830" w14:textId="77777777" w:rsidR="00486ACB" w:rsidRPr="009D7C27" w:rsidRDefault="000906C1" w:rsidP="00355DA4">
      <w:pPr>
        <w:ind w:left="142"/>
        <w:jc w:val="both"/>
        <w:rPr>
          <w:strike/>
        </w:rPr>
      </w:pPr>
      <w:r w:rsidRPr="009D7C27">
        <w:t xml:space="preserve"> </w:t>
      </w:r>
    </w:p>
    <w:p w14:paraId="53061DA8" w14:textId="77172C32" w:rsidR="00486ACB" w:rsidRPr="009D7C27" w:rsidRDefault="00486ACB" w:rsidP="002A68B7">
      <w:pPr>
        <w:ind w:left="709" w:hanging="709"/>
        <w:jc w:val="both"/>
      </w:pPr>
      <w:r w:rsidRPr="009D7C27">
        <w:t xml:space="preserve">1.9 </w:t>
      </w:r>
      <w:r w:rsidR="000C7925" w:rsidRPr="009D7C27">
        <w:t xml:space="preserve">  </w:t>
      </w:r>
      <w:r w:rsidR="002A68B7" w:rsidRPr="009D7C27">
        <w:tab/>
      </w:r>
      <w:r w:rsidRPr="009D7C27">
        <w:t>Th</w:t>
      </w:r>
      <w:r w:rsidR="00E723AA" w:rsidRPr="009D7C27">
        <w:t>e</w:t>
      </w:r>
      <w:r w:rsidRPr="009D7C27">
        <w:t xml:space="preserve"> </w:t>
      </w:r>
      <w:r w:rsidR="00AB4549" w:rsidRPr="009D7C27">
        <w:t xml:space="preserve">governing body should jointly approve the </w:t>
      </w:r>
      <w:r w:rsidR="002B6913" w:rsidRPr="009D7C27">
        <w:t>Nottinghamshire S</w:t>
      </w:r>
      <w:r w:rsidR="00E86265" w:rsidRPr="009D7C27">
        <w:t xml:space="preserve">chool </w:t>
      </w:r>
      <w:r w:rsidR="002B6913" w:rsidRPr="009D7C27">
        <w:t xml:space="preserve">Pay </w:t>
      </w:r>
      <w:r w:rsidR="00820B6D" w:rsidRPr="009D7C27">
        <w:t>Policy, Guidance</w:t>
      </w:r>
      <w:r w:rsidR="002B6913" w:rsidRPr="009D7C27">
        <w:t xml:space="preserve"> and </w:t>
      </w:r>
      <w:r w:rsidR="002A68B7" w:rsidRPr="009D7C27">
        <w:t>T</w:t>
      </w:r>
      <w:r w:rsidR="002B6913" w:rsidRPr="009D7C27">
        <w:t xml:space="preserve">oolkit </w:t>
      </w:r>
      <w:r w:rsidR="002B6913" w:rsidRPr="00933963">
        <w:rPr>
          <w:color w:val="FF0000"/>
        </w:rPr>
        <w:t>20</w:t>
      </w:r>
      <w:r w:rsidR="00184E0F" w:rsidRPr="00933963">
        <w:rPr>
          <w:color w:val="FF0000"/>
        </w:rPr>
        <w:t>2</w:t>
      </w:r>
      <w:r w:rsidR="00933963" w:rsidRPr="00933963">
        <w:rPr>
          <w:color w:val="FF0000"/>
        </w:rPr>
        <w:t>5</w:t>
      </w:r>
      <w:r w:rsidR="002A68B7" w:rsidRPr="00933963">
        <w:rPr>
          <w:color w:val="FF0000"/>
        </w:rPr>
        <w:t xml:space="preserve"> </w:t>
      </w:r>
      <w:r w:rsidR="002A68B7" w:rsidRPr="009D7C27">
        <w:t xml:space="preserve">which </w:t>
      </w:r>
      <w:r w:rsidR="00AB4549" w:rsidRPr="009D7C27">
        <w:t xml:space="preserve">collectively </w:t>
      </w:r>
      <w:r w:rsidR="002A68B7" w:rsidRPr="009D7C27">
        <w:t xml:space="preserve">form part of the overall policy. </w:t>
      </w:r>
      <w:r w:rsidR="00E723AA" w:rsidRPr="009D7C27">
        <w:t>The policy</w:t>
      </w:r>
      <w:r w:rsidR="002A68B7" w:rsidRPr="009D7C27">
        <w:t xml:space="preserve"> should also be considered in context with the </w:t>
      </w:r>
      <w:r w:rsidR="00CE7D26">
        <w:t>current S</w:t>
      </w:r>
      <w:r w:rsidR="002A68B7" w:rsidRPr="009D7C27">
        <w:t xml:space="preserve">chool </w:t>
      </w:r>
      <w:r w:rsidR="00ED2C77" w:rsidRPr="009D7C27">
        <w:t>Appraisal</w:t>
      </w:r>
      <w:r w:rsidR="009F1166" w:rsidRPr="009D7C27">
        <w:t xml:space="preserve"> Policy</w:t>
      </w:r>
      <w:r w:rsidR="00040D54" w:rsidRPr="009D7C27">
        <w:t xml:space="preserve">, </w:t>
      </w:r>
      <w:r w:rsidR="00D241B0" w:rsidRPr="009D7C27">
        <w:t>Guidance</w:t>
      </w:r>
      <w:r w:rsidR="00040D54" w:rsidRPr="009D7C27">
        <w:t xml:space="preserve"> and Toolkit </w:t>
      </w:r>
      <w:r w:rsidR="00D241B0" w:rsidRPr="009D7C27">
        <w:t xml:space="preserve">September </w:t>
      </w:r>
      <w:r w:rsidR="00933963" w:rsidRPr="00933963">
        <w:t>a</w:t>
      </w:r>
      <w:r w:rsidR="00ED2C77" w:rsidRPr="00933963">
        <w:t xml:space="preserve">nd </w:t>
      </w:r>
      <w:r w:rsidR="00D241B0" w:rsidRPr="009D7C27">
        <w:t xml:space="preserve">School </w:t>
      </w:r>
      <w:r w:rsidR="00ED2C77" w:rsidRPr="009D7C27">
        <w:t xml:space="preserve">Capability </w:t>
      </w:r>
      <w:r w:rsidR="000906C1" w:rsidRPr="009D7C27">
        <w:t>Policy</w:t>
      </w:r>
      <w:r w:rsidR="00040D54" w:rsidRPr="009D7C27">
        <w:t xml:space="preserve"> 2024</w:t>
      </w:r>
      <w:r w:rsidR="00654A36" w:rsidRPr="009D7C27">
        <w:t>, as appropriate</w:t>
      </w:r>
      <w:r w:rsidRPr="009D7C27">
        <w:t>.</w:t>
      </w:r>
    </w:p>
    <w:p w14:paraId="2CAC962A" w14:textId="77777777" w:rsidR="00C65874" w:rsidRPr="009D7C27" w:rsidRDefault="00C65874" w:rsidP="00355DA4">
      <w:pPr>
        <w:jc w:val="both"/>
      </w:pPr>
    </w:p>
    <w:p w14:paraId="7409A4D1" w14:textId="0EF099AE" w:rsidR="00A93349" w:rsidRPr="009D7C27" w:rsidRDefault="00D241B0" w:rsidP="00355DA4">
      <w:pPr>
        <w:ind w:left="720" w:hanging="720"/>
        <w:jc w:val="both"/>
      </w:pPr>
      <w:r w:rsidRPr="009D7C27">
        <w:t>1.10</w:t>
      </w:r>
      <w:r w:rsidR="00C65874" w:rsidRPr="009D7C27">
        <w:tab/>
      </w:r>
      <w:r w:rsidR="002B7ED0" w:rsidRPr="009D7C27">
        <w:t xml:space="preserve">The governing body </w:t>
      </w:r>
      <w:r w:rsidR="00187064" w:rsidRPr="009D7C27">
        <w:t>recognise</w:t>
      </w:r>
      <w:r w:rsidR="007A77CB" w:rsidRPr="009D7C27">
        <w:t>s</w:t>
      </w:r>
      <w:r w:rsidR="00187064" w:rsidRPr="009D7C27">
        <w:t xml:space="preserve"> its responsibility to </w:t>
      </w:r>
      <w:r w:rsidR="00C65874" w:rsidRPr="009D7C27">
        <w:t xml:space="preserve">consider </w:t>
      </w:r>
      <w:r w:rsidR="002B5512" w:rsidRPr="009D7C27">
        <w:t xml:space="preserve">how to apply </w:t>
      </w:r>
      <w:r w:rsidR="00187064" w:rsidRPr="009D7C27">
        <w:t xml:space="preserve">cost of living </w:t>
      </w:r>
      <w:r w:rsidR="002B5512" w:rsidRPr="009D7C27">
        <w:t xml:space="preserve">uplifts recommended by the </w:t>
      </w:r>
      <w:r w:rsidR="002B7ED0" w:rsidRPr="009D7C27">
        <w:t xml:space="preserve">School </w:t>
      </w:r>
      <w:r w:rsidR="008528D9" w:rsidRPr="009D7C27">
        <w:t>Teachers Review Body (STRB)</w:t>
      </w:r>
      <w:r w:rsidR="00866A8A" w:rsidRPr="009D7C27">
        <w:t xml:space="preserve"> </w:t>
      </w:r>
      <w:r w:rsidR="002B5512" w:rsidRPr="009D7C27">
        <w:t xml:space="preserve">and </w:t>
      </w:r>
      <w:r w:rsidR="007B52CD" w:rsidRPr="009D7C27">
        <w:t xml:space="preserve">confirmed </w:t>
      </w:r>
      <w:r w:rsidR="002B5512" w:rsidRPr="009D7C27">
        <w:t>by the School Teachers</w:t>
      </w:r>
      <w:r w:rsidR="000D2E08" w:rsidRPr="009D7C27">
        <w:t>’</w:t>
      </w:r>
      <w:r w:rsidR="002B5512" w:rsidRPr="009D7C27">
        <w:t xml:space="preserve"> Pay and Conditions Document (STPCD</w:t>
      </w:r>
      <w:r w:rsidR="008D5D10" w:rsidRPr="009D7C27">
        <w:t>) every year</w:t>
      </w:r>
      <w:bookmarkStart w:id="3" w:name="_Toc116447267"/>
      <w:bookmarkStart w:id="4" w:name="H02"/>
      <w:r w:rsidR="006933AF" w:rsidRPr="009D7C27">
        <w:t xml:space="preserve">. </w:t>
      </w:r>
      <w:r w:rsidR="007B52CD" w:rsidRPr="009D7C27">
        <w:t xml:space="preserve">The governing body will </w:t>
      </w:r>
      <w:r w:rsidR="006933AF" w:rsidRPr="009D7C27">
        <w:t xml:space="preserve">consider and implement </w:t>
      </w:r>
      <w:r w:rsidR="007B52CD" w:rsidRPr="009D7C27">
        <w:t xml:space="preserve">cost of living awards for support staff approved by the </w:t>
      </w:r>
      <w:r w:rsidR="009D3842" w:rsidRPr="009D7C27">
        <w:t>National Joint Council (NJC)</w:t>
      </w:r>
      <w:r w:rsidR="006933AF" w:rsidRPr="009D7C27">
        <w:t xml:space="preserve"> and in accordance with the School’s JE Scheme.</w:t>
      </w:r>
      <w:bookmarkStart w:id="5" w:name="_Equal_Opportunities"/>
      <w:bookmarkEnd w:id="5"/>
      <w:r w:rsidR="009D3842" w:rsidRPr="009D7C27">
        <w:t xml:space="preserve"> </w:t>
      </w:r>
    </w:p>
    <w:p w14:paraId="3104E4C8" w14:textId="77777777" w:rsidR="000D2E08" w:rsidRPr="009D7C27" w:rsidRDefault="000D2E08" w:rsidP="00355DA4">
      <w:pPr>
        <w:ind w:left="720" w:hanging="720"/>
        <w:jc w:val="both"/>
      </w:pPr>
    </w:p>
    <w:p w14:paraId="23C99411" w14:textId="0903662E" w:rsidR="000D2E08" w:rsidRPr="009D7C27" w:rsidRDefault="000D2E08" w:rsidP="00355DA4">
      <w:pPr>
        <w:ind w:left="720" w:hanging="720"/>
        <w:jc w:val="both"/>
      </w:pPr>
      <w:r w:rsidRPr="009D7C27">
        <w:t xml:space="preserve">1.11 </w:t>
      </w:r>
      <w:r w:rsidRPr="009D7C27">
        <w:tab/>
        <w:t xml:space="preserve">The Pay Committee and Pay Appeals Committee Terms of Reference are </w:t>
      </w:r>
      <w:r w:rsidR="006F13A5" w:rsidRPr="009D7C27">
        <w:t xml:space="preserve">included in the </w:t>
      </w:r>
      <w:r w:rsidR="00EB3825" w:rsidRPr="009D7C27">
        <w:t xml:space="preserve">Pay Policy </w:t>
      </w:r>
      <w:r w:rsidRPr="009D7C27">
        <w:t>Toolkit</w:t>
      </w:r>
      <w:r w:rsidR="006F13A5" w:rsidRPr="009D7C27">
        <w:t>,</w:t>
      </w:r>
      <w:r w:rsidRPr="009D7C27">
        <w:t xml:space="preserve"> Appendices 13 and 14 respectively.   </w:t>
      </w:r>
    </w:p>
    <w:p w14:paraId="074207A0" w14:textId="77777777" w:rsidR="005356EF" w:rsidRPr="009D7C27" w:rsidRDefault="005356EF" w:rsidP="00355DA4">
      <w:pPr>
        <w:ind w:left="720" w:hanging="720"/>
        <w:jc w:val="both"/>
      </w:pPr>
    </w:p>
    <w:p w14:paraId="0B2B487D" w14:textId="77777777" w:rsidR="005356EF" w:rsidRPr="009D7C27" w:rsidRDefault="005356EF" w:rsidP="00877DE9">
      <w:pPr>
        <w:ind w:left="709" w:hanging="709"/>
        <w:jc w:val="both"/>
        <w:rPr>
          <w:rFonts w:cs="Arial"/>
          <w:szCs w:val="24"/>
          <w:lang w:val="en-US" w:eastAsia="en-US"/>
        </w:rPr>
      </w:pPr>
      <w:r w:rsidRPr="009D7C27">
        <w:rPr>
          <w:rFonts w:cs="Arial"/>
          <w:szCs w:val="24"/>
          <w:lang w:val="en-US" w:eastAsia="en-US"/>
        </w:rPr>
        <w:t>1.12</w:t>
      </w:r>
      <w:r w:rsidRPr="009D7C27">
        <w:rPr>
          <w:rFonts w:cs="Arial"/>
          <w:szCs w:val="24"/>
          <w:lang w:val="en-US" w:eastAsia="en-US"/>
        </w:rPr>
        <w:tab/>
        <w:t xml:space="preserve">Due to the complexities of this area of employment and education law, governing bodies are strongly advised to adopt the attached policy without amendment. Should, exceptionally, a governing body seek to amend the recommended policy, they will need to consult/negotiate any changes collectively with all the secretaries of the recognised trade unions and confirm any amendments to the local authority. Governing Bodies are strongly recommended to seek advice from the HR </w:t>
      </w:r>
      <w:r w:rsidR="006F13A5" w:rsidRPr="009D7C27">
        <w:rPr>
          <w:rFonts w:cs="Arial"/>
          <w:szCs w:val="24"/>
          <w:lang w:val="en-US" w:eastAsia="en-US"/>
        </w:rPr>
        <w:t>S</w:t>
      </w:r>
      <w:r w:rsidRPr="009D7C27">
        <w:rPr>
          <w:rFonts w:cs="Arial"/>
          <w:szCs w:val="24"/>
          <w:lang w:val="en-US" w:eastAsia="en-US"/>
        </w:rPr>
        <w:t>ervice in these circumstances.</w:t>
      </w:r>
    </w:p>
    <w:p w14:paraId="1688A234" w14:textId="77777777" w:rsidR="005356EF" w:rsidRPr="009D7C27" w:rsidRDefault="005356EF" w:rsidP="005356EF">
      <w:pPr>
        <w:tabs>
          <w:tab w:val="left" w:pos="567"/>
        </w:tabs>
        <w:ind w:left="567" w:hanging="567"/>
        <w:jc w:val="both"/>
        <w:rPr>
          <w:rFonts w:cs="Arial"/>
          <w:szCs w:val="24"/>
          <w:lang w:val="en-US" w:eastAsia="en-US"/>
        </w:rPr>
      </w:pPr>
    </w:p>
    <w:p w14:paraId="12C3609D" w14:textId="77777777" w:rsidR="005356EF" w:rsidRPr="009D7C27" w:rsidRDefault="005356EF" w:rsidP="005356EF">
      <w:pPr>
        <w:ind w:left="720" w:hanging="720"/>
        <w:jc w:val="both"/>
        <w:rPr>
          <w:b/>
        </w:rPr>
      </w:pPr>
      <w:r w:rsidRPr="009D7C27">
        <w:rPr>
          <w:b/>
        </w:rPr>
        <w:t>Consultation and Agreement with the Recognised Trade Unions</w:t>
      </w:r>
    </w:p>
    <w:p w14:paraId="6C5E1198" w14:textId="77777777" w:rsidR="005356EF" w:rsidRPr="009D7C27" w:rsidRDefault="005356EF" w:rsidP="005356EF">
      <w:pPr>
        <w:ind w:left="720" w:hanging="720"/>
        <w:jc w:val="both"/>
        <w:rPr>
          <w:b/>
        </w:rPr>
      </w:pPr>
    </w:p>
    <w:p w14:paraId="6FD5D4A6" w14:textId="10A93BA4" w:rsidR="005356EF" w:rsidRPr="009D7C27" w:rsidRDefault="005356EF" w:rsidP="005356EF">
      <w:pPr>
        <w:ind w:left="720" w:hanging="720"/>
        <w:jc w:val="both"/>
      </w:pPr>
      <w:r w:rsidRPr="009D7C27">
        <w:t>1.13</w:t>
      </w:r>
      <w:r w:rsidRPr="009D7C27">
        <w:tab/>
        <w:t>The Nottinghamshire School Pay Policy</w:t>
      </w:r>
      <w:r w:rsidR="00C37C7A" w:rsidRPr="009D7C27">
        <w:t xml:space="preserve">, </w:t>
      </w:r>
      <w:r w:rsidR="0070257C" w:rsidRPr="009D7C27">
        <w:t xml:space="preserve">Guidance and </w:t>
      </w:r>
      <w:r w:rsidR="00C37C7A" w:rsidRPr="009D7C27">
        <w:t>Toolkit</w:t>
      </w:r>
      <w:r w:rsidRPr="009D7C27">
        <w:t xml:space="preserve"> </w:t>
      </w:r>
      <w:r w:rsidR="0070257C" w:rsidRPr="009D7C27">
        <w:t xml:space="preserve">are </w:t>
      </w:r>
      <w:r w:rsidRPr="009D7C27">
        <w:t>recommended for adoption by all community, voluntary aided, voluntary controlled, academy, foundation, and trust schools who purchase their HR Service from Nottinghamshire County Council.</w:t>
      </w:r>
    </w:p>
    <w:p w14:paraId="794BDBD0" w14:textId="77777777" w:rsidR="005356EF" w:rsidRPr="009D7C27" w:rsidRDefault="005356EF" w:rsidP="005356EF">
      <w:pPr>
        <w:ind w:left="720" w:hanging="720"/>
        <w:jc w:val="both"/>
      </w:pPr>
    </w:p>
    <w:p w14:paraId="6E3CAFF9" w14:textId="39C3A62A" w:rsidR="005356EF" w:rsidRPr="009D7C27" w:rsidRDefault="005356EF" w:rsidP="005356EF">
      <w:pPr>
        <w:ind w:left="720" w:hanging="720"/>
        <w:jc w:val="both"/>
      </w:pPr>
      <w:r w:rsidRPr="009D7C27">
        <w:t>1.14</w:t>
      </w:r>
      <w:r w:rsidRPr="009D7C27">
        <w:tab/>
        <w:t xml:space="preserve">The </w:t>
      </w:r>
      <w:r w:rsidR="0036609E" w:rsidRPr="009D7C27">
        <w:t xml:space="preserve">following trade unions have been consulted and the </w:t>
      </w:r>
      <w:r w:rsidRPr="009D7C27">
        <w:t>document</w:t>
      </w:r>
      <w:r w:rsidR="0036609E" w:rsidRPr="009D7C27">
        <w:t>s</w:t>
      </w:r>
      <w:r w:rsidRPr="009D7C27">
        <w:t xml:space="preserve"> agreed with the following Nottinghamshire recognised trade unions: NAHT</w:t>
      </w:r>
      <w:r w:rsidR="0036609E" w:rsidRPr="009D7C27">
        <w:t xml:space="preserve">, NASUWT, ASCL, </w:t>
      </w:r>
      <w:r w:rsidRPr="009D7C27">
        <w:t xml:space="preserve">UNISON and GMB. </w:t>
      </w:r>
      <w:bookmarkStart w:id="6" w:name="_The_Leadership_Group"/>
      <w:bookmarkStart w:id="7" w:name="_Appeals_Procedure"/>
      <w:bookmarkStart w:id="8" w:name="_Appeals_Procedure_1"/>
      <w:bookmarkEnd w:id="6"/>
      <w:bookmarkEnd w:id="7"/>
      <w:bookmarkEnd w:id="8"/>
      <w:r w:rsidR="0070257C" w:rsidRPr="009D7C27">
        <w:t xml:space="preserve">The NEU have been consulted and have fully contributed to the final policy document. </w:t>
      </w:r>
    </w:p>
    <w:p w14:paraId="2937D593" w14:textId="77777777" w:rsidR="005356EF" w:rsidRPr="009D7C27" w:rsidRDefault="005356EF" w:rsidP="00355DA4">
      <w:pPr>
        <w:ind w:left="720" w:hanging="720"/>
        <w:jc w:val="both"/>
      </w:pPr>
    </w:p>
    <w:p w14:paraId="5E093474" w14:textId="77777777" w:rsidR="00460772" w:rsidRPr="009D7C27" w:rsidRDefault="00E86265" w:rsidP="00355DA4">
      <w:pPr>
        <w:pStyle w:val="Heading1"/>
        <w:jc w:val="both"/>
      </w:pPr>
      <w:bookmarkStart w:id="9" w:name="Equal_opportunities"/>
      <w:r w:rsidRPr="009D7C27">
        <w:t xml:space="preserve">Equalities and </w:t>
      </w:r>
      <w:r w:rsidR="008B1D6C" w:rsidRPr="009D7C27">
        <w:t>E</w:t>
      </w:r>
      <w:r w:rsidR="00460772" w:rsidRPr="009D7C27">
        <w:t xml:space="preserve">qual </w:t>
      </w:r>
      <w:r w:rsidR="008B1D6C" w:rsidRPr="009D7C27">
        <w:t>O</w:t>
      </w:r>
      <w:r w:rsidR="00460772" w:rsidRPr="009D7C27">
        <w:t>pportunities</w:t>
      </w:r>
      <w:bookmarkEnd w:id="3"/>
      <w:r w:rsidR="00C70919" w:rsidRPr="009D7C27">
        <w:t xml:space="preserve"> </w:t>
      </w:r>
      <w:bookmarkEnd w:id="4"/>
      <w:bookmarkEnd w:id="9"/>
    </w:p>
    <w:p w14:paraId="222E2DFE" w14:textId="77777777" w:rsidR="00E86265" w:rsidRPr="009D7C27" w:rsidRDefault="00E86265" w:rsidP="00355DA4">
      <w:pPr>
        <w:jc w:val="both"/>
      </w:pPr>
    </w:p>
    <w:p w14:paraId="60A739AB" w14:textId="190039A0" w:rsidR="00E86265" w:rsidRPr="009D7C27" w:rsidRDefault="006A7280" w:rsidP="00F410D1">
      <w:pPr>
        <w:autoSpaceDE w:val="0"/>
        <w:autoSpaceDN w:val="0"/>
        <w:adjustRightInd w:val="0"/>
        <w:ind w:left="720" w:hanging="720"/>
        <w:rPr>
          <w:rFonts w:cs="Arial"/>
          <w:szCs w:val="24"/>
        </w:rPr>
      </w:pPr>
      <w:r w:rsidRPr="009D7C27">
        <w:t>2.0</w:t>
      </w:r>
      <w:r w:rsidR="00460772" w:rsidRPr="009D7C27">
        <w:tab/>
        <w:t xml:space="preserve">The </w:t>
      </w:r>
      <w:r w:rsidR="006A19FD" w:rsidRPr="009D7C27">
        <w:t>g</w:t>
      </w:r>
      <w:r w:rsidR="00460772" w:rsidRPr="009D7C27">
        <w:t xml:space="preserve">overning </w:t>
      </w:r>
      <w:r w:rsidR="006A19FD" w:rsidRPr="009D7C27">
        <w:t>b</w:t>
      </w:r>
      <w:r w:rsidR="00460772" w:rsidRPr="009D7C27">
        <w:t xml:space="preserve">ody recognises its </w:t>
      </w:r>
      <w:r w:rsidR="00A07727" w:rsidRPr="009D7C27">
        <w:t xml:space="preserve">legal </w:t>
      </w:r>
      <w:r w:rsidR="00460772" w:rsidRPr="009D7C27">
        <w:t xml:space="preserve">responsibilities </w:t>
      </w:r>
      <w:r w:rsidR="00870B73" w:rsidRPr="009D7C27">
        <w:t xml:space="preserve">to staff </w:t>
      </w:r>
      <w:r w:rsidR="00460772" w:rsidRPr="009D7C27">
        <w:t xml:space="preserve">under the </w:t>
      </w:r>
      <w:r w:rsidR="007D5CCB" w:rsidRPr="009D7C27">
        <w:t>Equality Act 2010</w:t>
      </w:r>
      <w:r w:rsidR="00A32487" w:rsidRPr="009D7C27">
        <w:t>. In applying this policy, the governing body will avoid discriminating against all employees on grounds of their protected characteristics. T</w:t>
      </w:r>
      <w:r w:rsidR="00460772" w:rsidRPr="009D7C27">
        <w:t>his policy will ensure equality and fairness regardless of race, sex,</w:t>
      </w:r>
      <w:r w:rsidR="007D5CCB" w:rsidRPr="009D7C27">
        <w:t xml:space="preserve"> sexual orientation, religion or belief, gender re-assignment, pregnancy </w:t>
      </w:r>
      <w:r w:rsidR="00A32487" w:rsidRPr="009D7C27">
        <w:rPr>
          <w:szCs w:val="24"/>
        </w:rPr>
        <w:t xml:space="preserve">(including </w:t>
      </w:r>
      <w:r w:rsidR="007D5CCB" w:rsidRPr="009D7C27">
        <w:rPr>
          <w:szCs w:val="24"/>
        </w:rPr>
        <w:t>maternity</w:t>
      </w:r>
      <w:r w:rsidR="00A32487" w:rsidRPr="009D7C27">
        <w:rPr>
          <w:szCs w:val="24"/>
        </w:rPr>
        <w:t xml:space="preserve"> leave)</w:t>
      </w:r>
      <w:r w:rsidR="007D5CCB" w:rsidRPr="009D7C27">
        <w:rPr>
          <w:szCs w:val="24"/>
        </w:rPr>
        <w:t>,</w:t>
      </w:r>
      <w:r w:rsidR="007D5CCB" w:rsidRPr="009D7C27">
        <w:rPr>
          <w:sz w:val="22"/>
          <w:szCs w:val="18"/>
        </w:rPr>
        <w:t xml:space="preserve"> </w:t>
      </w:r>
      <w:r w:rsidR="007D5CCB" w:rsidRPr="009D7C27">
        <w:t xml:space="preserve">marriage </w:t>
      </w:r>
      <w:r w:rsidR="00D80767" w:rsidRPr="009D7C27">
        <w:t xml:space="preserve">and </w:t>
      </w:r>
      <w:r w:rsidR="007D5CCB" w:rsidRPr="009D7C27">
        <w:t>civil partnership</w:t>
      </w:r>
      <w:r w:rsidR="00460772" w:rsidRPr="009D7C27">
        <w:t xml:space="preserve">, </w:t>
      </w:r>
      <w:r w:rsidR="006C49AF" w:rsidRPr="009D7C27">
        <w:t>disability,</w:t>
      </w:r>
      <w:r w:rsidR="007D5CCB" w:rsidRPr="009D7C27">
        <w:t xml:space="preserve"> or</w:t>
      </w:r>
      <w:r w:rsidR="00460772" w:rsidRPr="009D7C27">
        <w:t xml:space="preserve"> age</w:t>
      </w:r>
      <w:bookmarkStart w:id="10" w:name="_Hlk51154070"/>
      <w:r w:rsidR="00F410D1" w:rsidRPr="009D7C27">
        <w:t xml:space="preserve">. </w:t>
      </w:r>
      <w:r w:rsidR="00E04B26" w:rsidRPr="009D7C27">
        <w:rPr>
          <w:szCs w:val="24"/>
        </w:rPr>
        <w:t xml:space="preserve">The </w:t>
      </w:r>
      <w:r w:rsidR="00E04B26" w:rsidRPr="009D7C27">
        <w:rPr>
          <w:rFonts w:cs="Arial"/>
          <w:bCs/>
          <w:szCs w:val="24"/>
        </w:rPr>
        <w:t>Trade Union and Labour Relations (Consolidation) Act 1992, states that members of a trade union or t</w:t>
      </w:r>
      <w:r w:rsidR="00E04B26" w:rsidRPr="009D7C27">
        <w:rPr>
          <w:rFonts w:cs="Arial"/>
          <w:szCs w:val="24"/>
        </w:rPr>
        <w:t xml:space="preserve">rade union representatives have the right not to be victimised or treated unfairly because of their trade union membership or official trade union duties. </w:t>
      </w:r>
      <w:bookmarkEnd w:id="10"/>
      <w:r w:rsidR="00E86265" w:rsidRPr="009D7C27">
        <w:rPr>
          <w:rFonts w:cs="Arial"/>
          <w:szCs w:val="24"/>
        </w:rPr>
        <w:t xml:space="preserve">All pay </w:t>
      </w:r>
      <w:r w:rsidR="00A32487" w:rsidRPr="009D7C27">
        <w:rPr>
          <w:rFonts w:cs="Arial"/>
          <w:szCs w:val="24"/>
        </w:rPr>
        <w:t xml:space="preserve">and grade </w:t>
      </w:r>
      <w:r w:rsidR="00E86265" w:rsidRPr="009D7C27">
        <w:rPr>
          <w:rFonts w:cs="Arial"/>
          <w:szCs w:val="24"/>
        </w:rPr>
        <w:t xml:space="preserve">related decisions will be taken in accordance with relevant equalities legislation, </w:t>
      </w:r>
      <w:r w:rsidR="00E86265" w:rsidRPr="009D7C27">
        <w:t xml:space="preserve">the Employment Relations Act 1999, the Part-Time Workers (Prevention of Less Favourable Treatment) Regulations 2000 and the Fixed </w:t>
      </w:r>
      <w:r w:rsidR="00E86265" w:rsidRPr="009D7C27">
        <w:lastRenderedPageBreak/>
        <w:t>Term Employees (Prevention of Less Favourable Treatment) Regulations 2002</w:t>
      </w:r>
      <w:r w:rsidR="00E86265" w:rsidRPr="009D7C27">
        <w:rPr>
          <w:rFonts w:cs="Arial"/>
          <w:szCs w:val="24"/>
        </w:rPr>
        <w:t xml:space="preserve">. In doing so the governing body will ensure that </w:t>
      </w:r>
      <w:r w:rsidR="00866A8A" w:rsidRPr="009D7C27">
        <w:rPr>
          <w:rFonts w:cs="Arial"/>
          <w:szCs w:val="24"/>
        </w:rPr>
        <w:t xml:space="preserve">all </w:t>
      </w:r>
      <w:r w:rsidR="00E86265" w:rsidRPr="009D7C27">
        <w:rPr>
          <w:rFonts w:cs="Arial"/>
          <w:szCs w:val="24"/>
        </w:rPr>
        <w:t xml:space="preserve">pay decisions and processes are open, </w:t>
      </w:r>
      <w:r w:rsidR="00AE0B46" w:rsidRPr="009D7C27">
        <w:rPr>
          <w:rFonts w:cs="Arial"/>
          <w:szCs w:val="24"/>
        </w:rPr>
        <w:t>transparent,</w:t>
      </w:r>
      <w:r w:rsidR="00E86265" w:rsidRPr="009D7C27">
        <w:rPr>
          <w:rFonts w:cs="Arial"/>
          <w:szCs w:val="24"/>
        </w:rPr>
        <w:t xml:space="preserve"> and fair.  </w:t>
      </w:r>
    </w:p>
    <w:p w14:paraId="0A5C5181" w14:textId="77777777" w:rsidR="007D5CCB" w:rsidRPr="009D7C27" w:rsidRDefault="007D5CCB" w:rsidP="00355DA4">
      <w:pPr>
        <w:ind w:left="720" w:hanging="720"/>
        <w:jc w:val="both"/>
      </w:pPr>
    </w:p>
    <w:p w14:paraId="12AF896C" w14:textId="39E5FB1F" w:rsidR="00C6299A" w:rsidRPr="009D7C27" w:rsidRDefault="006A7280" w:rsidP="00355DA4">
      <w:pPr>
        <w:ind w:left="720" w:hanging="720"/>
        <w:jc w:val="both"/>
      </w:pPr>
      <w:r w:rsidRPr="009D7C27">
        <w:t>2.1</w:t>
      </w:r>
      <w:r w:rsidR="00460772" w:rsidRPr="009D7C27">
        <w:tab/>
        <w:t xml:space="preserve">The </w:t>
      </w:r>
      <w:r w:rsidR="006A19FD" w:rsidRPr="009D7C27">
        <w:t>g</w:t>
      </w:r>
      <w:r w:rsidR="00460772" w:rsidRPr="009D7C27">
        <w:t xml:space="preserve">overning </w:t>
      </w:r>
      <w:r w:rsidR="006A19FD" w:rsidRPr="009D7C27">
        <w:t>b</w:t>
      </w:r>
      <w:r w:rsidR="00460772" w:rsidRPr="009D7C27">
        <w:t>ody is also aware of its resp</w:t>
      </w:r>
      <w:r w:rsidR="00B06447" w:rsidRPr="009D7C27">
        <w:t xml:space="preserve">onsibilities and those of the </w:t>
      </w:r>
      <w:r w:rsidR="00C65874" w:rsidRPr="009D7C27">
        <w:t xml:space="preserve">local </w:t>
      </w:r>
      <w:r w:rsidR="00415751" w:rsidRPr="009D7C27">
        <w:t>authority in</w:t>
      </w:r>
      <w:r w:rsidR="00460772" w:rsidRPr="009D7C27">
        <w:t xml:space="preserve"> respect of the Equal Pay Act 1970 which requires that men and women have a right to equal treatment and equal pay for work of equal value</w:t>
      </w:r>
      <w:r w:rsidR="00A32487" w:rsidRPr="009D7C27">
        <w:t xml:space="preserve"> and undertake an annual analysis (see </w:t>
      </w:r>
      <w:r w:rsidR="00604472" w:rsidRPr="009D7C27">
        <w:t>Appendix 9)</w:t>
      </w:r>
      <w:r w:rsidR="00460772" w:rsidRPr="009D7C27">
        <w:t>.</w:t>
      </w:r>
      <w:r w:rsidR="002B5512" w:rsidRPr="009D7C27">
        <w:t xml:space="preserve"> In this regard, the governing body will apply the principles and requirements of the Nottinghamshire Job Evaluation Scheme (non-local authority schools should state the scheme applicable) </w:t>
      </w:r>
      <w:r w:rsidR="009D3842" w:rsidRPr="009D7C27">
        <w:t>for all support staff grading and pay decisions.</w:t>
      </w:r>
      <w:r w:rsidR="002B5512" w:rsidRPr="009D7C27">
        <w:t xml:space="preserve">  </w:t>
      </w:r>
    </w:p>
    <w:p w14:paraId="7337B99D" w14:textId="77777777" w:rsidR="00C6299A" w:rsidRPr="009D7C27" w:rsidRDefault="00C6299A" w:rsidP="00355DA4">
      <w:pPr>
        <w:ind w:left="720" w:hanging="720"/>
        <w:jc w:val="both"/>
      </w:pPr>
    </w:p>
    <w:p w14:paraId="3BD8C3E1" w14:textId="77777777" w:rsidR="00460772" w:rsidRPr="009D7C27" w:rsidRDefault="006A7280" w:rsidP="00355DA4">
      <w:pPr>
        <w:ind w:left="720" w:hanging="720"/>
        <w:jc w:val="both"/>
      </w:pPr>
      <w:r w:rsidRPr="009D7C27">
        <w:t>2.2</w:t>
      </w:r>
      <w:r w:rsidR="00C6299A" w:rsidRPr="009D7C27">
        <w:tab/>
      </w:r>
      <w:r w:rsidR="00460772" w:rsidRPr="009D7C27">
        <w:t xml:space="preserve">The </w:t>
      </w:r>
      <w:r w:rsidR="006A19FD" w:rsidRPr="009D7C27">
        <w:t>g</w:t>
      </w:r>
      <w:r w:rsidR="00460772" w:rsidRPr="009D7C27">
        <w:t xml:space="preserve">overning </w:t>
      </w:r>
      <w:r w:rsidR="006A19FD" w:rsidRPr="009D7C27">
        <w:t>b</w:t>
      </w:r>
      <w:r w:rsidR="00460772" w:rsidRPr="009D7C27">
        <w:t xml:space="preserve">ody is aware of its responsibilities under the Freedom of Information Act 2000 </w:t>
      </w:r>
      <w:r w:rsidR="00C65874" w:rsidRPr="009D7C27">
        <w:t xml:space="preserve">and </w:t>
      </w:r>
      <w:r w:rsidR="00460772" w:rsidRPr="009D7C27">
        <w:t>to make available this policy to all staff at the school.</w:t>
      </w:r>
    </w:p>
    <w:p w14:paraId="05DF74B8" w14:textId="77777777" w:rsidR="00C6299A" w:rsidRPr="009D7C27" w:rsidRDefault="00C6299A" w:rsidP="00355DA4">
      <w:pPr>
        <w:pStyle w:val="Heading1"/>
        <w:jc w:val="both"/>
      </w:pPr>
    </w:p>
    <w:p w14:paraId="688D727C" w14:textId="77777777" w:rsidR="00C6299A" w:rsidRPr="009D7C27" w:rsidRDefault="00C6299A" w:rsidP="00355DA4">
      <w:pPr>
        <w:pStyle w:val="Heading1"/>
        <w:jc w:val="both"/>
      </w:pPr>
      <w:r w:rsidRPr="009D7C27">
        <w:t xml:space="preserve">Impact of </w:t>
      </w:r>
      <w:r w:rsidR="00542136" w:rsidRPr="009D7C27">
        <w:t>A</w:t>
      </w:r>
      <w:r w:rsidRPr="009D7C27">
        <w:t xml:space="preserve">bsence </w:t>
      </w:r>
      <w:r w:rsidR="00542136" w:rsidRPr="009D7C27">
        <w:t>during</w:t>
      </w:r>
      <w:r w:rsidRPr="009D7C27">
        <w:t xml:space="preserve"> the </w:t>
      </w:r>
      <w:r w:rsidR="00542136" w:rsidRPr="009D7C27">
        <w:t>A</w:t>
      </w:r>
      <w:r w:rsidRPr="009D7C27">
        <w:t xml:space="preserve">ppraisal </w:t>
      </w:r>
      <w:r w:rsidR="00542136" w:rsidRPr="009D7C27">
        <w:t>C</w:t>
      </w:r>
      <w:r w:rsidRPr="009D7C27">
        <w:t>y</w:t>
      </w:r>
      <w:r w:rsidR="008B1D6C" w:rsidRPr="009D7C27">
        <w:t>c</w:t>
      </w:r>
      <w:r w:rsidRPr="009D7C27">
        <w:t xml:space="preserve">le </w:t>
      </w:r>
    </w:p>
    <w:p w14:paraId="156DEF5E" w14:textId="77777777" w:rsidR="00C6299A" w:rsidRPr="009D7C27" w:rsidRDefault="00C6299A" w:rsidP="00355DA4">
      <w:pPr>
        <w:jc w:val="both"/>
      </w:pPr>
    </w:p>
    <w:p w14:paraId="3584A757" w14:textId="64B7E1C4" w:rsidR="00572E2B" w:rsidRPr="009D7C27" w:rsidRDefault="00C6299A" w:rsidP="00135D7C">
      <w:pPr>
        <w:ind w:left="720" w:hanging="720"/>
        <w:jc w:val="both"/>
        <w:rPr>
          <w:rFonts w:cs="Arial"/>
          <w:szCs w:val="24"/>
          <w:lang w:val="en-US" w:eastAsia="en-US"/>
        </w:rPr>
      </w:pPr>
      <w:r w:rsidRPr="009D7C27">
        <w:rPr>
          <w:rFonts w:cs="Arial"/>
          <w:szCs w:val="24"/>
        </w:rPr>
        <w:t>3.0</w:t>
      </w:r>
      <w:r w:rsidR="00C4281B" w:rsidRPr="009D7C27">
        <w:rPr>
          <w:rFonts w:cs="Arial"/>
          <w:szCs w:val="24"/>
        </w:rPr>
        <w:tab/>
      </w:r>
      <w:bookmarkStart w:id="11" w:name="_Hlk23147807"/>
      <w:r w:rsidR="00572E2B" w:rsidRPr="009D7C27">
        <w:rPr>
          <w:rFonts w:cs="Arial"/>
          <w:szCs w:val="24"/>
          <w:lang w:val="en-US" w:eastAsia="en-US"/>
        </w:rPr>
        <w:t xml:space="preserve">Where absences occur during the appraisal cycle, it is important that </w:t>
      </w:r>
      <w:r w:rsidR="00EB3825" w:rsidRPr="009D7C27">
        <w:rPr>
          <w:rFonts w:cs="Arial"/>
          <w:szCs w:val="24"/>
          <w:lang w:val="en-US" w:eastAsia="en-US"/>
        </w:rPr>
        <w:t xml:space="preserve">the </w:t>
      </w:r>
      <w:r w:rsidR="00572E2B" w:rsidRPr="009D7C27">
        <w:rPr>
          <w:rFonts w:cs="Arial"/>
          <w:szCs w:val="24"/>
          <w:lang w:val="en-US" w:eastAsia="en-US"/>
        </w:rPr>
        <w:t>Head</w:t>
      </w:r>
      <w:r w:rsidR="00EB3825" w:rsidRPr="009D7C27">
        <w:rPr>
          <w:rFonts w:cs="Arial"/>
          <w:szCs w:val="24"/>
          <w:lang w:val="en-US" w:eastAsia="en-US"/>
        </w:rPr>
        <w:t>t</w:t>
      </w:r>
      <w:r w:rsidR="00572E2B" w:rsidRPr="009D7C27">
        <w:rPr>
          <w:rFonts w:cs="Arial"/>
          <w:szCs w:val="24"/>
          <w:lang w:val="en-US" w:eastAsia="en-US"/>
        </w:rPr>
        <w:t xml:space="preserve">eacher (for teachers) and the Chair of Governors (in respect of the headteacher) seek advice from the HR Service. If the </w:t>
      </w:r>
      <w:r w:rsidR="00135D7C" w:rsidRPr="009D7C27">
        <w:rPr>
          <w:rFonts w:cs="Arial"/>
          <w:szCs w:val="24"/>
          <w:lang w:val="en-US" w:eastAsia="en-US"/>
        </w:rPr>
        <w:t>H</w:t>
      </w:r>
      <w:r w:rsidR="00572E2B" w:rsidRPr="009D7C27">
        <w:rPr>
          <w:rFonts w:cs="Arial"/>
          <w:szCs w:val="24"/>
          <w:lang w:val="en-US" w:eastAsia="en-US"/>
        </w:rPr>
        <w:t xml:space="preserve">eadteacher is absent for a prolonged </w:t>
      </w:r>
      <w:r w:rsidR="005F4206" w:rsidRPr="009D7C27">
        <w:rPr>
          <w:rFonts w:cs="Arial"/>
          <w:szCs w:val="24"/>
          <w:lang w:val="en-US" w:eastAsia="en-US"/>
        </w:rPr>
        <w:t>period,</w:t>
      </w:r>
      <w:r w:rsidR="00572E2B" w:rsidRPr="009D7C27">
        <w:rPr>
          <w:rFonts w:cs="Arial"/>
          <w:szCs w:val="24"/>
          <w:lang w:val="en-US" w:eastAsia="en-US"/>
        </w:rPr>
        <w:t xml:space="preserve"> the governing body must ensure that robust arrangements for the management of the appraisal cycle for all staff in the school are put in place.</w:t>
      </w:r>
      <w:r w:rsidR="00135D7C" w:rsidRPr="009D7C27">
        <w:rPr>
          <w:rFonts w:cs="Arial"/>
          <w:szCs w:val="24"/>
          <w:lang w:val="en-US" w:eastAsia="en-US"/>
        </w:rPr>
        <w:t xml:space="preserve"> </w:t>
      </w:r>
    </w:p>
    <w:bookmarkEnd w:id="11"/>
    <w:p w14:paraId="3D14854E" w14:textId="77777777" w:rsidR="00135D7C" w:rsidRPr="009D7C27" w:rsidRDefault="00135D7C" w:rsidP="00355DA4">
      <w:pPr>
        <w:ind w:left="720" w:hanging="720"/>
        <w:jc w:val="both"/>
        <w:rPr>
          <w:rFonts w:cs="Arial"/>
          <w:szCs w:val="24"/>
        </w:rPr>
      </w:pPr>
      <w:r w:rsidRPr="009D7C27">
        <w:rPr>
          <w:rFonts w:cs="Arial"/>
          <w:szCs w:val="24"/>
        </w:rPr>
        <w:tab/>
      </w:r>
    </w:p>
    <w:p w14:paraId="574ACCDD" w14:textId="7D5D17FB" w:rsidR="00C6299A" w:rsidRPr="009D7C27" w:rsidRDefault="00CF6297" w:rsidP="00CF6297">
      <w:pPr>
        <w:ind w:left="709" w:hanging="709"/>
        <w:jc w:val="both"/>
      </w:pPr>
      <w:r w:rsidRPr="009D7C27">
        <w:rPr>
          <w:rFonts w:cs="Arial"/>
          <w:szCs w:val="24"/>
        </w:rPr>
        <w:t xml:space="preserve">3.1      </w:t>
      </w:r>
      <w:r w:rsidR="00C6299A" w:rsidRPr="009D7C27">
        <w:rPr>
          <w:rFonts w:cs="Arial"/>
          <w:szCs w:val="24"/>
        </w:rPr>
        <w:t>Where employees have been absent for long periods e.g. due to maternity leave or</w:t>
      </w:r>
      <w:r w:rsidR="008A27B4" w:rsidRPr="009D7C27">
        <w:rPr>
          <w:rFonts w:cs="Arial"/>
          <w:szCs w:val="24"/>
        </w:rPr>
        <w:t xml:space="preserve"> disability related</w:t>
      </w:r>
      <w:r w:rsidR="00C6299A" w:rsidRPr="009D7C27">
        <w:rPr>
          <w:rFonts w:cs="Arial"/>
          <w:szCs w:val="24"/>
        </w:rPr>
        <w:t xml:space="preserve"> sickness absence, appropriate consideration and reasonable adjustments will be made towards the meeting of </w:t>
      </w:r>
      <w:r w:rsidR="000113BA" w:rsidRPr="009D7C27">
        <w:rPr>
          <w:rFonts w:cs="Arial"/>
          <w:szCs w:val="24"/>
        </w:rPr>
        <w:t xml:space="preserve">appraisal </w:t>
      </w:r>
      <w:r w:rsidR="00C6299A" w:rsidRPr="009D7C27">
        <w:rPr>
          <w:rFonts w:cs="Arial"/>
          <w:szCs w:val="24"/>
        </w:rPr>
        <w:t>criteria</w:t>
      </w:r>
      <w:r w:rsidR="000113BA" w:rsidRPr="009D7C27">
        <w:rPr>
          <w:rFonts w:cs="Arial"/>
          <w:szCs w:val="24"/>
        </w:rPr>
        <w:t xml:space="preserve"> and </w:t>
      </w:r>
      <w:r w:rsidR="006C49AF" w:rsidRPr="009D7C27">
        <w:rPr>
          <w:rFonts w:cs="Arial"/>
          <w:szCs w:val="24"/>
        </w:rPr>
        <w:t xml:space="preserve">subsequent </w:t>
      </w:r>
      <w:r w:rsidR="00C6299A" w:rsidRPr="009D7C27">
        <w:rPr>
          <w:rFonts w:cs="Arial"/>
          <w:szCs w:val="24"/>
        </w:rPr>
        <w:t xml:space="preserve">pay progression. The governing body will </w:t>
      </w:r>
      <w:r w:rsidR="00C4281B" w:rsidRPr="009D7C27">
        <w:rPr>
          <w:rFonts w:cs="Arial"/>
          <w:szCs w:val="24"/>
        </w:rPr>
        <w:t>consider</w:t>
      </w:r>
      <w:r w:rsidR="00C6299A" w:rsidRPr="009D7C27">
        <w:rPr>
          <w:rFonts w:cs="Arial"/>
          <w:szCs w:val="24"/>
        </w:rPr>
        <w:t xml:space="preserve"> the </w:t>
      </w:r>
      <w:r w:rsidR="005F4206" w:rsidRPr="009D7C27">
        <w:rPr>
          <w:rFonts w:cs="Arial"/>
          <w:szCs w:val="24"/>
        </w:rPr>
        <w:t>circumstances</w:t>
      </w:r>
      <w:r w:rsidR="00C6299A" w:rsidRPr="009D7C27">
        <w:rPr>
          <w:rFonts w:cs="Arial"/>
          <w:szCs w:val="24"/>
        </w:rPr>
        <w:t xml:space="preserve"> of </w:t>
      </w:r>
      <w:r w:rsidR="009D3842" w:rsidRPr="009D7C27">
        <w:rPr>
          <w:rFonts w:cs="Arial"/>
          <w:szCs w:val="24"/>
        </w:rPr>
        <w:t xml:space="preserve">each </w:t>
      </w:r>
      <w:r w:rsidR="00C24820" w:rsidRPr="009D7C27">
        <w:rPr>
          <w:rFonts w:cs="Arial"/>
          <w:szCs w:val="24"/>
        </w:rPr>
        <w:t>case,</w:t>
      </w:r>
      <w:r w:rsidR="00C6299A" w:rsidRPr="009D7C27">
        <w:rPr>
          <w:rFonts w:cs="Arial"/>
          <w:szCs w:val="24"/>
        </w:rPr>
        <w:t xml:space="preserve"> and the exact adjustments will </w:t>
      </w:r>
      <w:r w:rsidR="006A7280" w:rsidRPr="009D7C27">
        <w:rPr>
          <w:rFonts w:cs="Arial"/>
          <w:szCs w:val="24"/>
        </w:rPr>
        <w:t>be made on a case-by-case basis.</w:t>
      </w:r>
      <w:r w:rsidR="00232456" w:rsidRPr="009D7C27">
        <w:rPr>
          <w:rFonts w:cs="Arial"/>
          <w:szCs w:val="24"/>
        </w:rPr>
        <w:t xml:space="preserve"> </w:t>
      </w:r>
      <w:r w:rsidR="008A27B4" w:rsidRPr="009D7C27">
        <w:rPr>
          <w:rFonts w:cs="Arial"/>
          <w:szCs w:val="24"/>
        </w:rPr>
        <w:t>Where other sickness absence</w:t>
      </w:r>
      <w:r w:rsidR="00232456" w:rsidRPr="009D7C27">
        <w:rPr>
          <w:rFonts w:cs="Arial"/>
          <w:szCs w:val="24"/>
        </w:rPr>
        <w:t xml:space="preserve"> </w:t>
      </w:r>
      <w:r w:rsidR="008A27B4" w:rsidRPr="009D7C27">
        <w:rPr>
          <w:rFonts w:cs="Arial"/>
          <w:szCs w:val="24"/>
        </w:rPr>
        <w:t xml:space="preserve">occurs during the appraisal cycle the headteacher/governing body will assess the extent to which the teacher has demonstrated that the criteria for </w:t>
      </w:r>
      <w:r w:rsidR="000113BA" w:rsidRPr="009D7C27">
        <w:rPr>
          <w:rFonts w:cs="Arial"/>
          <w:szCs w:val="24"/>
        </w:rPr>
        <w:t>the achievement of appraisal objectives</w:t>
      </w:r>
      <w:r w:rsidR="008A27B4" w:rsidRPr="009D7C27">
        <w:rPr>
          <w:rFonts w:cs="Arial"/>
          <w:szCs w:val="24"/>
        </w:rPr>
        <w:t xml:space="preserve"> have been met at the annual appraisal review.</w:t>
      </w:r>
    </w:p>
    <w:p w14:paraId="6BA217B8" w14:textId="77777777" w:rsidR="00460772" w:rsidRPr="009D7C27" w:rsidRDefault="00460772" w:rsidP="00355DA4">
      <w:pPr>
        <w:jc w:val="both"/>
      </w:pPr>
    </w:p>
    <w:p w14:paraId="4474DB17" w14:textId="77777777" w:rsidR="00460772" w:rsidRPr="009D7C27" w:rsidRDefault="00460772" w:rsidP="00355DA4">
      <w:pPr>
        <w:pStyle w:val="Heading1"/>
        <w:jc w:val="both"/>
      </w:pPr>
      <w:bookmarkStart w:id="12" w:name="_Aims_of_the_Policy"/>
      <w:bookmarkStart w:id="13" w:name="_Toc116447268"/>
      <w:bookmarkEnd w:id="12"/>
      <w:r w:rsidRPr="009D7C27">
        <w:t>Aims of the Policy</w:t>
      </w:r>
      <w:bookmarkEnd w:id="13"/>
    </w:p>
    <w:p w14:paraId="5205D4E6" w14:textId="77777777" w:rsidR="00460772" w:rsidRPr="009D7C27" w:rsidRDefault="00460772" w:rsidP="00355DA4">
      <w:pPr>
        <w:jc w:val="both"/>
      </w:pPr>
    </w:p>
    <w:p w14:paraId="44C569B3" w14:textId="18D2F99D" w:rsidR="00460772" w:rsidRPr="009D7C27" w:rsidRDefault="005C1517" w:rsidP="00355DA4">
      <w:pPr>
        <w:jc w:val="both"/>
      </w:pPr>
      <w:r w:rsidRPr="009D7C27">
        <w:t>4</w:t>
      </w:r>
      <w:r w:rsidR="00333CC7" w:rsidRPr="009D7C27">
        <w:t>.0</w:t>
      </w:r>
      <w:r w:rsidR="00460772" w:rsidRPr="009D7C27">
        <w:tab/>
        <w:t xml:space="preserve">The aims of the </w:t>
      </w:r>
      <w:r w:rsidR="006A19FD" w:rsidRPr="009D7C27">
        <w:t>g</w:t>
      </w:r>
      <w:r w:rsidR="00460772" w:rsidRPr="009D7C27">
        <w:t xml:space="preserve">overning </w:t>
      </w:r>
      <w:r w:rsidR="006A19FD" w:rsidRPr="009D7C27">
        <w:t>b</w:t>
      </w:r>
      <w:r w:rsidR="00460772" w:rsidRPr="009D7C27">
        <w:t>o</w:t>
      </w:r>
      <w:r w:rsidR="00105035" w:rsidRPr="009D7C27">
        <w:t>dy’s Pay Policy are as follows</w:t>
      </w:r>
    </w:p>
    <w:p w14:paraId="6474D250" w14:textId="77777777" w:rsidR="00C65874" w:rsidRPr="009D7C27" w:rsidRDefault="00C65874" w:rsidP="00355DA4">
      <w:pPr>
        <w:jc w:val="both"/>
      </w:pPr>
    </w:p>
    <w:p w14:paraId="70B5428B" w14:textId="42BA7C01" w:rsidR="009F1166" w:rsidRPr="009D7C27" w:rsidRDefault="009F1166" w:rsidP="00E05934">
      <w:pPr>
        <w:numPr>
          <w:ilvl w:val="0"/>
          <w:numId w:val="6"/>
        </w:numPr>
        <w:ind w:left="1418" w:hanging="425"/>
        <w:jc w:val="both"/>
      </w:pPr>
      <w:r w:rsidRPr="009D7C27">
        <w:t xml:space="preserve">To </w:t>
      </w:r>
      <w:r w:rsidR="000113BA" w:rsidRPr="009D7C27">
        <w:t xml:space="preserve">attract and retain a </w:t>
      </w:r>
      <w:r w:rsidR="006C49AF" w:rsidRPr="009D7C27">
        <w:t>high-quality</w:t>
      </w:r>
      <w:r w:rsidR="000113BA" w:rsidRPr="009D7C27">
        <w:t xml:space="preserve"> workforce that </w:t>
      </w:r>
      <w:r w:rsidRPr="009D7C27">
        <w:t>secure</w:t>
      </w:r>
      <w:r w:rsidR="000113BA" w:rsidRPr="009D7C27">
        <w:t>s</w:t>
      </w:r>
      <w:r w:rsidRPr="009D7C27">
        <w:t xml:space="preserve"> good </w:t>
      </w:r>
      <w:r w:rsidR="007B52CD" w:rsidRPr="009D7C27">
        <w:t>teaching and good</w:t>
      </w:r>
      <w:r w:rsidR="00277D0A" w:rsidRPr="009D7C27">
        <w:t>,</w:t>
      </w:r>
      <w:r w:rsidR="007B52CD" w:rsidRPr="009D7C27">
        <w:t xml:space="preserve"> or very good</w:t>
      </w:r>
      <w:r w:rsidR="00277D0A" w:rsidRPr="009D7C27">
        <w:t>,</w:t>
      </w:r>
      <w:r w:rsidR="007B52CD" w:rsidRPr="009D7C27">
        <w:t xml:space="preserve"> </w:t>
      </w:r>
      <w:r w:rsidRPr="009D7C27">
        <w:t xml:space="preserve">progress in all pupil’s </w:t>
      </w:r>
      <w:r w:rsidR="006C49AF" w:rsidRPr="009D7C27">
        <w:t>learning.</w:t>
      </w:r>
    </w:p>
    <w:p w14:paraId="74C6B585" w14:textId="59CDD835" w:rsidR="00460772" w:rsidRPr="009D7C27" w:rsidRDefault="00BD59CB" w:rsidP="00E05934">
      <w:pPr>
        <w:numPr>
          <w:ilvl w:val="0"/>
          <w:numId w:val="6"/>
        </w:numPr>
        <w:ind w:left="1418" w:hanging="425"/>
        <w:jc w:val="both"/>
      </w:pPr>
      <w:r w:rsidRPr="009D7C27">
        <w:t>T</w:t>
      </w:r>
      <w:r w:rsidR="00460772" w:rsidRPr="009D7C27">
        <w:t xml:space="preserve">o improve the quality of </w:t>
      </w:r>
      <w:r w:rsidR="00280B6B" w:rsidRPr="009D7C27">
        <w:t xml:space="preserve">teaching and learning at the </w:t>
      </w:r>
      <w:r w:rsidR="006C49AF" w:rsidRPr="009D7C27">
        <w:t>school.</w:t>
      </w:r>
    </w:p>
    <w:p w14:paraId="062EA63B" w14:textId="4AD14F0E" w:rsidR="00460772" w:rsidRPr="009D7C27" w:rsidRDefault="009F1166" w:rsidP="00E05934">
      <w:pPr>
        <w:numPr>
          <w:ilvl w:val="0"/>
          <w:numId w:val="6"/>
        </w:numPr>
        <w:ind w:left="1418" w:hanging="425"/>
        <w:jc w:val="both"/>
      </w:pPr>
      <w:r w:rsidRPr="009D7C27">
        <w:t>T</w:t>
      </w:r>
      <w:r w:rsidR="00460772" w:rsidRPr="009D7C27">
        <w:t xml:space="preserve">o underpin the </w:t>
      </w:r>
      <w:r w:rsidR="000113BA" w:rsidRPr="009D7C27">
        <w:t xml:space="preserve">delivery of the </w:t>
      </w:r>
      <w:r w:rsidR="00460772" w:rsidRPr="009D7C27">
        <w:t xml:space="preserve">school’s improvement plan and </w:t>
      </w:r>
      <w:r w:rsidR="00F50063" w:rsidRPr="009D7C27">
        <w:t>appraisal</w:t>
      </w:r>
      <w:r w:rsidR="00BD59CB" w:rsidRPr="009D7C27">
        <w:t xml:space="preserve"> policy</w:t>
      </w:r>
      <w:r w:rsidRPr="009D7C27">
        <w:t xml:space="preserve"> and to recognise the </w:t>
      </w:r>
      <w:r w:rsidR="00746644" w:rsidRPr="009D7C27">
        <w:t>benefits of continuing professional development</w:t>
      </w:r>
      <w:r w:rsidRPr="009D7C27">
        <w:t xml:space="preserve"> for all </w:t>
      </w:r>
      <w:r w:rsidR="006C49AF" w:rsidRPr="009D7C27">
        <w:t>employees.</w:t>
      </w:r>
    </w:p>
    <w:p w14:paraId="46ABE319" w14:textId="577D9DFC" w:rsidR="00460772" w:rsidRPr="009D7C27" w:rsidRDefault="00BD59CB" w:rsidP="00E05934">
      <w:pPr>
        <w:numPr>
          <w:ilvl w:val="0"/>
          <w:numId w:val="6"/>
        </w:numPr>
        <w:ind w:left="1418" w:hanging="425"/>
        <w:jc w:val="both"/>
      </w:pPr>
      <w:r w:rsidRPr="009D7C27">
        <w:t>T</w:t>
      </w:r>
      <w:r w:rsidR="00460772" w:rsidRPr="009D7C27">
        <w:t>o seek to ensure that all the staff in the school (both teaching and support staff) are</w:t>
      </w:r>
      <w:r w:rsidR="009F1166" w:rsidRPr="009D7C27">
        <w:t xml:space="preserve"> skilled professionals who are</w:t>
      </w:r>
      <w:r w:rsidR="00460772" w:rsidRPr="009D7C27">
        <w:t xml:space="preserve"> valued and receive proper recognition </w:t>
      </w:r>
      <w:r w:rsidR="00280B6B" w:rsidRPr="009D7C27">
        <w:t xml:space="preserve">and reward </w:t>
      </w:r>
      <w:r w:rsidR="00460772" w:rsidRPr="009D7C27">
        <w:t xml:space="preserve">for their </w:t>
      </w:r>
      <w:r w:rsidR="00280B6B" w:rsidRPr="009D7C27">
        <w:t xml:space="preserve">contribution to the </w:t>
      </w:r>
      <w:r w:rsidR="006C49AF" w:rsidRPr="009D7C27">
        <w:t>school.</w:t>
      </w:r>
    </w:p>
    <w:p w14:paraId="4B3422BA" w14:textId="3CB602D3" w:rsidR="00460772" w:rsidRPr="009D7C27" w:rsidRDefault="00BD59CB" w:rsidP="00E05934">
      <w:pPr>
        <w:numPr>
          <w:ilvl w:val="0"/>
          <w:numId w:val="6"/>
        </w:numPr>
        <w:ind w:left="1418" w:hanging="425"/>
        <w:jc w:val="both"/>
      </w:pPr>
      <w:r w:rsidRPr="009D7C27">
        <w:t>T</w:t>
      </w:r>
      <w:r w:rsidR="00460772" w:rsidRPr="009D7C27">
        <w:t>o ensure</w:t>
      </w:r>
      <w:r w:rsidR="009F1166" w:rsidRPr="009D7C27">
        <w:t xml:space="preserve"> accountability, </w:t>
      </w:r>
      <w:r w:rsidR="006C49AF" w:rsidRPr="009D7C27">
        <w:t>transparency,</w:t>
      </w:r>
      <w:r w:rsidR="009F1166" w:rsidRPr="009D7C27">
        <w:t xml:space="preserve"> and objectivity so</w:t>
      </w:r>
      <w:r w:rsidR="00460772" w:rsidRPr="009D7C27">
        <w:t xml:space="preserve"> </w:t>
      </w:r>
      <w:r w:rsidR="00746644" w:rsidRPr="009D7C27">
        <w:t xml:space="preserve">that </w:t>
      </w:r>
      <w:r w:rsidR="007B52CD" w:rsidRPr="009D7C27">
        <w:t xml:space="preserve">pay </w:t>
      </w:r>
      <w:r w:rsidR="00746644" w:rsidRPr="009D7C27">
        <w:t xml:space="preserve">decisions are </w:t>
      </w:r>
      <w:r w:rsidR="00D80767" w:rsidRPr="009D7C27">
        <w:t>fair</w:t>
      </w:r>
      <w:r w:rsidR="00A07727" w:rsidRPr="009D7C27">
        <w:t xml:space="preserve"> and properly recorded</w:t>
      </w:r>
      <w:r w:rsidR="000113BA" w:rsidRPr="009D7C27">
        <w:t xml:space="preserve"> whilst eliminating unnecessary bureaucracy for </w:t>
      </w:r>
      <w:r w:rsidR="006C49AF" w:rsidRPr="009D7C27">
        <w:t>all staff and governors in school.</w:t>
      </w:r>
    </w:p>
    <w:p w14:paraId="2A2521F2" w14:textId="61D21FAF" w:rsidR="00460772" w:rsidRPr="009D7C27" w:rsidRDefault="00BD59CB" w:rsidP="00E05934">
      <w:pPr>
        <w:numPr>
          <w:ilvl w:val="0"/>
          <w:numId w:val="6"/>
        </w:numPr>
        <w:ind w:left="1418" w:hanging="425"/>
        <w:jc w:val="both"/>
        <w:rPr>
          <w:strike/>
        </w:rPr>
      </w:pPr>
      <w:r w:rsidRPr="009D7C27">
        <w:t>T</w:t>
      </w:r>
      <w:r w:rsidR="00460772" w:rsidRPr="009D7C27">
        <w:t xml:space="preserve">o </w:t>
      </w:r>
      <w:r w:rsidR="00866A8A" w:rsidRPr="009D7C27">
        <w:t xml:space="preserve">provide a clear framework for all pay decisions to assist </w:t>
      </w:r>
      <w:r w:rsidR="00A22F0C" w:rsidRPr="009D7C27">
        <w:t xml:space="preserve">the school recruit and retain employees and provide the basis for sound </w:t>
      </w:r>
      <w:r w:rsidR="00D80767" w:rsidRPr="009D7C27">
        <w:t xml:space="preserve">financial </w:t>
      </w:r>
      <w:r w:rsidR="00A22F0C" w:rsidRPr="009D7C27">
        <w:t xml:space="preserve">and staff planning </w:t>
      </w:r>
      <w:r w:rsidR="00866A8A" w:rsidRPr="009D7C27">
        <w:t xml:space="preserve">which </w:t>
      </w:r>
      <w:r w:rsidR="00A22F0C" w:rsidRPr="009D7C27">
        <w:t>minimise</w:t>
      </w:r>
      <w:r w:rsidR="00866A8A" w:rsidRPr="009D7C27">
        <w:t>s</w:t>
      </w:r>
      <w:r w:rsidR="00A22F0C" w:rsidRPr="009D7C27">
        <w:t xml:space="preserve"> the risk of grievance and discrimination</w:t>
      </w:r>
      <w:r w:rsidR="00866A8A" w:rsidRPr="009D7C27">
        <w:t xml:space="preserve"> </w:t>
      </w:r>
      <w:r w:rsidR="006C49AF" w:rsidRPr="009D7C27">
        <w:t>complaints.</w:t>
      </w:r>
    </w:p>
    <w:p w14:paraId="6D941BBA" w14:textId="77777777" w:rsidR="00280B6B" w:rsidRPr="009D7C27" w:rsidRDefault="00BD59CB" w:rsidP="00E05934">
      <w:pPr>
        <w:numPr>
          <w:ilvl w:val="0"/>
          <w:numId w:val="6"/>
        </w:numPr>
        <w:ind w:left="1418" w:hanging="425"/>
        <w:jc w:val="both"/>
      </w:pPr>
      <w:r w:rsidRPr="009D7C27">
        <w:t>T</w:t>
      </w:r>
      <w:r w:rsidR="00460772" w:rsidRPr="009D7C27">
        <w:t>o use the flexibilities inherent in the national conditions of service for all staff in a positive and constructive fashion</w:t>
      </w:r>
      <w:r w:rsidRPr="009D7C27">
        <w:t xml:space="preserve"> within the resources available</w:t>
      </w:r>
      <w:r w:rsidR="00874A1E" w:rsidRPr="009D7C27">
        <w:t>;</w:t>
      </w:r>
      <w:r w:rsidR="001A169C" w:rsidRPr="009D7C27">
        <w:t xml:space="preserve"> and</w:t>
      </w:r>
    </w:p>
    <w:p w14:paraId="65F88E1A" w14:textId="77777777" w:rsidR="00460772" w:rsidRPr="009D7C27" w:rsidRDefault="00BD59CB" w:rsidP="00E05934">
      <w:pPr>
        <w:numPr>
          <w:ilvl w:val="0"/>
          <w:numId w:val="6"/>
        </w:numPr>
        <w:ind w:left="1418" w:hanging="425"/>
        <w:jc w:val="both"/>
      </w:pPr>
      <w:r w:rsidRPr="009D7C27">
        <w:t>T</w:t>
      </w:r>
      <w:r w:rsidR="00460772" w:rsidRPr="009D7C27">
        <w:t>o take ac</w:t>
      </w:r>
      <w:r w:rsidR="00B06447" w:rsidRPr="009D7C27">
        <w:t xml:space="preserve">count of advice issued by the </w:t>
      </w:r>
      <w:r w:rsidR="00746644" w:rsidRPr="009D7C27">
        <w:t xml:space="preserve">local </w:t>
      </w:r>
      <w:r w:rsidR="00415751" w:rsidRPr="009D7C27">
        <w:t>authority</w:t>
      </w:r>
      <w:r w:rsidR="00A22F0C" w:rsidRPr="009D7C27">
        <w:t>,</w:t>
      </w:r>
      <w:r w:rsidR="00415751" w:rsidRPr="009D7C27">
        <w:t xml:space="preserve"> the</w:t>
      </w:r>
      <w:r w:rsidR="00460772" w:rsidRPr="009D7C27">
        <w:t xml:space="preserve"> </w:t>
      </w:r>
      <w:r w:rsidR="00F341DD" w:rsidRPr="009D7C27">
        <w:t>DfE</w:t>
      </w:r>
      <w:r w:rsidR="00460772" w:rsidRPr="009D7C27">
        <w:t xml:space="preserve">, </w:t>
      </w:r>
      <w:r w:rsidR="00A07727" w:rsidRPr="009D7C27">
        <w:t xml:space="preserve">NEOST and </w:t>
      </w:r>
      <w:r w:rsidR="00460772" w:rsidRPr="009D7C27">
        <w:t>the recognised trade unions for teaching and support staff and other appropriate advice.</w:t>
      </w:r>
    </w:p>
    <w:p w14:paraId="0B706C11" w14:textId="77777777" w:rsidR="003D77AD" w:rsidRPr="009D7C27" w:rsidRDefault="003D77AD" w:rsidP="00355DA4">
      <w:pPr>
        <w:jc w:val="both"/>
      </w:pPr>
      <w:bookmarkStart w:id="14" w:name="_Duties_of_Staff"/>
      <w:bookmarkStart w:id="15" w:name="_Toc116447269"/>
      <w:bookmarkEnd w:id="14"/>
    </w:p>
    <w:p w14:paraId="72EE7BE0" w14:textId="5561C5E1" w:rsidR="00F627C9" w:rsidRPr="009D7C27" w:rsidRDefault="00483179" w:rsidP="00F627C9">
      <w:pPr>
        <w:pStyle w:val="Heading1"/>
        <w:jc w:val="both"/>
      </w:pPr>
      <w:r w:rsidRPr="009D7C27">
        <w:lastRenderedPageBreak/>
        <w:t>School Pay Structure</w:t>
      </w:r>
      <w:r w:rsidR="00F627C9" w:rsidRPr="009D7C27">
        <w:t>, Job Descriptions</w:t>
      </w:r>
      <w:r w:rsidR="00651BB6" w:rsidRPr="009D7C27">
        <w:t>,</w:t>
      </w:r>
      <w:r w:rsidR="00F627C9" w:rsidRPr="009D7C27">
        <w:t xml:space="preserve"> and the Job Evaluation Scheme</w:t>
      </w:r>
    </w:p>
    <w:p w14:paraId="421326F4" w14:textId="77777777" w:rsidR="00483179" w:rsidRPr="009D7C27" w:rsidRDefault="00483179" w:rsidP="00483179"/>
    <w:p w14:paraId="73CA2BBD" w14:textId="20E97846" w:rsidR="00550BD3" w:rsidRPr="009D7C27" w:rsidRDefault="00483179" w:rsidP="00C4281B">
      <w:pPr>
        <w:ind w:left="720" w:hanging="720"/>
        <w:jc w:val="both"/>
      </w:pPr>
      <w:r w:rsidRPr="009D7C27">
        <w:t>5.0</w:t>
      </w:r>
      <w:r w:rsidRPr="009D7C27">
        <w:tab/>
      </w:r>
      <w:r w:rsidR="00550BD3" w:rsidRPr="009D7C27">
        <w:t xml:space="preserve">All staff will be paid in accordance with the statutory provisions of the STPCD and the ‘Burgundy Book’ or the National Joint Council ‘Green Book’ conditions of service and NJC pay scales; and the pay ranges determined by the </w:t>
      </w:r>
      <w:r w:rsidR="006933AF" w:rsidRPr="009D7C27">
        <w:t>employer</w:t>
      </w:r>
      <w:r w:rsidR="00550BD3" w:rsidRPr="009D7C27">
        <w:t>.</w:t>
      </w:r>
    </w:p>
    <w:p w14:paraId="2DFCEE58" w14:textId="77777777" w:rsidR="00550BD3" w:rsidRPr="009D7C27" w:rsidRDefault="00550BD3" w:rsidP="00C4281B">
      <w:pPr>
        <w:ind w:left="720" w:hanging="720"/>
        <w:jc w:val="both"/>
      </w:pPr>
    </w:p>
    <w:p w14:paraId="5B506309" w14:textId="09553906" w:rsidR="00483179" w:rsidRPr="009D7C27" w:rsidRDefault="00550BD3" w:rsidP="00550BD3">
      <w:pPr>
        <w:ind w:left="720" w:hanging="720"/>
        <w:jc w:val="both"/>
      </w:pPr>
      <w:r w:rsidRPr="009D7C27">
        <w:t>5.1</w:t>
      </w:r>
      <w:r w:rsidRPr="009D7C27">
        <w:tab/>
      </w:r>
      <w:r w:rsidR="00483179" w:rsidRPr="009D7C27">
        <w:t>The current STPCD sets out details of the statutory uplift to the minima and maxima of the national pay ranges and allowances for teachers</w:t>
      </w:r>
      <w:r w:rsidR="00EB3825" w:rsidRPr="009D7C27">
        <w:t xml:space="preserve"> and school leaders</w:t>
      </w:r>
      <w:r w:rsidR="00483179" w:rsidRPr="009D7C27">
        <w:t>. The governing body has considered how to apply this uplift to salary points in between the statutory minima and maxima on the pay ranges of classroom teachers and members of the leadership group.</w:t>
      </w:r>
      <w:r w:rsidR="00461CCA" w:rsidRPr="009D7C27">
        <w:t xml:space="preserve"> The school will take account of the advisory pay points as set out in </w:t>
      </w:r>
      <w:r w:rsidR="006933AF" w:rsidRPr="009D7C27">
        <w:t xml:space="preserve">the </w:t>
      </w:r>
      <w:r w:rsidR="00C24820" w:rsidRPr="009D7C27">
        <w:t>current STPCD</w:t>
      </w:r>
      <w:r w:rsidR="00461CCA" w:rsidRPr="009D7C27">
        <w:t xml:space="preserve"> for teachers paid on the MPR, UPR</w:t>
      </w:r>
      <w:r w:rsidR="006408C4" w:rsidRPr="009D7C27">
        <w:t xml:space="preserve">, </w:t>
      </w:r>
      <w:r w:rsidR="00461CCA" w:rsidRPr="009D7C27">
        <w:t>UTR</w:t>
      </w:r>
      <w:r w:rsidR="006408C4" w:rsidRPr="009D7C27">
        <w:t xml:space="preserve"> and leadership range</w:t>
      </w:r>
      <w:r w:rsidR="00461CCA" w:rsidRPr="009D7C27">
        <w:t xml:space="preserve">. </w:t>
      </w:r>
      <w:r w:rsidR="00483179" w:rsidRPr="009D7C27">
        <w:t xml:space="preserve">  </w:t>
      </w:r>
    </w:p>
    <w:p w14:paraId="35F42B88" w14:textId="77777777" w:rsidR="00483179" w:rsidRPr="009D7C27" w:rsidRDefault="00483179" w:rsidP="00483179">
      <w:pPr>
        <w:ind w:left="720" w:hanging="720"/>
        <w:jc w:val="both"/>
      </w:pPr>
    </w:p>
    <w:p w14:paraId="7336E362" w14:textId="6CDD8BB5" w:rsidR="00483179" w:rsidRPr="009D7C27" w:rsidRDefault="00483179" w:rsidP="00C4281B">
      <w:pPr>
        <w:ind w:left="720" w:hanging="720"/>
        <w:jc w:val="both"/>
        <w:rPr>
          <w:i/>
        </w:rPr>
      </w:pPr>
      <w:r w:rsidRPr="009D7C27">
        <w:t>5.</w:t>
      </w:r>
      <w:r w:rsidR="00C4281B" w:rsidRPr="009D7C27">
        <w:t>2</w:t>
      </w:r>
      <w:r w:rsidRPr="009D7C27">
        <w:tab/>
      </w:r>
      <w:r w:rsidRPr="009D7C27">
        <w:rPr>
          <w:rFonts w:cs="Arial"/>
          <w:szCs w:val="24"/>
        </w:rPr>
        <w:t>The governing body has adopted the MPR</w:t>
      </w:r>
      <w:r w:rsidR="00461CCA" w:rsidRPr="009D7C27">
        <w:rPr>
          <w:rFonts w:cs="Arial"/>
          <w:szCs w:val="24"/>
        </w:rPr>
        <w:t>,</w:t>
      </w:r>
      <w:r w:rsidR="00BF7458" w:rsidRPr="009D7C27">
        <w:rPr>
          <w:rFonts w:cs="Arial"/>
          <w:szCs w:val="24"/>
        </w:rPr>
        <w:t xml:space="preserve"> UPR</w:t>
      </w:r>
      <w:r w:rsidR="006933AF" w:rsidRPr="009D7C27">
        <w:rPr>
          <w:rFonts w:cs="Arial"/>
          <w:szCs w:val="24"/>
        </w:rPr>
        <w:t xml:space="preserve">, </w:t>
      </w:r>
      <w:r w:rsidR="00461CCA" w:rsidRPr="009D7C27">
        <w:rPr>
          <w:rFonts w:cs="Arial"/>
          <w:szCs w:val="24"/>
        </w:rPr>
        <w:t>UTR</w:t>
      </w:r>
      <w:r w:rsidR="00BF7458" w:rsidRPr="009D7C27">
        <w:rPr>
          <w:rFonts w:cs="Arial"/>
          <w:szCs w:val="24"/>
        </w:rPr>
        <w:t xml:space="preserve"> </w:t>
      </w:r>
      <w:r w:rsidR="006933AF" w:rsidRPr="009D7C27">
        <w:rPr>
          <w:rFonts w:cs="Arial"/>
          <w:szCs w:val="24"/>
        </w:rPr>
        <w:t xml:space="preserve">and leadership </w:t>
      </w:r>
      <w:r w:rsidRPr="009D7C27">
        <w:rPr>
          <w:rFonts w:cs="Arial"/>
          <w:szCs w:val="24"/>
        </w:rPr>
        <w:t xml:space="preserve">salary </w:t>
      </w:r>
      <w:r w:rsidR="005C61D4" w:rsidRPr="009D7C27">
        <w:rPr>
          <w:rFonts w:cs="Arial"/>
          <w:szCs w:val="24"/>
        </w:rPr>
        <w:t xml:space="preserve">table </w:t>
      </w:r>
      <w:r w:rsidR="00BF7458" w:rsidRPr="009D7C27">
        <w:rPr>
          <w:rFonts w:cs="Arial"/>
          <w:szCs w:val="24"/>
        </w:rPr>
        <w:t xml:space="preserve">and allowances as </w:t>
      </w:r>
      <w:r w:rsidRPr="009D7C27">
        <w:rPr>
          <w:rFonts w:cs="Arial"/>
          <w:szCs w:val="24"/>
        </w:rPr>
        <w:t>set out in Toolkit Appendix 4</w:t>
      </w:r>
      <w:r w:rsidR="00F410D1" w:rsidRPr="009D7C27">
        <w:rPr>
          <w:rFonts w:cs="Arial"/>
          <w:szCs w:val="24"/>
        </w:rPr>
        <w:t xml:space="preserve"> </w:t>
      </w:r>
      <w:r w:rsidR="00F410D1" w:rsidRPr="009D7C27">
        <w:rPr>
          <w:rFonts w:eastAsia="Calibri" w:cs="Arial"/>
          <w:szCs w:val="24"/>
          <w:lang w:val="en-US"/>
        </w:rPr>
        <w:t xml:space="preserve">Nottinghamshire School Pay Tables </w:t>
      </w:r>
      <w:r w:rsidR="00AF2079" w:rsidRPr="009D7C27">
        <w:rPr>
          <w:rFonts w:eastAsia="Calibri" w:cs="Arial"/>
          <w:szCs w:val="24"/>
          <w:lang w:val="en-US"/>
        </w:rPr>
        <w:t xml:space="preserve">September </w:t>
      </w:r>
      <w:r w:rsidR="00F410D1" w:rsidRPr="003E4CCB">
        <w:rPr>
          <w:rFonts w:eastAsia="Calibri" w:cs="Arial"/>
          <w:color w:val="FF0000"/>
          <w:szCs w:val="24"/>
          <w:lang w:val="en-US"/>
        </w:rPr>
        <w:t>202</w:t>
      </w:r>
      <w:r w:rsidR="003E4CCB" w:rsidRPr="003E4CCB">
        <w:rPr>
          <w:rFonts w:eastAsia="Calibri" w:cs="Arial"/>
          <w:color w:val="FF0000"/>
          <w:szCs w:val="24"/>
          <w:lang w:val="en-US"/>
        </w:rPr>
        <w:t>5</w:t>
      </w:r>
      <w:r w:rsidR="00C4281B" w:rsidRPr="009D7C27">
        <w:rPr>
          <w:rFonts w:cs="Arial"/>
          <w:szCs w:val="24"/>
        </w:rPr>
        <w:t>,</w:t>
      </w:r>
      <w:r w:rsidRPr="009D7C27">
        <w:rPr>
          <w:rFonts w:cs="Arial"/>
          <w:szCs w:val="24"/>
        </w:rPr>
        <w:t xml:space="preserve"> </w:t>
      </w:r>
      <w:r w:rsidR="00461CCA" w:rsidRPr="009D7C27">
        <w:rPr>
          <w:rFonts w:cs="Arial"/>
          <w:szCs w:val="24"/>
        </w:rPr>
        <w:t>w</w:t>
      </w:r>
      <w:r w:rsidRPr="009D7C27">
        <w:rPr>
          <w:rFonts w:cs="Arial"/>
          <w:szCs w:val="24"/>
        </w:rPr>
        <w:t>hich reflects all other</w:t>
      </w:r>
      <w:r w:rsidR="00C4281B" w:rsidRPr="009D7C27">
        <w:rPr>
          <w:rFonts w:cs="Arial"/>
          <w:szCs w:val="24"/>
        </w:rPr>
        <w:t xml:space="preserve"> teacher</w:t>
      </w:r>
      <w:r w:rsidRPr="009D7C27">
        <w:rPr>
          <w:rFonts w:cs="Arial"/>
          <w:szCs w:val="24"/>
        </w:rPr>
        <w:t xml:space="preserve"> pay ranges</w:t>
      </w:r>
      <w:r w:rsidR="00C4281B" w:rsidRPr="009D7C27">
        <w:rPr>
          <w:rFonts w:cs="Arial"/>
          <w:szCs w:val="24"/>
        </w:rPr>
        <w:t xml:space="preserve"> and allowances</w:t>
      </w:r>
      <w:r w:rsidRPr="009D7C27">
        <w:rPr>
          <w:rFonts w:cs="Arial"/>
          <w:szCs w:val="24"/>
        </w:rPr>
        <w:t>.</w:t>
      </w:r>
      <w:r w:rsidR="00BF7458" w:rsidRPr="009D7C27">
        <w:rPr>
          <w:rFonts w:cs="Arial"/>
          <w:szCs w:val="24"/>
        </w:rPr>
        <w:t xml:space="preserve"> </w:t>
      </w:r>
      <w:r w:rsidRPr="009D7C27">
        <w:rPr>
          <w:rFonts w:cs="Arial"/>
          <w:i/>
          <w:szCs w:val="24"/>
        </w:rPr>
        <w:t>(</w:t>
      </w:r>
      <w:r w:rsidR="00BF7458" w:rsidRPr="009D7C27">
        <w:rPr>
          <w:rFonts w:cs="Arial"/>
          <w:i/>
          <w:szCs w:val="24"/>
        </w:rPr>
        <w:t>Also r</w:t>
      </w:r>
      <w:r w:rsidRPr="009D7C27">
        <w:rPr>
          <w:rFonts w:cs="Arial"/>
          <w:i/>
          <w:szCs w:val="24"/>
        </w:rPr>
        <w:t xml:space="preserve">efer to </w:t>
      </w:r>
      <w:r w:rsidR="001E4199" w:rsidRPr="009D7C27">
        <w:rPr>
          <w:rFonts w:cs="Arial"/>
          <w:i/>
          <w:szCs w:val="24"/>
        </w:rPr>
        <w:t xml:space="preserve">Pay Policy </w:t>
      </w:r>
      <w:r w:rsidRPr="009D7C27">
        <w:rPr>
          <w:rFonts w:cs="Arial"/>
          <w:i/>
          <w:szCs w:val="24"/>
        </w:rPr>
        <w:t>Guidance paragraph 6.2</w:t>
      </w:r>
      <w:r w:rsidR="00F410D1" w:rsidRPr="009D7C27">
        <w:rPr>
          <w:rFonts w:cs="Arial"/>
          <w:i/>
          <w:szCs w:val="24"/>
        </w:rPr>
        <w:t>).</w:t>
      </w:r>
      <w:r w:rsidRPr="009D7C27">
        <w:rPr>
          <w:i/>
        </w:rPr>
        <w:t xml:space="preserve"> </w:t>
      </w:r>
    </w:p>
    <w:p w14:paraId="1BBE24C9" w14:textId="77777777" w:rsidR="00483179" w:rsidRPr="009D7C27" w:rsidRDefault="00483179" w:rsidP="00C4281B">
      <w:pPr>
        <w:jc w:val="both"/>
      </w:pPr>
    </w:p>
    <w:p w14:paraId="18F66DA4" w14:textId="02D7E04A" w:rsidR="004B5AF5" w:rsidRPr="009D7C27" w:rsidRDefault="00C4281B" w:rsidP="00AA1BEF">
      <w:pPr>
        <w:ind w:left="720" w:hanging="720"/>
        <w:rPr>
          <w:szCs w:val="24"/>
        </w:rPr>
      </w:pPr>
      <w:r w:rsidRPr="009D7C27">
        <w:t>5.3</w:t>
      </w:r>
      <w:r w:rsidRPr="009D7C27">
        <w:tab/>
      </w:r>
      <w:r w:rsidR="00BF7458" w:rsidRPr="009D7C27">
        <w:t xml:space="preserve">The governing body has also considered the separate advice issued by the HR Service in </w:t>
      </w:r>
      <w:r w:rsidR="00593546" w:rsidRPr="009D7C27">
        <w:t xml:space="preserve">updates on the </w:t>
      </w:r>
      <w:r w:rsidR="001E3042" w:rsidRPr="009D7C27">
        <w:t>school’s</w:t>
      </w:r>
      <w:r w:rsidR="00593546" w:rsidRPr="009D7C27">
        <w:t xml:space="preserve"> portal </w:t>
      </w:r>
      <w:r w:rsidR="00BF7458" w:rsidRPr="009D7C27">
        <w:t xml:space="preserve">and other advice from the HR Service. </w:t>
      </w:r>
      <w:r w:rsidR="004B5AF5" w:rsidRPr="009D7C27">
        <w:rPr>
          <w:rFonts w:cs="Arial"/>
          <w:szCs w:val="24"/>
        </w:rPr>
        <w:t xml:space="preserve">The </w:t>
      </w:r>
      <w:r w:rsidR="003E4B70">
        <w:rPr>
          <w:rFonts w:cs="Arial"/>
          <w:szCs w:val="24"/>
        </w:rPr>
        <w:t xml:space="preserve">STPCD and </w:t>
      </w:r>
      <w:r w:rsidR="004B5AF5" w:rsidRPr="009D7C27">
        <w:rPr>
          <w:rFonts w:cs="Arial"/>
          <w:szCs w:val="24"/>
        </w:rPr>
        <w:t>teachers’ pay order</w:t>
      </w:r>
      <w:r w:rsidR="003E4B70">
        <w:rPr>
          <w:rFonts w:cs="Arial"/>
          <w:szCs w:val="24"/>
        </w:rPr>
        <w:t xml:space="preserve">, </w:t>
      </w:r>
      <w:r w:rsidR="00B22001">
        <w:rPr>
          <w:rFonts w:cs="Arial"/>
          <w:szCs w:val="24"/>
        </w:rPr>
        <w:t xml:space="preserve">confirmed by parliament on </w:t>
      </w:r>
      <w:r w:rsidR="003E4B70" w:rsidRPr="00B22001">
        <w:rPr>
          <w:rFonts w:cs="Arial"/>
          <w:color w:val="FF0000"/>
          <w:szCs w:val="24"/>
        </w:rPr>
        <w:t xml:space="preserve">7 August </w:t>
      </w:r>
      <w:r w:rsidR="004B5AF5" w:rsidRPr="00B22001">
        <w:rPr>
          <w:rFonts w:cs="Arial"/>
          <w:color w:val="FF0000"/>
          <w:szCs w:val="24"/>
        </w:rPr>
        <w:t>20</w:t>
      </w:r>
      <w:r w:rsidR="003E4B70" w:rsidRPr="00B22001">
        <w:rPr>
          <w:rFonts w:cs="Arial"/>
          <w:color w:val="FF0000"/>
          <w:szCs w:val="24"/>
        </w:rPr>
        <w:t>25</w:t>
      </w:r>
      <w:r w:rsidR="00D17C3B" w:rsidRPr="00D17C3B">
        <w:rPr>
          <w:rFonts w:cs="Arial"/>
          <w:color w:val="FF0000"/>
          <w:szCs w:val="24"/>
        </w:rPr>
        <w:t xml:space="preserve"> </w:t>
      </w:r>
      <w:r w:rsidR="00D17C3B">
        <w:rPr>
          <w:rFonts w:cs="Arial"/>
          <w:color w:val="FF0000"/>
          <w:szCs w:val="24"/>
        </w:rPr>
        <w:t>and implemented 1 September 2025</w:t>
      </w:r>
      <w:r w:rsidR="003E4B70">
        <w:rPr>
          <w:rFonts w:cs="Arial"/>
          <w:szCs w:val="24"/>
        </w:rPr>
        <w:t>.</w:t>
      </w:r>
      <w:r w:rsidR="00D17C3B">
        <w:rPr>
          <w:rFonts w:cs="Arial"/>
          <w:szCs w:val="24"/>
        </w:rPr>
        <w:t xml:space="preserve"> </w:t>
      </w:r>
    </w:p>
    <w:p w14:paraId="590BEF91" w14:textId="77777777" w:rsidR="00C4281B" w:rsidRPr="009D7C27" w:rsidRDefault="00C4281B" w:rsidP="00C4281B">
      <w:pPr>
        <w:ind w:left="720" w:hanging="720"/>
        <w:jc w:val="both"/>
      </w:pPr>
    </w:p>
    <w:p w14:paraId="39F27826" w14:textId="50A6D0F4" w:rsidR="00483179" w:rsidRPr="009D7C27" w:rsidRDefault="00C4281B" w:rsidP="00C4281B">
      <w:pPr>
        <w:ind w:left="720" w:hanging="720"/>
        <w:jc w:val="both"/>
      </w:pPr>
      <w:r w:rsidRPr="009D7C27">
        <w:t>5.4</w:t>
      </w:r>
      <w:r w:rsidRPr="009D7C27">
        <w:tab/>
      </w:r>
      <w:r w:rsidR="00614759">
        <w:t>T</w:t>
      </w:r>
      <w:r w:rsidRPr="009D7C27">
        <w:t xml:space="preserve">he governing body </w:t>
      </w:r>
      <w:r w:rsidR="00F627C9" w:rsidRPr="009D7C27">
        <w:t>applies</w:t>
      </w:r>
      <w:r w:rsidRPr="009D7C27">
        <w:t xml:space="preserve"> the Nottinghamshire County Council NJC Pay Scales</w:t>
      </w:r>
      <w:r w:rsidR="00483179" w:rsidRPr="009D7C27">
        <w:t xml:space="preserve"> </w:t>
      </w:r>
      <w:r w:rsidR="00614759">
        <w:t xml:space="preserve">and advice for all support staff </w:t>
      </w:r>
      <w:r w:rsidRPr="009D7C27">
        <w:t xml:space="preserve">as published on the </w:t>
      </w:r>
      <w:hyperlink r:id="rId16" w:history="1">
        <w:r w:rsidRPr="009D7C27">
          <w:rPr>
            <w:rStyle w:val="Hyperlink"/>
            <w:color w:val="auto"/>
          </w:rPr>
          <w:t>NCC website.</w:t>
        </w:r>
      </w:hyperlink>
      <w:r w:rsidR="00471750" w:rsidRPr="009D7C27">
        <w:rPr>
          <w:rStyle w:val="Hyperlink"/>
          <w:color w:val="auto"/>
        </w:rPr>
        <w:t xml:space="preserve"> </w:t>
      </w:r>
    </w:p>
    <w:bookmarkEnd w:id="15"/>
    <w:p w14:paraId="25F827EB" w14:textId="6E085DB0" w:rsidR="00460772" w:rsidRPr="009D7C27" w:rsidRDefault="00460772" w:rsidP="00355DA4">
      <w:pPr>
        <w:jc w:val="both"/>
      </w:pPr>
    </w:p>
    <w:p w14:paraId="3C201B3E" w14:textId="3D427CD2" w:rsidR="00D61A1E" w:rsidRPr="009D7C27" w:rsidRDefault="001471E0" w:rsidP="00B14E89">
      <w:pPr>
        <w:ind w:left="720" w:hanging="720"/>
      </w:pPr>
      <w:r w:rsidRPr="009D7C27">
        <w:t>5</w:t>
      </w:r>
      <w:r w:rsidR="00CD31CA" w:rsidRPr="009D7C27">
        <w:t>.</w:t>
      </w:r>
      <w:r w:rsidR="00F627C9" w:rsidRPr="009D7C27">
        <w:t>5</w:t>
      </w:r>
      <w:r w:rsidR="00460772" w:rsidRPr="009D7C27">
        <w:tab/>
      </w:r>
      <w:r w:rsidR="005C61D4" w:rsidRPr="009D7C27">
        <w:t xml:space="preserve">The governing </w:t>
      </w:r>
      <w:r w:rsidR="00043337" w:rsidRPr="009D7C27">
        <w:t xml:space="preserve">body </w:t>
      </w:r>
      <w:r w:rsidR="005C61D4" w:rsidRPr="009D7C27">
        <w:t xml:space="preserve">will </w:t>
      </w:r>
      <w:r w:rsidR="004E62A1" w:rsidRPr="009D7C27">
        <w:t xml:space="preserve">ensure that the school complies with the Equality Act and </w:t>
      </w:r>
      <w:r w:rsidR="00562F61" w:rsidRPr="009D7C27">
        <w:t xml:space="preserve">the </w:t>
      </w:r>
      <w:r w:rsidR="004E62A1" w:rsidRPr="009D7C27">
        <w:t xml:space="preserve">legal requirement to </w:t>
      </w:r>
      <w:r w:rsidR="005C61D4" w:rsidRPr="009D7C27">
        <w:t>ensure that all s</w:t>
      </w:r>
      <w:r w:rsidR="00866A8A" w:rsidRPr="009D7C27">
        <w:t>upport staff will be paid in accordance with the grade determined by the school</w:t>
      </w:r>
      <w:r w:rsidR="00D61A1E" w:rsidRPr="009D7C27">
        <w:t>’s</w:t>
      </w:r>
      <w:r w:rsidR="00866A8A" w:rsidRPr="009D7C27">
        <w:t xml:space="preserve"> </w:t>
      </w:r>
      <w:r w:rsidR="00D61A1E" w:rsidRPr="009D7C27">
        <w:t>J</w:t>
      </w:r>
      <w:r w:rsidR="00866A8A" w:rsidRPr="009D7C27">
        <w:t xml:space="preserve">ob </w:t>
      </w:r>
      <w:r w:rsidR="00D61A1E" w:rsidRPr="009D7C27">
        <w:t>E</w:t>
      </w:r>
      <w:r w:rsidR="00866A8A" w:rsidRPr="009D7C27">
        <w:t>valuation (JE) scheme</w:t>
      </w:r>
      <w:r w:rsidR="004E62A1" w:rsidRPr="009D7C27">
        <w:t xml:space="preserve">. The school will ensure that it complies with </w:t>
      </w:r>
      <w:r w:rsidR="00471750" w:rsidRPr="009D7C27">
        <w:t>the</w:t>
      </w:r>
      <w:r w:rsidR="004E62A1" w:rsidRPr="009D7C27">
        <w:t xml:space="preserve"> law as set out in the </w:t>
      </w:r>
      <w:hyperlink r:id="rId17" w:history="1">
        <w:r w:rsidR="00707C2F" w:rsidRPr="009D7C27">
          <w:rPr>
            <w:u w:val="single"/>
          </w:rPr>
          <w:t>Guidelines – Job Descriptions | NCC Schools Portal (nottinghamshire.gov.uk)</w:t>
        </w:r>
      </w:hyperlink>
      <w:r w:rsidR="00430C23" w:rsidRPr="009D7C27">
        <w:t xml:space="preserve">available on the schools portal. </w:t>
      </w:r>
      <w:r w:rsidR="00D60255" w:rsidRPr="009D7C27">
        <w:t xml:space="preserve">The establishment of new or </w:t>
      </w:r>
      <w:r w:rsidR="00A87517" w:rsidRPr="009D7C27">
        <w:t xml:space="preserve">the </w:t>
      </w:r>
      <w:r w:rsidR="00D60255" w:rsidRPr="009D7C27">
        <w:t xml:space="preserve">re-grading of existing </w:t>
      </w:r>
      <w:r w:rsidR="007B52CD" w:rsidRPr="009D7C27">
        <w:t xml:space="preserve">support staff </w:t>
      </w:r>
      <w:r w:rsidR="00D60255" w:rsidRPr="009D7C27">
        <w:t>posts will be und</w:t>
      </w:r>
      <w:r w:rsidR="00277D0A" w:rsidRPr="009D7C27">
        <w:t>ertaken in line with the J</w:t>
      </w:r>
      <w:r w:rsidR="00D61A1E" w:rsidRPr="009D7C27">
        <w:t>E</w:t>
      </w:r>
      <w:r w:rsidR="00277D0A" w:rsidRPr="009D7C27">
        <w:t xml:space="preserve"> scheme </w:t>
      </w:r>
      <w:r w:rsidR="00562F61" w:rsidRPr="009D7C27">
        <w:t xml:space="preserve">applied by the local authority and </w:t>
      </w:r>
      <w:r w:rsidR="00746644" w:rsidRPr="009D7C27">
        <w:t>adopted by the governing body.</w:t>
      </w:r>
      <w:r w:rsidR="0086635D" w:rsidRPr="009D7C27">
        <w:t xml:space="preserve"> </w:t>
      </w:r>
      <w:r w:rsidR="005C61D4" w:rsidRPr="009D7C27">
        <w:t xml:space="preserve">The </w:t>
      </w:r>
      <w:r w:rsidR="0095191F" w:rsidRPr="009D7C27">
        <w:t>h</w:t>
      </w:r>
      <w:r w:rsidR="005C61D4" w:rsidRPr="009D7C27">
        <w:t xml:space="preserve">eadteacher will be responsible for submitting </w:t>
      </w:r>
      <w:r w:rsidR="00A04A85" w:rsidRPr="009D7C27">
        <w:t xml:space="preserve">relevant </w:t>
      </w:r>
      <w:r w:rsidR="005C61D4" w:rsidRPr="009D7C27">
        <w:t>information to the NCC JE Team for any new or changed posts</w:t>
      </w:r>
      <w:r w:rsidR="0014301B" w:rsidRPr="009D7C27">
        <w:t>. The headteacher will undertake a pay audit for all staff each year as part of the budget planning process to ensure that all staff are paid at the correct grade and incremental point to ensure there are no over or underpayments (See Paragraph 2</w:t>
      </w:r>
      <w:r w:rsidR="00A87517" w:rsidRPr="009D7C27">
        <w:t>5</w:t>
      </w:r>
      <w:r w:rsidR="0014301B" w:rsidRPr="009D7C27">
        <w:t xml:space="preserve">.0) Following the </w:t>
      </w:r>
      <w:r w:rsidR="00EB3825" w:rsidRPr="009D7C27">
        <w:t xml:space="preserve">pay </w:t>
      </w:r>
      <w:r w:rsidR="0014301B" w:rsidRPr="009D7C27">
        <w:t xml:space="preserve">annual audit, the headteacher will confirm the </w:t>
      </w:r>
      <w:r w:rsidR="00A87517" w:rsidRPr="009D7C27">
        <w:t xml:space="preserve">results </w:t>
      </w:r>
      <w:r w:rsidR="0014301B" w:rsidRPr="009D7C27">
        <w:t xml:space="preserve">to the to the governing body </w:t>
      </w:r>
      <w:r w:rsidR="003F4432" w:rsidRPr="009D7C27">
        <w:t xml:space="preserve">including whether </w:t>
      </w:r>
      <w:r w:rsidR="0014301B" w:rsidRPr="009D7C27">
        <w:t xml:space="preserve">all support staff posts have been subject to the relevant job evaluation scheme and the correct grade applied. Where support staff posts have not been assessed, the headteacher will </w:t>
      </w:r>
      <w:r w:rsidR="003F4432" w:rsidRPr="009D7C27">
        <w:t xml:space="preserve">inform the governing body and </w:t>
      </w:r>
      <w:r w:rsidR="0014301B" w:rsidRPr="009D7C27">
        <w:t xml:space="preserve">consult with the employee </w:t>
      </w:r>
      <w:r w:rsidR="004E62A1" w:rsidRPr="009D7C27">
        <w:t xml:space="preserve">to initiate the JE </w:t>
      </w:r>
      <w:r w:rsidR="0014301B" w:rsidRPr="009D7C27">
        <w:t>process and seek advice and support from the HR Service. In all cases, the headteacher and the governing body will ensure that the agreed processes are followed so that the required information is submitted to the JE Team for evaluation without delay.</w:t>
      </w:r>
    </w:p>
    <w:p w14:paraId="36C1EE31" w14:textId="77777777" w:rsidR="00F627C9" w:rsidRPr="009D7C27" w:rsidRDefault="00F627C9" w:rsidP="00355DA4">
      <w:pPr>
        <w:ind w:left="720" w:hanging="720"/>
        <w:jc w:val="both"/>
      </w:pPr>
    </w:p>
    <w:p w14:paraId="48DBB161" w14:textId="299EA1DB" w:rsidR="00F627C9" w:rsidRPr="004C4855" w:rsidRDefault="00F627C9" w:rsidP="00482DC7">
      <w:pPr>
        <w:ind w:left="720" w:hanging="720"/>
        <w:rPr>
          <w:color w:val="000000" w:themeColor="text1"/>
        </w:rPr>
      </w:pPr>
      <w:r w:rsidRPr="009D7C27">
        <w:t>5.6</w:t>
      </w:r>
      <w:r w:rsidRPr="009D7C27">
        <w:tab/>
        <w:t xml:space="preserve">The </w:t>
      </w:r>
      <w:r w:rsidR="0095191F" w:rsidRPr="009D7C27">
        <w:t>h</w:t>
      </w:r>
      <w:r w:rsidRPr="009D7C27">
        <w:t xml:space="preserve">eadteacher will ensure that all </w:t>
      </w:r>
      <w:r w:rsidR="00482DC7" w:rsidRPr="009D7C27">
        <w:t>employee</w:t>
      </w:r>
      <w:r w:rsidR="002C0563" w:rsidRPr="009D7C27">
        <w:t>s</w:t>
      </w:r>
      <w:r w:rsidR="00482DC7" w:rsidRPr="009D7C27">
        <w:t xml:space="preserve"> are </w:t>
      </w:r>
      <w:r w:rsidR="00482DC7" w:rsidRPr="00F77CB6">
        <w:t>appointed to posts in line with the school</w:t>
      </w:r>
      <w:r w:rsidR="00482DC7">
        <w:rPr>
          <w:color w:val="FF0000"/>
        </w:rPr>
        <w:t xml:space="preserve"> </w:t>
      </w:r>
      <w:hyperlink r:id="rId18" w:history="1">
        <w:r w:rsidR="00482DC7">
          <w:rPr>
            <w:rStyle w:val="Hyperlink"/>
          </w:rPr>
          <w:t xml:space="preserve">Recruitment and Selection </w:t>
        </w:r>
      </w:hyperlink>
      <w:r w:rsidR="00482DC7">
        <w:t xml:space="preserve"> policy. All </w:t>
      </w:r>
      <w:r w:rsidRPr="004C4855">
        <w:rPr>
          <w:color w:val="000000" w:themeColor="text1"/>
        </w:rPr>
        <w:t xml:space="preserve">employees </w:t>
      </w:r>
      <w:r w:rsidR="00482DC7">
        <w:rPr>
          <w:color w:val="000000" w:themeColor="text1"/>
        </w:rPr>
        <w:t xml:space="preserve">will be </w:t>
      </w:r>
      <w:r w:rsidRPr="004C4855">
        <w:rPr>
          <w:color w:val="000000" w:themeColor="text1"/>
        </w:rPr>
        <w:t xml:space="preserve">provided with a job </w:t>
      </w:r>
      <w:r w:rsidR="007B0728" w:rsidRPr="004C4855">
        <w:rPr>
          <w:color w:val="000000" w:themeColor="text1"/>
        </w:rPr>
        <w:t>description,</w:t>
      </w:r>
      <w:r w:rsidRPr="004C4855">
        <w:rPr>
          <w:color w:val="000000" w:themeColor="text1"/>
        </w:rPr>
        <w:t xml:space="preserve"> </w:t>
      </w:r>
      <w:r w:rsidRPr="00F77CB6">
        <w:t xml:space="preserve">and </w:t>
      </w:r>
      <w:r w:rsidR="00482DC7" w:rsidRPr="00F77CB6">
        <w:t xml:space="preserve">the school </w:t>
      </w:r>
      <w:r w:rsidRPr="00F77CB6">
        <w:t xml:space="preserve">will retain a copy in school with the staffing structure. The job description will be kept up to date </w:t>
      </w:r>
      <w:r w:rsidRPr="004C4855">
        <w:rPr>
          <w:color w:val="000000" w:themeColor="text1"/>
        </w:rPr>
        <w:t xml:space="preserve">and identify the appropriate grade and duties of the post and any additional allowances or payments applicable to each post.  </w:t>
      </w:r>
    </w:p>
    <w:p w14:paraId="2F30BF70" w14:textId="77777777" w:rsidR="00D61A1E" w:rsidRPr="004C4855" w:rsidRDefault="00D61A1E" w:rsidP="00355DA4">
      <w:pPr>
        <w:ind w:left="720" w:hanging="720"/>
        <w:jc w:val="both"/>
        <w:rPr>
          <w:color w:val="000000" w:themeColor="text1"/>
        </w:rPr>
      </w:pPr>
    </w:p>
    <w:p w14:paraId="7C2D066C" w14:textId="2D01B831" w:rsidR="00460772" w:rsidRPr="004C4855" w:rsidRDefault="00D61A1E" w:rsidP="00355DA4">
      <w:pPr>
        <w:ind w:left="720" w:hanging="720"/>
        <w:jc w:val="both"/>
        <w:rPr>
          <w:rFonts w:cs="Arial"/>
          <w:color w:val="000000" w:themeColor="text1"/>
          <w:szCs w:val="24"/>
        </w:rPr>
      </w:pPr>
      <w:r w:rsidRPr="004C4855">
        <w:rPr>
          <w:color w:val="000000" w:themeColor="text1"/>
        </w:rPr>
        <w:t>5.</w:t>
      </w:r>
      <w:r w:rsidR="00F627C9" w:rsidRPr="004C4855">
        <w:rPr>
          <w:color w:val="000000" w:themeColor="text1"/>
        </w:rPr>
        <w:t>7</w:t>
      </w:r>
      <w:r w:rsidRPr="004C4855">
        <w:rPr>
          <w:color w:val="000000" w:themeColor="text1"/>
        </w:rPr>
        <w:tab/>
      </w:r>
      <w:r w:rsidR="00FF7CAF" w:rsidRPr="004C4855">
        <w:rPr>
          <w:color w:val="000000" w:themeColor="text1"/>
        </w:rPr>
        <w:t xml:space="preserve">Job descriptions will be reviewed when necessary to reflect the current duties, responsibilities and role.  </w:t>
      </w:r>
      <w:r w:rsidR="007F2F32" w:rsidRPr="004C4855">
        <w:rPr>
          <w:color w:val="000000" w:themeColor="text1"/>
        </w:rPr>
        <w:t xml:space="preserve">Once a grading has been determined </w:t>
      </w:r>
      <w:r w:rsidR="00AF5B4D" w:rsidRPr="004C4855">
        <w:rPr>
          <w:color w:val="000000" w:themeColor="text1"/>
        </w:rPr>
        <w:t xml:space="preserve">for a </w:t>
      </w:r>
      <w:r w:rsidR="007B52CD" w:rsidRPr="004C4855">
        <w:rPr>
          <w:color w:val="000000" w:themeColor="text1"/>
        </w:rPr>
        <w:t>support staff post</w:t>
      </w:r>
      <w:r w:rsidR="00AF5B4D" w:rsidRPr="004C4855">
        <w:rPr>
          <w:color w:val="000000" w:themeColor="text1"/>
        </w:rPr>
        <w:t xml:space="preserve">, it will only be reconsidered </w:t>
      </w:r>
      <w:r w:rsidR="007B52CD" w:rsidRPr="004C4855">
        <w:rPr>
          <w:color w:val="000000" w:themeColor="text1"/>
        </w:rPr>
        <w:t xml:space="preserve">where duties and or responsibilities change </w:t>
      </w:r>
      <w:r w:rsidR="00AF5B4D" w:rsidRPr="004C4855">
        <w:rPr>
          <w:color w:val="000000" w:themeColor="text1"/>
        </w:rPr>
        <w:t xml:space="preserve">in line with the job </w:t>
      </w:r>
      <w:r w:rsidR="00AF5B4D" w:rsidRPr="004C4855">
        <w:rPr>
          <w:color w:val="000000" w:themeColor="text1"/>
        </w:rPr>
        <w:lastRenderedPageBreak/>
        <w:t>evaluation scheme</w:t>
      </w:r>
      <w:r w:rsidR="00415751" w:rsidRPr="004C4855">
        <w:rPr>
          <w:color w:val="000000" w:themeColor="text1"/>
        </w:rPr>
        <w:t>.</w:t>
      </w:r>
      <w:r w:rsidR="00EB3825">
        <w:rPr>
          <w:color w:val="000000" w:themeColor="text1"/>
        </w:rPr>
        <w:t xml:space="preserve"> </w:t>
      </w:r>
      <w:r w:rsidR="00AF5B4D" w:rsidRPr="004C4855">
        <w:rPr>
          <w:color w:val="000000" w:themeColor="text1"/>
        </w:rPr>
        <w:t>Where the governing body considers that the duties and responsibilities</w:t>
      </w:r>
      <w:r w:rsidR="00FF7CAF" w:rsidRPr="004C4855">
        <w:rPr>
          <w:color w:val="000000" w:themeColor="text1"/>
        </w:rPr>
        <w:t xml:space="preserve"> for a particular post</w:t>
      </w:r>
      <w:r w:rsidR="00AF5B4D" w:rsidRPr="004C4855">
        <w:rPr>
          <w:color w:val="000000" w:themeColor="text1"/>
        </w:rPr>
        <w:t xml:space="preserve"> have substantially changed this will be considered as part of the annual review process</w:t>
      </w:r>
      <w:r w:rsidR="00DE31A7" w:rsidRPr="004C4855">
        <w:rPr>
          <w:color w:val="000000" w:themeColor="text1"/>
        </w:rPr>
        <w:t>.</w:t>
      </w:r>
      <w:r w:rsidR="00AF5B4D" w:rsidRPr="004C4855">
        <w:rPr>
          <w:color w:val="000000" w:themeColor="text1"/>
        </w:rPr>
        <w:t xml:space="preserve"> </w:t>
      </w:r>
    </w:p>
    <w:p w14:paraId="665C5C29" w14:textId="77777777" w:rsidR="00866A8A" w:rsidRPr="004C4855" w:rsidRDefault="00866A8A" w:rsidP="00866A8A">
      <w:pPr>
        <w:jc w:val="both"/>
        <w:rPr>
          <w:color w:val="000000" w:themeColor="text1"/>
        </w:rPr>
      </w:pPr>
    </w:p>
    <w:p w14:paraId="004885B6" w14:textId="77777777" w:rsidR="00460772" w:rsidRPr="004C4855" w:rsidRDefault="00CD31CA" w:rsidP="00355DA4">
      <w:pPr>
        <w:ind w:left="720" w:hanging="720"/>
        <w:jc w:val="both"/>
        <w:rPr>
          <w:color w:val="000000" w:themeColor="text1"/>
        </w:rPr>
      </w:pPr>
      <w:r w:rsidRPr="004C4855">
        <w:rPr>
          <w:color w:val="000000" w:themeColor="text1"/>
        </w:rPr>
        <w:t>5.</w:t>
      </w:r>
      <w:r w:rsidR="00F627C9" w:rsidRPr="004C4855">
        <w:rPr>
          <w:color w:val="000000" w:themeColor="text1"/>
        </w:rPr>
        <w:t>8</w:t>
      </w:r>
      <w:r w:rsidR="005C1517" w:rsidRPr="004C4855">
        <w:rPr>
          <w:color w:val="000000" w:themeColor="text1"/>
        </w:rPr>
        <w:tab/>
      </w:r>
      <w:r w:rsidR="00015184" w:rsidRPr="004C4855">
        <w:rPr>
          <w:color w:val="000000" w:themeColor="text1"/>
        </w:rPr>
        <w:t>Where t</w:t>
      </w:r>
      <w:r w:rsidR="00460772" w:rsidRPr="004C4855">
        <w:rPr>
          <w:color w:val="000000" w:themeColor="text1"/>
        </w:rPr>
        <w:t xml:space="preserve">he </w:t>
      </w:r>
      <w:r w:rsidR="006A19FD" w:rsidRPr="004C4855">
        <w:rPr>
          <w:color w:val="000000" w:themeColor="text1"/>
        </w:rPr>
        <w:t>g</w:t>
      </w:r>
      <w:r w:rsidR="00460772" w:rsidRPr="004C4855">
        <w:rPr>
          <w:color w:val="000000" w:themeColor="text1"/>
        </w:rPr>
        <w:t xml:space="preserve">overning </w:t>
      </w:r>
      <w:r w:rsidR="006A19FD" w:rsidRPr="004C4855">
        <w:rPr>
          <w:color w:val="000000" w:themeColor="text1"/>
        </w:rPr>
        <w:t>b</w:t>
      </w:r>
      <w:r w:rsidR="00FF7CAF" w:rsidRPr="004C4855">
        <w:rPr>
          <w:color w:val="000000" w:themeColor="text1"/>
        </w:rPr>
        <w:t xml:space="preserve">ody </w:t>
      </w:r>
      <w:r w:rsidR="00460772" w:rsidRPr="004C4855">
        <w:rPr>
          <w:color w:val="000000" w:themeColor="text1"/>
        </w:rPr>
        <w:t>determine</w:t>
      </w:r>
      <w:r w:rsidR="00FF7CAF" w:rsidRPr="004C4855">
        <w:rPr>
          <w:color w:val="000000" w:themeColor="text1"/>
        </w:rPr>
        <w:t>s</w:t>
      </w:r>
      <w:r w:rsidR="00460772" w:rsidRPr="004C4855">
        <w:rPr>
          <w:color w:val="000000" w:themeColor="text1"/>
        </w:rPr>
        <w:t xml:space="preserve"> </w:t>
      </w:r>
      <w:r w:rsidR="00A07727" w:rsidRPr="004C4855">
        <w:rPr>
          <w:color w:val="000000" w:themeColor="text1"/>
        </w:rPr>
        <w:t xml:space="preserve">changes to </w:t>
      </w:r>
      <w:r w:rsidR="00460772" w:rsidRPr="004C4855">
        <w:rPr>
          <w:color w:val="000000" w:themeColor="text1"/>
        </w:rPr>
        <w:t xml:space="preserve">the staffing structure of the school </w:t>
      </w:r>
      <w:r w:rsidR="00D241B0" w:rsidRPr="004C4855">
        <w:rPr>
          <w:color w:val="000000" w:themeColor="text1"/>
        </w:rPr>
        <w:t xml:space="preserve">are required, </w:t>
      </w:r>
      <w:r w:rsidR="00A07727" w:rsidRPr="004C4855">
        <w:rPr>
          <w:color w:val="000000" w:themeColor="text1"/>
        </w:rPr>
        <w:t xml:space="preserve">implementation </w:t>
      </w:r>
      <w:r w:rsidR="00415751" w:rsidRPr="004C4855">
        <w:rPr>
          <w:color w:val="000000" w:themeColor="text1"/>
        </w:rPr>
        <w:t>will</w:t>
      </w:r>
      <w:r w:rsidR="00460772" w:rsidRPr="004C4855">
        <w:rPr>
          <w:color w:val="000000" w:themeColor="text1"/>
        </w:rPr>
        <w:t xml:space="preserve"> only </w:t>
      </w:r>
      <w:r w:rsidR="00A07727" w:rsidRPr="004C4855">
        <w:rPr>
          <w:color w:val="000000" w:themeColor="text1"/>
        </w:rPr>
        <w:t xml:space="preserve">occur </w:t>
      </w:r>
      <w:r w:rsidR="00460772" w:rsidRPr="004C4855">
        <w:rPr>
          <w:color w:val="000000" w:themeColor="text1"/>
        </w:rPr>
        <w:t>following consultation with the staff</w:t>
      </w:r>
      <w:r w:rsidR="00AF5B4D" w:rsidRPr="004C4855">
        <w:rPr>
          <w:color w:val="000000" w:themeColor="text1"/>
        </w:rPr>
        <w:t xml:space="preserve"> affected</w:t>
      </w:r>
      <w:r w:rsidR="00460772" w:rsidRPr="004C4855">
        <w:rPr>
          <w:color w:val="000000" w:themeColor="text1"/>
        </w:rPr>
        <w:t xml:space="preserve"> and the</w:t>
      </w:r>
      <w:r w:rsidR="007A7FC6" w:rsidRPr="004C4855">
        <w:rPr>
          <w:color w:val="000000" w:themeColor="text1"/>
        </w:rPr>
        <w:t xml:space="preserve"> </w:t>
      </w:r>
      <w:r w:rsidR="00015184" w:rsidRPr="004C4855">
        <w:rPr>
          <w:color w:val="000000" w:themeColor="text1"/>
        </w:rPr>
        <w:t>recognised trade union</w:t>
      </w:r>
      <w:r w:rsidR="0081711F" w:rsidRPr="004C4855">
        <w:rPr>
          <w:color w:val="000000" w:themeColor="text1"/>
        </w:rPr>
        <w:t>s</w:t>
      </w:r>
      <w:r w:rsidR="00D178C5" w:rsidRPr="004C4855">
        <w:rPr>
          <w:color w:val="000000" w:themeColor="text1"/>
        </w:rPr>
        <w:t>.</w:t>
      </w:r>
      <w:r w:rsidR="00FF7CAF" w:rsidRPr="004C4855">
        <w:rPr>
          <w:color w:val="000000" w:themeColor="text1"/>
        </w:rPr>
        <w:t xml:space="preserve"> </w:t>
      </w:r>
      <w:r w:rsidR="00277D0A" w:rsidRPr="004C4855">
        <w:rPr>
          <w:color w:val="000000" w:themeColor="text1"/>
        </w:rPr>
        <w:t xml:space="preserve"> </w:t>
      </w:r>
      <w:r w:rsidR="00A128D2" w:rsidRPr="004C4855">
        <w:rPr>
          <w:color w:val="000000" w:themeColor="text1"/>
        </w:rPr>
        <w:t>In the case of c</w:t>
      </w:r>
      <w:r w:rsidR="00460772" w:rsidRPr="004C4855">
        <w:rPr>
          <w:color w:val="000000" w:themeColor="text1"/>
        </w:rPr>
        <w:t>hanges to individual job descriptions, every attempt will be made to secure the agreement of the member of staff concerned prior to the changes being i</w:t>
      </w:r>
      <w:r w:rsidR="00D241B0" w:rsidRPr="004C4855">
        <w:rPr>
          <w:color w:val="000000" w:themeColor="text1"/>
        </w:rPr>
        <w:t>ntroduced</w:t>
      </w:r>
      <w:r w:rsidR="00460772" w:rsidRPr="004C4855">
        <w:rPr>
          <w:color w:val="000000" w:themeColor="text1"/>
        </w:rPr>
        <w:t>.</w:t>
      </w:r>
    </w:p>
    <w:p w14:paraId="573F08BA" w14:textId="77777777" w:rsidR="00460772" w:rsidRPr="004C4855" w:rsidRDefault="00460772" w:rsidP="00355DA4">
      <w:pPr>
        <w:jc w:val="both"/>
        <w:rPr>
          <w:color w:val="000000" w:themeColor="text1"/>
        </w:rPr>
      </w:pPr>
    </w:p>
    <w:p w14:paraId="283EBA10" w14:textId="77777777" w:rsidR="000572C1" w:rsidRPr="004C4855" w:rsidRDefault="00F627C9" w:rsidP="00355DA4">
      <w:pPr>
        <w:ind w:left="720" w:hanging="720"/>
        <w:jc w:val="both"/>
        <w:rPr>
          <w:rFonts w:cs="Arial"/>
          <w:b/>
          <w:color w:val="000000" w:themeColor="text1"/>
          <w:szCs w:val="24"/>
        </w:rPr>
      </w:pPr>
      <w:bookmarkStart w:id="16" w:name="_Recruitment"/>
      <w:bookmarkEnd w:id="16"/>
      <w:r w:rsidRPr="004C4855">
        <w:rPr>
          <w:rFonts w:cs="Arial"/>
          <w:b/>
          <w:color w:val="000000" w:themeColor="text1"/>
          <w:szCs w:val="24"/>
        </w:rPr>
        <w:t>Determining the Pay Range and Allowances</w:t>
      </w:r>
    </w:p>
    <w:p w14:paraId="0974C046" w14:textId="77777777" w:rsidR="00171497" w:rsidRPr="004C4855" w:rsidRDefault="00171497" w:rsidP="00355DA4">
      <w:pPr>
        <w:ind w:left="720" w:hanging="720"/>
        <w:jc w:val="both"/>
        <w:rPr>
          <w:rFonts w:cs="Arial"/>
          <w:b/>
          <w:color w:val="000000" w:themeColor="text1"/>
          <w:szCs w:val="24"/>
        </w:rPr>
      </w:pPr>
    </w:p>
    <w:p w14:paraId="5F00E358" w14:textId="77777777" w:rsidR="00171497" w:rsidRPr="001F7193" w:rsidRDefault="00176BF3" w:rsidP="00F627C9">
      <w:pPr>
        <w:ind w:left="720" w:hanging="720"/>
        <w:jc w:val="both"/>
        <w:rPr>
          <w:rFonts w:cs="Arial"/>
          <w:szCs w:val="24"/>
        </w:rPr>
      </w:pPr>
      <w:r w:rsidRPr="004C4855">
        <w:rPr>
          <w:rFonts w:cs="Arial"/>
          <w:color w:val="000000" w:themeColor="text1"/>
          <w:szCs w:val="24"/>
        </w:rPr>
        <w:t>6.</w:t>
      </w:r>
      <w:r w:rsidR="00C4281B" w:rsidRPr="004C4855">
        <w:rPr>
          <w:rFonts w:cs="Arial"/>
          <w:color w:val="000000" w:themeColor="text1"/>
          <w:szCs w:val="24"/>
        </w:rPr>
        <w:t>0</w:t>
      </w:r>
      <w:r w:rsidR="00C4281B" w:rsidRPr="004C4855">
        <w:rPr>
          <w:rFonts w:cs="Arial"/>
          <w:color w:val="000000" w:themeColor="text1"/>
          <w:szCs w:val="24"/>
        </w:rPr>
        <w:tab/>
      </w:r>
      <w:r w:rsidR="00171497" w:rsidRPr="004C4855">
        <w:rPr>
          <w:rFonts w:cs="Arial"/>
          <w:color w:val="000000" w:themeColor="text1"/>
          <w:szCs w:val="24"/>
        </w:rPr>
        <w:t>Recruitment and selection of all staff w</w:t>
      </w:r>
      <w:r w:rsidR="00EA2C6D" w:rsidRPr="004C4855">
        <w:rPr>
          <w:rFonts w:cs="Arial"/>
          <w:color w:val="000000" w:themeColor="text1"/>
          <w:szCs w:val="24"/>
        </w:rPr>
        <w:t>il</w:t>
      </w:r>
      <w:r w:rsidR="00171497" w:rsidRPr="004C4855">
        <w:rPr>
          <w:rFonts w:cs="Arial"/>
          <w:color w:val="000000" w:themeColor="text1"/>
          <w:szCs w:val="24"/>
        </w:rPr>
        <w:t xml:space="preserve">l be undertaken in line with the governing body’s </w:t>
      </w:r>
      <w:r w:rsidRPr="004C4855">
        <w:rPr>
          <w:rFonts w:cs="Arial"/>
          <w:color w:val="000000" w:themeColor="text1"/>
          <w:szCs w:val="24"/>
        </w:rPr>
        <w:t xml:space="preserve">    </w:t>
      </w:r>
      <w:r w:rsidR="00171497" w:rsidRPr="004C4855">
        <w:rPr>
          <w:rFonts w:cs="Arial"/>
          <w:color w:val="000000" w:themeColor="text1"/>
          <w:szCs w:val="24"/>
        </w:rPr>
        <w:t>agreed recruitment and selection policy</w:t>
      </w:r>
      <w:r w:rsidR="009B18BB" w:rsidRPr="004C4855">
        <w:rPr>
          <w:rFonts w:cs="Arial"/>
          <w:color w:val="000000" w:themeColor="text1"/>
          <w:szCs w:val="24"/>
        </w:rPr>
        <w:t>.</w:t>
      </w:r>
      <w:r w:rsidR="00171497" w:rsidRPr="004C4855">
        <w:rPr>
          <w:rFonts w:cs="Arial"/>
          <w:color w:val="000000" w:themeColor="text1"/>
          <w:szCs w:val="24"/>
        </w:rPr>
        <w:t xml:space="preserve"> </w:t>
      </w:r>
      <w:r w:rsidR="00550BD3" w:rsidRPr="004C4855">
        <w:rPr>
          <w:rFonts w:cs="Arial"/>
          <w:color w:val="000000" w:themeColor="text1"/>
          <w:szCs w:val="24"/>
        </w:rPr>
        <w:t xml:space="preserve"> </w:t>
      </w:r>
      <w:r w:rsidRPr="004C4855">
        <w:rPr>
          <w:rFonts w:eastAsia="Calibri" w:cs="Arial"/>
          <w:color w:val="000000" w:themeColor="text1"/>
          <w:szCs w:val="24"/>
          <w:lang w:eastAsia="en-US"/>
        </w:rPr>
        <w:t xml:space="preserve">Where the governing </w:t>
      </w:r>
      <w:r w:rsidRPr="001F7193">
        <w:rPr>
          <w:rFonts w:eastAsia="Calibri" w:cs="Arial"/>
          <w:szCs w:val="24"/>
          <w:lang w:eastAsia="en-US"/>
        </w:rPr>
        <w:t xml:space="preserve">body intend to make an appointment on a fixed term basis such appointments will be made </w:t>
      </w:r>
      <w:r w:rsidR="003F6B08" w:rsidRPr="001F7193">
        <w:rPr>
          <w:rFonts w:eastAsia="Calibri" w:cs="Arial"/>
          <w:szCs w:val="24"/>
          <w:lang w:eastAsia="en-US"/>
        </w:rPr>
        <w:t xml:space="preserve">according to </w:t>
      </w:r>
      <w:r w:rsidRPr="001F7193">
        <w:rPr>
          <w:rFonts w:eastAsia="Calibri" w:cs="Arial"/>
          <w:szCs w:val="24"/>
          <w:lang w:eastAsia="en-US"/>
        </w:rPr>
        <w:t>the relevant legislation on the use of fixed term contracts and in line with the local authority advice on the use of such contracts</w:t>
      </w:r>
      <w:r w:rsidR="00D717F6" w:rsidRPr="001F7193">
        <w:rPr>
          <w:rFonts w:eastAsia="Calibri" w:cs="Arial"/>
          <w:szCs w:val="24"/>
          <w:lang w:eastAsia="en-US"/>
        </w:rPr>
        <w:t>.</w:t>
      </w:r>
    </w:p>
    <w:p w14:paraId="401E7D5D" w14:textId="77777777" w:rsidR="00665B38" w:rsidRPr="001F7193" w:rsidRDefault="00665B38" w:rsidP="00355DA4">
      <w:pPr>
        <w:jc w:val="both"/>
        <w:rPr>
          <w:rFonts w:cs="Arial"/>
          <w:szCs w:val="24"/>
        </w:rPr>
      </w:pPr>
    </w:p>
    <w:p w14:paraId="6CBC1CD1" w14:textId="5F33CC2D" w:rsidR="00BA2586" w:rsidRPr="001F7193" w:rsidRDefault="00CD31CA" w:rsidP="00483179">
      <w:pPr>
        <w:ind w:left="720" w:hanging="720"/>
        <w:jc w:val="both"/>
      </w:pPr>
      <w:r w:rsidRPr="001F7193">
        <w:rPr>
          <w:rFonts w:cs="Arial"/>
          <w:szCs w:val="24"/>
        </w:rPr>
        <w:t>6.</w:t>
      </w:r>
      <w:r w:rsidR="00550BD3" w:rsidRPr="001F7193">
        <w:rPr>
          <w:rFonts w:cs="Arial"/>
          <w:szCs w:val="24"/>
        </w:rPr>
        <w:t>1</w:t>
      </w:r>
      <w:r w:rsidRPr="001F7193">
        <w:rPr>
          <w:rFonts w:cs="Arial"/>
          <w:szCs w:val="24"/>
        </w:rPr>
        <w:tab/>
      </w:r>
      <w:r w:rsidR="00E506ED" w:rsidRPr="001F7193">
        <w:rPr>
          <w:rFonts w:cs="Arial"/>
          <w:szCs w:val="24"/>
        </w:rPr>
        <w:t xml:space="preserve">The Governing Body will determine </w:t>
      </w:r>
      <w:r w:rsidR="00DE4143" w:rsidRPr="001F7193">
        <w:rPr>
          <w:rFonts w:cs="Arial"/>
          <w:szCs w:val="24"/>
        </w:rPr>
        <w:t xml:space="preserve">and record </w:t>
      </w:r>
      <w:r w:rsidR="00E506ED" w:rsidRPr="001F7193">
        <w:rPr>
          <w:rFonts w:cs="Arial"/>
          <w:szCs w:val="24"/>
        </w:rPr>
        <w:t xml:space="preserve">the pay range </w:t>
      </w:r>
      <w:r w:rsidR="00171497" w:rsidRPr="001F7193">
        <w:rPr>
          <w:rFonts w:cs="Arial"/>
          <w:szCs w:val="24"/>
        </w:rPr>
        <w:t>and pay band</w:t>
      </w:r>
      <w:r w:rsidR="00483179" w:rsidRPr="001F7193">
        <w:rPr>
          <w:rFonts w:cs="Arial"/>
          <w:szCs w:val="24"/>
        </w:rPr>
        <w:t>/grade</w:t>
      </w:r>
      <w:r w:rsidR="00171497" w:rsidRPr="001F7193">
        <w:rPr>
          <w:rFonts w:cs="Arial"/>
          <w:szCs w:val="24"/>
        </w:rPr>
        <w:t xml:space="preserve"> </w:t>
      </w:r>
      <w:r w:rsidR="00E506ED" w:rsidRPr="001F7193">
        <w:rPr>
          <w:rFonts w:cs="Arial"/>
          <w:szCs w:val="24"/>
        </w:rPr>
        <w:t xml:space="preserve">for </w:t>
      </w:r>
      <w:r w:rsidRPr="001F7193">
        <w:rPr>
          <w:rFonts w:cs="Arial"/>
          <w:szCs w:val="24"/>
        </w:rPr>
        <w:t xml:space="preserve">each </w:t>
      </w:r>
      <w:r w:rsidR="00E506ED" w:rsidRPr="001F7193">
        <w:rPr>
          <w:rFonts w:cs="Arial"/>
          <w:szCs w:val="24"/>
        </w:rPr>
        <w:t xml:space="preserve">vacancy </w:t>
      </w:r>
      <w:r w:rsidR="000572C1" w:rsidRPr="001F7193">
        <w:rPr>
          <w:rFonts w:cs="Arial"/>
          <w:szCs w:val="24"/>
        </w:rPr>
        <w:t xml:space="preserve">(including supply staff and temporary contract </w:t>
      </w:r>
      <w:r w:rsidR="000572C1" w:rsidRPr="009D7C27">
        <w:rPr>
          <w:rFonts w:cs="Arial"/>
          <w:szCs w:val="24"/>
        </w:rPr>
        <w:t xml:space="preserve">holders) </w:t>
      </w:r>
      <w:r w:rsidR="00696545" w:rsidRPr="009D7C27">
        <w:rPr>
          <w:rFonts w:cs="Arial"/>
          <w:szCs w:val="24"/>
        </w:rPr>
        <w:t>and for support staff</w:t>
      </w:r>
      <w:r w:rsidR="00CC720B" w:rsidRPr="009D7C27">
        <w:rPr>
          <w:rFonts w:cs="Arial"/>
          <w:szCs w:val="24"/>
        </w:rPr>
        <w:t xml:space="preserve"> it will </w:t>
      </w:r>
      <w:r w:rsidR="00696545" w:rsidRPr="009D7C27">
        <w:rPr>
          <w:rFonts w:cs="Arial"/>
          <w:szCs w:val="24"/>
        </w:rPr>
        <w:t xml:space="preserve"> consult the</w:t>
      </w:r>
      <w:r w:rsidR="00696545" w:rsidRPr="00696545">
        <w:rPr>
          <w:rFonts w:cs="Arial"/>
          <w:color w:val="FF0000"/>
          <w:szCs w:val="24"/>
        </w:rPr>
        <w:t xml:space="preserve"> </w:t>
      </w:r>
      <w:hyperlink r:id="rId19" w:history="1">
        <w:r w:rsidR="00696545" w:rsidRPr="00463B34">
          <w:rPr>
            <w:rStyle w:val="Hyperlink"/>
            <w:rFonts w:cs="Arial"/>
            <w:szCs w:val="24"/>
          </w:rPr>
          <w:t>JE@nottscc.gov.uk</w:t>
        </w:r>
      </w:hyperlink>
      <w:r w:rsidR="00696545">
        <w:rPr>
          <w:rFonts w:cs="Arial"/>
          <w:szCs w:val="24"/>
        </w:rPr>
        <w:t xml:space="preserve"> </w:t>
      </w:r>
      <w:r w:rsidR="00696545" w:rsidRPr="009D7C27">
        <w:rPr>
          <w:rFonts w:cs="Arial"/>
          <w:szCs w:val="24"/>
        </w:rPr>
        <w:t xml:space="preserve">team to verify the grade, </w:t>
      </w:r>
      <w:r w:rsidR="000572C1" w:rsidRPr="001F7193">
        <w:rPr>
          <w:rFonts w:cs="Arial"/>
          <w:szCs w:val="24"/>
        </w:rPr>
        <w:t>prior</w:t>
      </w:r>
      <w:r w:rsidR="00E506ED" w:rsidRPr="001F7193">
        <w:rPr>
          <w:rFonts w:cs="Arial"/>
          <w:szCs w:val="24"/>
        </w:rPr>
        <w:t xml:space="preserve"> to advertising</w:t>
      </w:r>
      <w:r w:rsidR="00656ACB" w:rsidRPr="001F7193">
        <w:rPr>
          <w:rFonts w:cs="Arial"/>
          <w:szCs w:val="24"/>
        </w:rPr>
        <w:t>.</w:t>
      </w:r>
    </w:p>
    <w:p w14:paraId="07AA7B6F" w14:textId="77777777" w:rsidR="00EE5D18" w:rsidRPr="001F7193" w:rsidRDefault="00EE5D18" w:rsidP="00B47FCE">
      <w:pPr>
        <w:jc w:val="both"/>
      </w:pPr>
    </w:p>
    <w:p w14:paraId="324E0E64" w14:textId="11730AC5" w:rsidR="00550BD3" w:rsidRPr="001F7193" w:rsidRDefault="00BA2586" w:rsidP="00550BD3">
      <w:pPr>
        <w:jc w:val="both"/>
        <w:rPr>
          <w:u w:val="single"/>
        </w:rPr>
      </w:pPr>
      <w:r w:rsidRPr="001F7193">
        <w:rPr>
          <w:u w:val="single"/>
        </w:rPr>
        <w:t>Head</w:t>
      </w:r>
      <w:r w:rsidR="00CD7FF5">
        <w:rPr>
          <w:u w:val="single"/>
        </w:rPr>
        <w:t>t</w:t>
      </w:r>
      <w:r w:rsidRPr="001F7193">
        <w:rPr>
          <w:u w:val="single"/>
        </w:rPr>
        <w:t>eachers</w:t>
      </w:r>
    </w:p>
    <w:p w14:paraId="778AED96" w14:textId="77777777" w:rsidR="00550BD3" w:rsidRPr="001F7193" w:rsidRDefault="00550BD3" w:rsidP="00550BD3">
      <w:pPr>
        <w:jc w:val="both"/>
      </w:pPr>
    </w:p>
    <w:p w14:paraId="49B39254" w14:textId="6E27B581" w:rsidR="006E43F8" w:rsidRDefault="00550BD3" w:rsidP="006E43F8">
      <w:pPr>
        <w:ind w:left="709" w:hanging="709"/>
      </w:pPr>
      <w:r w:rsidRPr="001F7193">
        <w:t>6.2</w:t>
      </w:r>
      <w:r w:rsidRPr="001F7193">
        <w:tab/>
      </w:r>
      <w:r w:rsidR="001B467F" w:rsidRPr="001F7193">
        <w:t>For new</w:t>
      </w:r>
      <w:r w:rsidR="00BA2586" w:rsidRPr="001F7193">
        <w:t xml:space="preserve"> headteacher</w:t>
      </w:r>
      <w:r w:rsidR="001B467F" w:rsidRPr="001F7193">
        <w:t xml:space="preserve"> appointments</w:t>
      </w:r>
      <w:r w:rsidR="00BA2586" w:rsidRPr="001F7193">
        <w:t>,</w:t>
      </w:r>
      <w:r w:rsidR="00BA04E2" w:rsidRPr="001F7193">
        <w:t xml:space="preserve"> or for existing posts</w:t>
      </w:r>
      <w:r w:rsidR="00BA2586" w:rsidRPr="001F7193">
        <w:t xml:space="preserve"> </w:t>
      </w:r>
      <w:r w:rsidR="00BA04E2" w:rsidRPr="001F7193">
        <w:t xml:space="preserve">where responsibilities have changed significantly, the governing body will </w:t>
      </w:r>
      <w:r w:rsidR="00FB3573" w:rsidRPr="001F7193">
        <w:t xml:space="preserve">determine a consecutive </w:t>
      </w:r>
      <w:r w:rsidR="002F4FFD" w:rsidRPr="001F7193">
        <w:t>seven-point</w:t>
      </w:r>
      <w:r w:rsidR="00FB3573" w:rsidRPr="001F7193">
        <w:t xml:space="preserve"> range</w:t>
      </w:r>
      <w:r w:rsidR="001B467F" w:rsidRPr="001F7193">
        <w:t xml:space="preserve"> on the leadership pay range </w:t>
      </w:r>
      <w:r w:rsidR="00FB3573" w:rsidRPr="001F7193">
        <w:t>within the school’s group size</w:t>
      </w:r>
      <w:r w:rsidR="004F6B87" w:rsidRPr="001F7193">
        <w:t xml:space="preserve"> in accordance with the STPCD and this policy</w:t>
      </w:r>
      <w:r w:rsidR="001B467F" w:rsidRPr="001F7193">
        <w:t xml:space="preserve">. </w:t>
      </w:r>
      <w:r w:rsidR="00447B0B" w:rsidRPr="001F7193">
        <w:t xml:space="preserve">The range will be determined by applying </w:t>
      </w:r>
      <w:r w:rsidR="00BA04E2" w:rsidRPr="001F7193">
        <w:t xml:space="preserve">the </w:t>
      </w:r>
      <w:r w:rsidR="003F0DEB" w:rsidRPr="001F7193">
        <w:t>three-stage</w:t>
      </w:r>
      <w:r w:rsidR="00BA04E2" w:rsidRPr="001F7193">
        <w:t xml:space="preserve"> process set out in </w:t>
      </w:r>
      <w:r w:rsidR="001073A1" w:rsidRPr="001F7193">
        <w:t xml:space="preserve">Toolkit </w:t>
      </w:r>
      <w:r w:rsidR="00BA04E2" w:rsidRPr="001F7193">
        <w:t>Appendix 1</w:t>
      </w:r>
      <w:r w:rsidR="00277D0A" w:rsidRPr="001F7193">
        <w:t>,</w:t>
      </w:r>
      <w:r w:rsidR="001B467F" w:rsidRPr="001F7193">
        <w:t xml:space="preserve"> </w:t>
      </w:r>
      <w:r w:rsidR="00447B0B" w:rsidRPr="001F7193">
        <w:t xml:space="preserve">as required by </w:t>
      </w:r>
      <w:r w:rsidR="003C1816" w:rsidRPr="001F7193">
        <w:t>the</w:t>
      </w:r>
      <w:r w:rsidR="00BA2586" w:rsidRPr="001F7193">
        <w:t xml:space="preserve"> </w:t>
      </w:r>
      <w:r w:rsidR="00BA2586" w:rsidRPr="004C4855">
        <w:rPr>
          <w:color w:val="000000" w:themeColor="text1"/>
        </w:rPr>
        <w:t>provisions of the current</w:t>
      </w:r>
      <w:r w:rsidR="003C1816" w:rsidRPr="004C4855">
        <w:rPr>
          <w:color w:val="000000" w:themeColor="text1"/>
        </w:rPr>
        <w:t xml:space="preserve"> STPCD</w:t>
      </w:r>
      <w:r w:rsidR="001B467F" w:rsidRPr="004C4855">
        <w:rPr>
          <w:color w:val="000000" w:themeColor="text1"/>
        </w:rPr>
        <w:t xml:space="preserve">. </w:t>
      </w:r>
      <w:r w:rsidR="004F6B87" w:rsidRPr="004C4855">
        <w:rPr>
          <w:color w:val="000000" w:themeColor="text1"/>
        </w:rPr>
        <w:t xml:space="preserve">Where the </w:t>
      </w:r>
      <w:r w:rsidR="001B467F" w:rsidRPr="004C4855">
        <w:rPr>
          <w:color w:val="000000" w:themeColor="text1"/>
        </w:rPr>
        <w:t xml:space="preserve">governing body </w:t>
      </w:r>
      <w:r w:rsidR="004F6B87" w:rsidRPr="004C4855">
        <w:rPr>
          <w:color w:val="000000" w:themeColor="text1"/>
        </w:rPr>
        <w:t xml:space="preserve">intends to appoint a new </w:t>
      </w:r>
      <w:r w:rsidR="0095191F" w:rsidRPr="004C4855">
        <w:rPr>
          <w:color w:val="000000" w:themeColor="text1"/>
        </w:rPr>
        <w:t>h</w:t>
      </w:r>
      <w:r w:rsidR="004F6B87" w:rsidRPr="004C4855">
        <w:rPr>
          <w:color w:val="000000" w:themeColor="text1"/>
        </w:rPr>
        <w:t xml:space="preserve">eadteacher or review the pay of the existing headteacher it </w:t>
      </w:r>
      <w:r w:rsidR="001B467F" w:rsidRPr="004C4855">
        <w:rPr>
          <w:color w:val="000000" w:themeColor="text1"/>
        </w:rPr>
        <w:t>will seek</w:t>
      </w:r>
      <w:r w:rsidR="003C1816" w:rsidRPr="004C4855">
        <w:rPr>
          <w:color w:val="000000" w:themeColor="text1"/>
        </w:rPr>
        <w:t xml:space="preserve"> advice </w:t>
      </w:r>
      <w:r w:rsidR="001B467F" w:rsidRPr="004C4855">
        <w:rPr>
          <w:color w:val="000000" w:themeColor="text1"/>
        </w:rPr>
        <w:t xml:space="preserve">from </w:t>
      </w:r>
      <w:r w:rsidR="003C1816" w:rsidRPr="004C4855">
        <w:rPr>
          <w:color w:val="000000" w:themeColor="text1"/>
        </w:rPr>
        <w:t>the local authority</w:t>
      </w:r>
      <w:r w:rsidR="001B467F" w:rsidRPr="004C4855">
        <w:rPr>
          <w:color w:val="000000" w:themeColor="text1"/>
        </w:rPr>
        <w:t xml:space="preserve"> </w:t>
      </w:r>
      <w:r w:rsidR="002A5AF7" w:rsidRPr="004C4855">
        <w:rPr>
          <w:color w:val="000000" w:themeColor="text1"/>
        </w:rPr>
        <w:t xml:space="preserve">HR Service </w:t>
      </w:r>
      <w:r w:rsidR="004F6B87" w:rsidRPr="004C4855">
        <w:rPr>
          <w:color w:val="000000" w:themeColor="text1"/>
        </w:rPr>
        <w:t xml:space="preserve">prior to </w:t>
      </w:r>
      <w:r w:rsidR="001B467F" w:rsidRPr="004C4855">
        <w:rPr>
          <w:color w:val="000000" w:themeColor="text1"/>
        </w:rPr>
        <w:t>making this determination</w:t>
      </w:r>
      <w:r w:rsidR="003C1816" w:rsidRPr="004C4855">
        <w:rPr>
          <w:color w:val="000000" w:themeColor="text1"/>
        </w:rPr>
        <w:t xml:space="preserve">. </w:t>
      </w:r>
      <w:r w:rsidR="001073A1" w:rsidRPr="004C4855">
        <w:rPr>
          <w:color w:val="000000" w:themeColor="text1"/>
        </w:rPr>
        <w:t>Governors will also take account of the</w:t>
      </w:r>
      <w:r w:rsidR="006E43F8">
        <w:rPr>
          <w:color w:val="000000" w:themeColor="text1"/>
        </w:rPr>
        <w:t xml:space="preserve"> </w:t>
      </w:r>
      <w:r w:rsidR="001073A1" w:rsidRPr="004C4855">
        <w:rPr>
          <w:color w:val="000000" w:themeColor="text1"/>
        </w:rPr>
        <w:t xml:space="preserve"> </w:t>
      </w:r>
      <w:hyperlink r:id="rId20" w:history="1">
        <w:r w:rsidR="006E43F8" w:rsidRPr="009859EF">
          <w:rPr>
            <w:rStyle w:val="Hyperlink"/>
          </w:rPr>
          <w:t>Headteachers Standards 2020</w:t>
        </w:r>
      </w:hyperlink>
    </w:p>
    <w:p w14:paraId="27C99CD6" w14:textId="09016FF1" w:rsidR="001B467F" w:rsidRPr="004C4855" w:rsidRDefault="001B467F" w:rsidP="00550BD3">
      <w:pPr>
        <w:ind w:left="720" w:hanging="720"/>
        <w:jc w:val="both"/>
        <w:rPr>
          <w:rStyle w:val="Hyperlink"/>
          <w:color w:val="000000" w:themeColor="text1"/>
        </w:rPr>
      </w:pPr>
    </w:p>
    <w:p w14:paraId="1E83442A" w14:textId="6FEB473E" w:rsidR="001B467F" w:rsidRPr="009D7C27" w:rsidRDefault="00240048" w:rsidP="00E05934">
      <w:pPr>
        <w:numPr>
          <w:ilvl w:val="1"/>
          <w:numId w:val="28"/>
        </w:numPr>
        <w:tabs>
          <w:tab w:val="clear" w:pos="360"/>
          <w:tab w:val="num" w:pos="709"/>
        </w:tabs>
        <w:ind w:left="709" w:hanging="709"/>
        <w:jc w:val="both"/>
      </w:pPr>
      <w:r w:rsidRPr="004C4855">
        <w:rPr>
          <w:color w:val="000000" w:themeColor="text1"/>
        </w:rPr>
        <w:t xml:space="preserve">For </w:t>
      </w:r>
      <w:r w:rsidR="0095191F" w:rsidRPr="004C4855">
        <w:rPr>
          <w:color w:val="000000" w:themeColor="text1"/>
        </w:rPr>
        <w:t>h</w:t>
      </w:r>
      <w:r w:rsidRPr="004C4855">
        <w:rPr>
          <w:color w:val="000000" w:themeColor="text1"/>
        </w:rPr>
        <w:t xml:space="preserve">eadteacher posts it is expected that the governing body will normally conclude that the </w:t>
      </w:r>
      <w:r w:rsidRPr="004C4855">
        <w:rPr>
          <w:color w:val="000000" w:themeColor="text1"/>
          <w:u w:val="single"/>
        </w:rPr>
        <w:t>unit total score</w:t>
      </w:r>
      <w:r w:rsidRPr="004C4855">
        <w:rPr>
          <w:color w:val="000000" w:themeColor="text1"/>
        </w:rPr>
        <w:t xml:space="preserve"> fully captures the complexity and level of challenge of the </w:t>
      </w:r>
      <w:r w:rsidR="0095191F" w:rsidRPr="004C4855">
        <w:rPr>
          <w:color w:val="000000" w:themeColor="text1"/>
        </w:rPr>
        <w:t>h</w:t>
      </w:r>
      <w:r w:rsidRPr="004C4855">
        <w:rPr>
          <w:color w:val="000000" w:themeColor="text1"/>
        </w:rPr>
        <w:t xml:space="preserve">eadteacher role and is the </w:t>
      </w:r>
      <w:r w:rsidRPr="004C4855">
        <w:rPr>
          <w:b/>
          <w:color w:val="000000" w:themeColor="text1"/>
        </w:rPr>
        <w:t>only</w:t>
      </w:r>
      <w:r w:rsidRPr="004C4855">
        <w:rPr>
          <w:color w:val="000000" w:themeColor="text1"/>
        </w:rPr>
        <w:t xml:space="preserve"> factor required to determine the IPR.</w:t>
      </w:r>
      <w:r w:rsidR="00D717F6" w:rsidRPr="004C4855">
        <w:rPr>
          <w:color w:val="000000" w:themeColor="text1"/>
        </w:rPr>
        <w:t xml:space="preserve"> </w:t>
      </w:r>
      <w:r w:rsidR="003C1816" w:rsidRPr="004C4855">
        <w:rPr>
          <w:color w:val="000000" w:themeColor="text1"/>
        </w:rPr>
        <w:t>The range set will be included in the school structure</w:t>
      </w:r>
      <w:r w:rsidR="00BA2586" w:rsidRPr="004C4855">
        <w:rPr>
          <w:color w:val="000000" w:themeColor="text1"/>
        </w:rPr>
        <w:t xml:space="preserve"> document and t</w:t>
      </w:r>
      <w:r w:rsidR="003C1816" w:rsidRPr="004C4855">
        <w:rPr>
          <w:color w:val="000000" w:themeColor="text1"/>
        </w:rPr>
        <w:t xml:space="preserve">he governing body will </w:t>
      </w:r>
      <w:r w:rsidR="00FB3573" w:rsidRPr="004C4855">
        <w:rPr>
          <w:color w:val="000000" w:themeColor="text1"/>
        </w:rPr>
        <w:t>document t</w:t>
      </w:r>
      <w:r w:rsidR="001B467F" w:rsidRPr="004C4855">
        <w:rPr>
          <w:color w:val="000000" w:themeColor="text1"/>
        </w:rPr>
        <w:t xml:space="preserve">heir </w:t>
      </w:r>
      <w:r w:rsidR="00D717F6" w:rsidRPr="004C4855">
        <w:rPr>
          <w:color w:val="000000" w:themeColor="text1"/>
        </w:rPr>
        <w:t xml:space="preserve">salary decision </w:t>
      </w:r>
      <w:r w:rsidRPr="004C4855">
        <w:rPr>
          <w:color w:val="000000" w:themeColor="text1"/>
        </w:rPr>
        <w:t xml:space="preserve">using the document in </w:t>
      </w:r>
      <w:r w:rsidR="0053269E" w:rsidRPr="004C4855">
        <w:rPr>
          <w:color w:val="000000" w:themeColor="text1"/>
        </w:rPr>
        <w:t xml:space="preserve">Toolkit </w:t>
      </w:r>
      <w:r w:rsidR="004B4BDA" w:rsidRPr="004C4855">
        <w:rPr>
          <w:color w:val="000000" w:themeColor="text1"/>
        </w:rPr>
        <w:t>Appendix</w:t>
      </w:r>
      <w:r w:rsidR="00444759" w:rsidRPr="004C4855">
        <w:rPr>
          <w:color w:val="000000" w:themeColor="text1"/>
        </w:rPr>
        <w:t xml:space="preserve"> </w:t>
      </w:r>
      <w:r w:rsidR="004B4BDA" w:rsidRPr="004C4855">
        <w:rPr>
          <w:color w:val="000000" w:themeColor="text1"/>
        </w:rPr>
        <w:t>2</w:t>
      </w:r>
      <w:r w:rsidR="008264F8" w:rsidRPr="004C4855">
        <w:rPr>
          <w:color w:val="000000" w:themeColor="text1"/>
        </w:rPr>
        <w:t>a</w:t>
      </w:r>
      <w:r w:rsidR="000D4F73" w:rsidRPr="004C4855">
        <w:rPr>
          <w:color w:val="000000" w:themeColor="text1"/>
        </w:rPr>
        <w:t xml:space="preserve">. </w:t>
      </w:r>
      <w:r w:rsidR="00BA2586" w:rsidRPr="004C4855">
        <w:rPr>
          <w:color w:val="000000" w:themeColor="text1"/>
        </w:rPr>
        <w:t>Once determined the</w:t>
      </w:r>
      <w:r w:rsidR="000D4F73" w:rsidRPr="004C4855">
        <w:rPr>
          <w:color w:val="000000" w:themeColor="text1"/>
        </w:rPr>
        <w:t xml:space="preserve"> range </w:t>
      </w:r>
      <w:r w:rsidR="003C1816" w:rsidRPr="004C4855">
        <w:rPr>
          <w:color w:val="000000" w:themeColor="text1"/>
        </w:rPr>
        <w:t xml:space="preserve">will </w:t>
      </w:r>
      <w:r w:rsidR="003063DA" w:rsidRPr="004C4855">
        <w:rPr>
          <w:color w:val="000000" w:themeColor="text1"/>
        </w:rPr>
        <w:t xml:space="preserve">only </w:t>
      </w:r>
      <w:r w:rsidR="003C1816" w:rsidRPr="004C4855">
        <w:rPr>
          <w:color w:val="000000" w:themeColor="text1"/>
        </w:rPr>
        <w:t xml:space="preserve">be reviewed </w:t>
      </w:r>
      <w:r w:rsidR="00447B0B" w:rsidRPr="004C4855">
        <w:rPr>
          <w:color w:val="000000" w:themeColor="text1"/>
        </w:rPr>
        <w:t>if</w:t>
      </w:r>
      <w:r w:rsidR="003063DA" w:rsidRPr="004C4855">
        <w:rPr>
          <w:color w:val="000000" w:themeColor="text1"/>
        </w:rPr>
        <w:t xml:space="preserve"> there are </w:t>
      </w:r>
      <w:r w:rsidR="003063DA" w:rsidRPr="004C4855">
        <w:rPr>
          <w:color w:val="000000" w:themeColor="text1"/>
          <w:u w:val="single"/>
        </w:rPr>
        <w:t>significant</w:t>
      </w:r>
      <w:r w:rsidR="003063DA" w:rsidRPr="004C4855">
        <w:rPr>
          <w:color w:val="000000" w:themeColor="text1"/>
        </w:rPr>
        <w:t xml:space="preserve"> changes to the </w:t>
      </w:r>
      <w:r w:rsidR="004F6B87" w:rsidRPr="004C4855">
        <w:rPr>
          <w:color w:val="000000" w:themeColor="text1"/>
        </w:rPr>
        <w:t xml:space="preserve">unit total score and / or the </w:t>
      </w:r>
      <w:r w:rsidR="003063DA" w:rsidRPr="004C4855">
        <w:rPr>
          <w:color w:val="000000" w:themeColor="text1"/>
        </w:rPr>
        <w:t>responsibilities of the post</w:t>
      </w:r>
      <w:r w:rsidR="003C1816" w:rsidRPr="004C4855">
        <w:rPr>
          <w:color w:val="000000" w:themeColor="text1"/>
        </w:rPr>
        <w:t>.</w:t>
      </w:r>
      <w:r w:rsidRPr="004C4855">
        <w:rPr>
          <w:color w:val="000000" w:themeColor="text1"/>
        </w:rPr>
        <w:t xml:space="preserve"> The governing body will send a copy of the completed</w:t>
      </w:r>
      <w:r w:rsidR="0053269E" w:rsidRPr="004C4855">
        <w:rPr>
          <w:color w:val="000000" w:themeColor="text1"/>
        </w:rPr>
        <w:t xml:space="preserve"> Toolkit</w:t>
      </w:r>
      <w:r w:rsidRPr="004C4855">
        <w:rPr>
          <w:color w:val="000000" w:themeColor="text1"/>
        </w:rPr>
        <w:t xml:space="preserve"> </w:t>
      </w:r>
      <w:r w:rsidR="00447B0B" w:rsidRPr="004C4855">
        <w:rPr>
          <w:color w:val="000000" w:themeColor="text1"/>
        </w:rPr>
        <w:t xml:space="preserve">Appendix 2a </w:t>
      </w:r>
      <w:r w:rsidRPr="004C4855">
        <w:rPr>
          <w:color w:val="000000" w:themeColor="text1"/>
        </w:rPr>
        <w:t xml:space="preserve">form </w:t>
      </w:r>
      <w:r w:rsidRPr="009D7C27">
        <w:t xml:space="preserve">to </w:t>
      </w:r>
      <w:r w:rsidR="00276073" w:rsidRPr="009D7C27">
        <w:t xml:space="preserve">their payroll provider, </w:t>
      </w:r>
      <w:r w:rsidRPr="009D7C27">
        <w:t>HR</w:t>
      </w:r>
      <w:r w:rsidR="00B4308A" w:rsidRPr="009D7C27">
        <w:t xml:space="preserve"> Pay</w:t>
      </w:r>
      <w:r w:rsidR="00276073" w:rsidRPr="009D7C27">
        <w:t>,</w:t>
      </w:r>
      <w:r w:rsidRPr="009D7C27">
        <w:t xml:space="preserve"> </w:t>
      </w:r>
      <w:r w:rsidR="00276073" w:rsidRPr="009D7C27">
        <w:t xml:space="preserve">together </w:t>
      </w:r>
      <w:r w:rsidRPr="009D7C27">
        <w:t>with the payroll salary notification</w:t>
      </w:r>
      <w:r w:rsidR="009E6C88" w:rsidRPr="009D7C27">
        <w:t>, to confirm the</w:t>
      </w:r>
      <w:r w:rsidR="00276073" w:rsidRPr="009D7C27">
        <w:t xml:space="preserve"> rationale for the</w:t>
      </w:r>
      <w:r w:rsidR="009E6C88" w:rsidRPr="009D7C27">
        <w:t xml:space="preserve"> change</w:t>
      </w:r>
      <w:r w:rsidRPr="009D7C27">
        <w:t>.</w:t>
      </w:r>
      <w:r w:rsidR="003C1816" w:rsidRPr="009D7C27">
        <w:t xml:space="preserve"> </w:t>
      </w:r>
      <w:r w:rsidR="002C0563" w:rsidRPr="009D7C27">
        <w:t>The governing body recognise that the completion and submission of the Appendix 2 pro forma is an essential requirement within the appointment process</w:t>
      </w:r>
      <w:r w:rsidR="0060038D">
        <w:t xml:space="preserve"> to ensure there is an audit trail of decisions taken</w:t>
      </w:r>
      <w:r w:rsidR="002C0563" w:rsidRPr="009D7C27">
        <w:t xml:space="preserve">. </w:t>
      </w:r>
    </w:p>
    <w:p w14:paraId="2CDAD0B5" w14:textId="77777777" w:rsidR="001B467F" w:rsidRPr="009D7C27" w:rsidRDefault="001B467F" w:rsidP="00550BD3">
      <w:pPr>
        <w:pStyle w:val="ListParagraph"/>
        <w:tabs>
          <w:tab w:val="num" w:pos="709"/>
        </w:tabs>
        <w:ind w:left="709" w:hanging="709"/>
        <w:jc w:val="both"/>
      </w:pPr>
    </w:p>
    <w:p w14:paraId="6185743D" w14:textId="291EE8E0" w:rsidR="001B467F" w:rsidRPr="004C4855" w:rsidRDefault="00C15FA1" w:rsidP="00E05934">
      <w:pPr>
        <w:numPr>
          <w:ilvl w:val="1"/>
          <w:numId w:val="28"/>
        </w:numPr>
        <w:tabs>
          <w:tab w:val="clear" w:pos="360"/>
          <w:tab w:val="num" w:pos="720"/>
        </w:tabs>
        <w:ind w:left="720" w:hanging="720"/>
        <w:jc w:val="both"/>
        <w:rPr>
          <w:rStyle w:val="Emphasis"/>
          <w:i w:val="0"/>
          <w:iCs w:val="0"/>
          <w:color w:val="000000" w:themeColor="text1"/>
        </w:rPr>
      </w:pPr>
      <w:r w:rsidRPr="004C4855">
        <w:rPr>
          <w:color w:val="000000" w:themeColor="text1"/>
        </w:rPr>
        <w:t xml:space="preserve">The governing body </w:t>
      </w:r>
      <w:r w:rsidR="00447B0B" w:rsidRPr="004C4855">
        <w:rPr>
          <w:color w:val="000000" w:themeColor="text1"/>
        </w:rPr>
        <w:t xml:space="preserve">will </w:t>
      </w:r>
      <w:r w:rsidR="003F0DEB" w:rsidRPr="004C4855">
        <w:rPr>
          <w:color w:val="000000" w:themeColor="text1"/>
        </w:rPr>
        <w:t>consider</w:t>
      </w:r>
      <w:r w:rsidR="00447B0B" w:rsidRPr="004C4855">
        <w:rPr>
          <w:color w:val="000000" w:themeColor="text1"/>
        </w:rPr>
        <w:t xml:space="preserve"> </w:t>
      </w:r>
      <w:r w:rsidR="003F0DEB" w:rsidRPr="004C4855">
        <w:rPr>
          <w:color w:val="000000" w:themeColor="text1"/>
        </w:rPr>
        <w:t>all</w:t>
      </w:r>
      <w:r w:rsidR="00447B0B" w:rsidRPr="004C4855">
        <w:rPr>
          <w:color w:val="000000" w:themeColor="text1"/>
        </w:rPr>
        <w:t xml:space="preserve"> the permanent responsibilities of the role and any specific challenges. The governing body </w:t>
      </w:r>
      <w:r w:rsidRPr="004C4855">
        <w:rPr>
          <w:rFonts w:eastAsia="Calibri" w:cs="Arial"/>
          <w:color w:val="000000" w:themeColor="text1"/>
          <w:szCs w:val="24"/>
          <w:lang w:eastAsia="en-US"/>
        </w:rPr>
        <w:t>may</w:t>
      </w:r>
      <w:r w:rsidR="00277D0A" w:rsidRPr="004C4855">
        <w:rPr>
          <w:rFonts w:eastAsia="Calibri" w:cs="Arial"/>
          <w:color w:val="000000" w:themeColor="text1"/>
          <w:szCs w:val="24"/>
          <w:lang w:eastAsia="en-US"/>
        </w:rPr>
        <w:t>,</w:t>
      </w:r>
      <w:r w:rsidRPr="004C4855">
        <w:rPr>
          <w:rFonts w:eastAsia="Calibri" w:cs="Arial"/>
          <w:color w:val="000000" w:themeColor="text1"/>
          <w:szCs w:val="24"/>
          <w:lang w:eastAsia="en-US"/>
        </w:rPr>
        <w:t xml:space="preserve"> </w:t>
      </w:r>
      <w:r w:rsidR="00447B0B" w:rsidRPr="004C4855">
        <w:rPr>
          <w:rFonts w:eastAsia="Calibri" w:cs="Arial"/>
          <w:color w:val="000000" w:themeColor="text1"/>
          <w:szCs w:val="24"/>
          <w:lang w:eastAsia="en-US"/>
        </w:rPr>
        <w:t>therefore</w:t>
      </w:r>
      <w:r w:rsidR="00277D0A" w:rsidRPr="004C4855">
        <w:rPr>
          <w:rFonts w:eastAsia="Calibri" w:cs="Arial"/>
          <w:color w:val="000000" w:themeColor="text1"/>
          <w:szCs w:val="24"/>
          <w:lang w:eastAsia="en-US"/>
        </w:rPr>
        <w:t>,</w:t>
      </w:r>
      <w:r w:rsidR="00447B0B" w:rsidRPr="004C4855">
        <w:rPr>
          <w:rFonts w:eastAsia="Calibri" w:cs="Arial"/>
          <w:color w:val="000000" w:themeColor="text1"/>
          <w:szCs w:val="24"/>
          <w:lang w:eastAsia="en-US"/>
        </w:rPr>
        <w:t xml:space="preserve"> </w:t>
      </w:r>
      <w:r w:rsidRPr="004C4855">
        <w:rPr>
          <w:rFonts w:eastAsia="Calibri" w:cs="Arial"/>
          <w:color w:val="000000" w:themeColor="text1"/>
          <w:szCs w:val="24"/>
          <w:lang w:eastAsia="en-US"/>
        </w:rPr>
        <w:t xml:space="preserve">determine that in </w:t>
      </w:r>
      <w:r w:rsidRPr="004C4855">
        <w:rPr>
          <w:rFonts w:eastAsia="Calibri" w:cs="Arial"/>
          <w:color w:val="000000" w:themeColor="text1"/>
          <w:szCs w:val="24"/>
          <w:u w:val="single"/>
          <w:lang w:eastAsia="en-US"/>
        </w:rPr>
        <w:t>exceptional circumstances</w:t>
      </w:r>
      <w:r w:rsidRPr="004C4855">
        <w:rPr>
          <w:rFonts w:eastAsia="Calibri" w:cs="Arial"/>
          <w:color w:val="000000" w:themeColor="text1"/>
          <w:szCs w:val="24"/>
          <w:lang w:eastAsia="en-US"/>
        </w:rPr>
        <w:t xml:space="preserve"> there are additional factors to be considered in the determination of the</w:t>
      </w:r>
      <w:r w:rsidR="00BA2586" w:rsidRPr="004C4855">
        <w:rPr>
          <w:rFonts w:eastAsia="Calibri" w:cs="Arial"/>
          <w:color w:val="000000" w:themeColor="text1"/>
          <w:szCs w:val="24"/>
          <w:lang w:eastAsia="en-US"/>
        </w:rPr>
        <w:t xml:space="preserve"> individual pay range</w:t>
      </w:r>
      <w:r w:rsidRPr="004C4855">
        <w:rPr>
          <w:rFonts w:eastAsia="Calibri" w:cs="Arial"/>
          <w:color w:val="000000" w:themeColor="text1"/>
          <w:szCs w:val="24"/>
          <w:lang w:eastAsia="en-US"/>
        </w:rPr>
        <w:t xml:space="preserve"> </w:t>
      </w:r>
      <w:r w:rsidR="00BA2586" w:rsidRPr="004C4855">
        <w:rPr>
          <w:rFonts w:eastAsia="Calibri" w:cs="Arial"/>
          <w:color w:val="000000" w:themeColor="text1"/>
          <w:szCs w:val="24"/>
          <w:lang w:eastAsia="en-US"/>
        </w:rPr>
        <w:t>(</w:t>
      </w:r>
      <w:r w:rsidRPr="004C4855">
        <w:rPr>
          <w:rFonts w:eastAsia="Calibri" w:cs="Arial"/>
          <w:color w:val="000000" w:themeColor="text1"/>
          <w:szCs w:val="24"/>
          <w:lang w:eastAsia="en-US"/>
        </w:rPr>
        <w:t>IPR</w:t>
      </w:r>
      <w:r w:rsidR="00BA2586" w:rsidRPr="004C4855">
        <w:rPr>
          <w:rFonts w:eastAsia="Calibri" w:cs="Arial"/>
          <w:color w:val="000000" w:themeColor="text1"/>
          <w:szCs w:val="24"/>
          <w:lang w:eastAsia="en-US"/>
        </w:rPr>
        <w:t>)</w:t>
      </w:r>
      <w:r w:rsidRPr="004C4855">
        <w:rPr>
          <w:rFonts w:eastAsia="Calibri" w:cs="Arial"/>
          <w:color w:val="000000" w:themeColor="text1"/>
          <w:szCs w:val="24"/>
          <w:lang w:eastAsia="en-US"/>
        </w:rPr>
        <w:t xml:space="preserve"> for the </w:t>
      </w:r>
      <w:r w:rsidR="00FB6BDF" w:rsidRPr="004C4855">
        <w:rPr>
          <w:rFonts w:eastAsia="Calibri" w:cs="Arial"/>
          <w:color w:val="000000" w:themeColor="text1"/>
          <w:szCs w:val="24"/>
          <w:lang w:eastAsia="en-US"/>
        </w:rPr>
        <w:t>h</w:t>
      </w:r>
      <w:r w:rsidRPr="004C4855">
        <w:rPr>
          <w:rFonts w:eastAsia="Calibri" w:cs="Arial"/>
          <w:color w:val="000000" w:themeColor="text1"/>
          <w:szCs w:val="24"/>
          <w:lang w:eastAsia="en-US"/>
        </w:rPr>
        <w:t>eadteacher</w:t>
      </w:r>
      <w:r w:rsidRPr="004C4855">
        <w:rPr>
          <w:rFonts w:eastAsia="Calibri" w:cs="Arial"/>
          <w:b/>
          <w:color w:val="000000" w:themeColor="text1"/>
          <w:szCs w:val="24"/>
          <w:lang w:eastAsia="en-US"/>
        </w:rPr>
        <w:t xml:space="preserve"> </w:t>
      </w:r>
      <w:r w:rsidRPr="004C4855">
        <w:rPr>
          <w:rFonts w:eastAsia="Calibri" w:cs="Arial"/>
          <w:color w:val="000000" w:themeColor="text1"/>
          <w:szCs w:val="24"/>
          <w:lang w:eastAsia="en-US"/>
        </w:rPr>
        <w:t>over and above that which would be provided by th</w:t>
      </w:r>
      <w:r w:rsidR="00D717F6" w:rsidRPr="004C4855">
        <w:rPr>
          <w:rFonts w:eastAsia="Calibri" w:cs="Arial"/>
          <w:color w:val="000000" w:themeColor="text1"/>
          <w:szCs w:val="24"/>
          <w:lang w:eastAsia="en-US"/>
        </w:rPr>
        <w:t xml:space="preserve">e basic unit total calculation. </w:t>
      </w:r>
      <w:r w:rsidRPr="004C4855">
        <w:rPr>
          <w:rFonts w:eastAsia="Calibri" w:cs="Arial"/>
          <w:color w:val="000000" w:themeColor="text1"/>
          <w:szCs w:val="24"/>
          <w:lang w:eastAsia="en-US"/>
        </w:rPr>
        <w:t xml:space="preserve">Where the governing body consider such additional </w:t>
      </w:r>
      <w:r w:rsidR="003F0DEB" w:rsidRPr="004C4855">
        <w:rPr>
          <w:rFonts w:eastAsia="Calibri" w:cs="Arial"/>
          <w:color w:val="000000" w:themeColor="text1"/>
          <w:szCs w:val="24"/>
          <w:lang w:eastAsia="en-US"/>
        </w:rPr>
        <w:t>factors,</w:t>
      </w:r>
      <w:r w:rsidRPr="004C4855">
        <w:rPr>
          <w:rFonts w:eastAsia="Calibri" w:cs="Arial"/>
          <w:color w:val="000000" w:themeColor="text1"/>
          <w:szCs w:val="24"/>
          <w:lang w:eastAsia="en-US"/>
        </w:rPr>
        <w:t xml:space="preserve"> these must form part of the assessment of the IPR as set out in paragraph 6.</w:t>
      </w:r>
      <w:r w:rsidR="009260A3" w:rsidRPr="009260A3">
        <w:rPr>
          <w:rFonts w:eastAsia="Calibri" w:cs="Arial"/>
          <w:color w:val="FF0000"/>
          <w:szCs w:val="24"/>
          <w:lang w:eastAsia="en-US"/>
        </w:rPr>
        <w:t>3</w:t>
      </w:r>
      <w:r w:rsidRPr="009260A3">
        <w:rPr>
          <w:rFonts w:eastAsia="Calibri" w:cs="Arial"/>
          <w:color w:val="FF0000"/>
          <w:szCs w:val="24"/>
          <w:lang w:eastAsia="en-US"/>
        </w:rPr>
        <w:t xml:space="preserve"> </w:t>
      </w:r>
      <w:r w:rsidRPr="004C4855">
        <w:rPr>
          <w:rFonts w:eastAsia="Calibri" w:cs="Arial"/>
          <w:color w:val="000000" w:themeColor="text1"/>
          <w:szCs w:val="24"/>
          <w:lang w:eastAsia="en-US"/>
        </w:rPr>
        <w:t xml:space="preserve">and </w:t>
      </w:r>
      <w:r w:rsidR="0053269E" w:rsidRPr="004C4855">
        <w:rPr>
          <w:color w:val="000000" w:themeColor="text1"/>
        </w:rPr>
        <w:t>Toolkit</w:t>
      </w:r>
      <w:r w:rsidR="0053269E" w:rsidRPr="004C4855">
        <w:rPr>
          <w:rFonts w:eastAsia="Calibri" w:cs="Arial"/>
          <w:color w:val="000000" w:themeColor="text1"/>
          <w:szCs w:val="24"/>
          <w:lang w:eastAsia="en-US"/>
        </w:rPr>
        <w:t xml:space="preserve"> </w:t>
      </w:r>
      <w:r w:rsidR="00BA2586" w:rsidRPr="004C4855">
        <w:rPr>
          <w:rFonts w:eastAsia="Calibri" w:cs="Arial"/>
          <w:color w:val="000000" w:themeColor="text1"/>
          <w:szCs w:val="24"/>
          <w:lang w:eastAsia="en-US"/>
        </w:rPr>
        <w:t>Appendix 1</w:t>
      </w:r>
      <w:r w:rsidR="00F272B6">
        <w:rPr>
          <w:rFonts w:eastAsia="Calibri" w:cs="Arial"/>
          <w:color w:val="000000" w:themeColor="text1"/>
          <w:szCs w:val="24"/>
          <w:lang w:eastAsia="en-US"/>
        </w:rPr>
        <w:t xml:space="preserve"> and 2</w:t>
      </w:r>
      <w:r w:rsidRPr="004C4855">
        <w:rPr>
          <w:rFonts w:eastAsia="Calibri" w:cs="Arial"/>
          <w:color w:val="000000" w:themeColor="text1"/>
          <w:szCs w:val="24"/>
          <w:lang w:eastAsia="en-US"/>
        </w:rPr>
        <w:t xml:space="preserve">. </w:t>
      </w:r>
      <w:r w:rsidR="00447B0B" w:rsidRPr="004C4855">
        <w:rPr>
          <w:rFonts w:eastAsia="Calibri" w:cs="Arial"/>
          <w:color w:val="000000" w:themeColor="text1"/>
          <w:szCs w:val="24"/>
          <w:lang w:eastAsia="en-US"/>
        </w:rPr>
        <w:t xml:space="preserve">Once determined </w:t>
      </w:r>
      <w:r w:rsidRPr="004C4855">
        <w:rPr>
          <w:rFonts w:eastAsia="Calibri" w:cs="Arial"/>
          <w:color w:val="000000" w:themeColor="text1"/>
          <w:szCs w:val="24"/>
          <w:lang w:eastAsia="en-US"/>
        </w:rPr>
        <w:t xml:space="preserve">the </w:t>
      </w:r>
      <w:r w:rsidR="00483C9F" w:rsidRPr="004C4855">
        <w:rPr>
          <w:rFonts w:eastAsia="Calibri" w:cs="Arial"/>
          <w:color w:val="000000" w:themeColor="text1"/>
          <w:szCs w:val="24"/>
          <w:lang w:eastAsia="en-US"/>
        </w:rPr>
        <w:t>h</w:t>
      </w:r>
      <w:r w:rsidRPr="004C4855">
        <w:rPr>
          <w:rFonts w:eastAsia="Calibri" w:cs="Arial"/>
          <w:color w:val="000000" w:themeColor="text1"/>
          <w:szCs w:val="24"/>
          <w:lang w:eastAsia="en-US"/>
        </w:rPr>
        <w:t>eadteacher</w:t>
      </w:r>
      <w:r w:rsidR="00447B0B" w:rsidRPr="004C4855">
        <w:rPr>
          <w:rFonts w:eastAsia="Calibri" w:cs="Arial"/>
          <w:color w:val="000000" w:themeColor="text1"/>
          <w:szCs w:val="24"/>
          <w:lang w:eastAsia="en-US"/>
        </w:rPr>
        <w:t>s’ IPR</w:t>
      </w:r>
      <w:r w:rsidRPr="004C4855">
        <w:rPr>
          <w:rFonts w:eastAsia="Calibri" w:cs="Arial"/>
          <w:color w:val="000000" w:themeColor="text1"/>
          <w:szCs w:val="24"/>
          <w:lang w:eastAsia="en-US"/>
        </w:rPr>
        <w:t xml:space="preserve"> will only be reviewed by the governing body </w:t>
      </w:r>
      <w:r w:rsidRPr="004C4855">
        <w:rPr>
          <w:color w:val="000000" w:themeColor="text1"/>
        </w:rPr>
        <w:t xml:space="preserve">where there are </w:t>
      </w:r>
      <w:r w:rsidRPr="004C4855">
        <w:rPr>
          <w:color w:val="000000" w:themeColor="text1"/>
          <w:u w:val="single"/>
        </w:rPr>
        <w:t>significant</w:t>
      </w:r>
      <w:r w:rsidRPr="004C4855">
        <w:rPr>
          <w:color w:val="000000" w:themeColor="text1"/>
        </w:rPr>
        <w:t xml:space="preserve"> </w:t>
      </w:r>
      <w:r w:rsidR="002A078A" w:rsidRPr="004C4855">
        <w:rPr>
          <w:color w:val="000000" w:themeColor="text1"/>
        </w:rPr>
        <w:t xml:space="preserve">identifiable </w:t>
      </w:r>
      <w:r w:rsidRPr="004C4855">
        <w:rPr>
          <w:color w:val="000000" w:themeColor="text1"/>
        </w:rPr>
        <w:t xml:space="preserve">changes to the </w:t>
      </w:r>
      <w:r w:rsidR="002A078A" w:rsidRPr="004C4855">
        <w:rPr>
          <w:color w:val="000000" w:themeColor="text1"/>
        </w:rPr>
        <w:t xml:space="preserve">duties or </w:t>
      </w:r>
      <w:r w:rsidRPr="004C4855">
        <w:rPr>
          <w:color w:val="000000" w:themeColor="text1"/>
        </w:rPr>
        <w:t xml:space="preserve">responsibilities </w:t>
      </w:r>
      <w:r w:rsidR="00B22A7E" w:rsidRPr="004C4855">
        <w:rPr>
          <w:color w:val="000000" w:themeColor="text1"/>
        </w:rPr>
        <w:t>of</w:t>
      </w:r>
      <w:r w:rsidRPr="004C4855">
        <w:rPr>
          <w:color w:val="000000" w:themeColor="text1"/>
        </w:rPr>
        <w:t xml:space="preserve"> the post</w:t>
      </w:r>
      <w:r w:rsidR="00B474E6" w:rsidRPr="004C4855">
        <w:rPr>
          <w:color w:val="000000" w:themeColor="text1"/>
        </w:rPr>
        <w:t>.</w:t>
      </w:r>
    </w:p>
    <w:p w14:paraId="57C922BF" w14:textId="77777777" w:rsidR="001B467F" w:rsidRPr="004C4855" w:rsidRDefault="001B467F" w:rsidP="00355DA4">
      <w:pPr>
        <w:pStyle w:val="ListParagraph"/>
        <w:jc w:val="both"/>
        <w:rPr>
          <w:color w:val="000000" w:themeColor="text1"/>
        </w:rPr>
      </w:pPr>
    </w:p>
    <w:p w14:paraId="5A46EA61" w14:textId="41CB8E67" w:rsidR="001B467F" w:rsidRPr="004C4855" w:rsidRDefault="00BA2586" w:rsidP="00E05934">
      <w:pPr>
        <w:numPr>
          <w:ilvl w:val="1"/>
          <w:numId w:val="28"/>
        </w:numPr>
        <w:tabs>
          <w:tab w:val="clear" w:pos="360"/>
          <w:tab w:val="num" w:pos="720"/>
        </w:tabs>
        <w:ind w:left="720" w:hanging="720"/>
        <w:jc w:val="both"/>
        <w:rPr>
          <w:color w:val="000000" w:themeColor="text1"/>
        </w:rPr>
      </w:pPr>
      <w:r w:rsidRPr="004C4855">
        <w:rPr>
          <w:color w:val="000000" w:themeColor="text1"/>
        </w:rPr>
        <w:t>The IPR</w:t>
      </w:r>
      <w:r w:rsidR="00530E9A" w:rsidRPr="004C4855">
        <w:rPr>
          <w:color w:val="000000" w:themeColor="text1"/>
        </w:rPr>
        <w:t xml:space="preserve"> for </w:t>
      </w:r>
      <w:r w:rsidR="00483C9F" w:rsidRPr="004C4855">
        <w:rPr>
          <w:color w:val="000000" w:themeColor="text1"/>
        </w:rPr>
        <w:t>h</w:t>
      </w:r>
      <w:r w:rsidR="00B91D0B" w:rsidRPr="004C4855">
        <w:rPr>
          <w:color w:val="000000" w:themeColor="text1"/>
        </w:rPr>
        <w:t>eadteacher</w:t>
      </w:r>
      <w:r w:rsidR="006472A7" w:rsidRPr="004C4855">
        <w:rPr>
          <w:color w:val="000000" w:themeColor="text1"/>
        </w:rPr>
        <w:t>s</w:t>
      </w:r>
      <w:r w:rsidR="00530E9A" w:rsidRPr="004C4855">
        <w:rPr>
          <w:color w:val="000000" w:themeColor="text1"/>
        </w:rPr>
        <w:t xml:space="preserve"> should not normally exceed the maximum of the </w:t>
      </w:r>
      <w:r w:rsidR="00B91D0B" w:rsidRPr="004C4855">
        <w:rPr>
          <w:color w:val="000000" w:themeColor="text1"/>
        </w:rPr>
        <w:t>headteacher</w:t>
      </w:r>
      <w:r w:rsidR="00530E9A" w:rsidRPr="004C4855">
        <w:rPr>
          <w:color w:val="000000" w:themeColor="text1"/>
        </w:rPr>
        <w:t xml:space="preserve"> group. </w:t>
      </w:r>
      <w:r w:rsidR="001B467F" w:rsidRPr="004C4855">
        <w:rPr>
          <w:color w:val="000000" w:themeColor="text1"/>
        </w:rPr>
        <w:t xml:space="preserve"> </w:t>
      </w:r>
      <w:r w:rsidR="00530E9A" w:rsidRPr="004C4855">
        <w:rPr>
          <w:color w:val="000000" w:themeColor="text1"/>
        </w:rPr>
        <w:t xml:space="preserve">However, the IPR may exceed the maximum where the governing body determines that the circumstances specific to the role or the preferred candidate warrant </w:t>
      </w:r>
      <w:r w:rsidR="004F6B87" w:rsidRPr="004C4855">
        <w:rPr>
          <w:color w:val="000000" w:themeColor="text1"/>
        </w:rPr>
        <w:t xml:space="preserve">and justify </w:t>
      </w:r>
      <w:r w:rsidR="00530E9A" w:rsidRPr="004C4855">
        <w:rPr>
          <w:color w:val="000000" w:themeColor="text1"/>
        </w:rPr>
        <w:t xml:space="preserve">a higher </w:t>
      </w:r>
      <w:r w:rsidR="004F6B87" w:rsidRPr="004C4855">
        <w:rPr>
          <w:color w:val="000000" w:themeColor="text1"/>
        </w:rPr>
        <w:t>range</w:t>
      </w:r>
      <w:r w:rsidR="00530E9A" w:rsidRPr="004C4855">
        <w:rPr>
          <w:color w:val="000000" w:themeColor="text1"/>
        </w:rPr>
        <w:t xml:space="preserve">. </w:t>
      </w:r>
      <w:r w:rsidR="00750E81" w:rsidRPr="004C4855">
        <w:rPr>
          <w:color w:val="000000" w:themeColor="text1"/>
        </w:rPr>
        <w:t xml:space="preserve"> </w:t>
      </w:r>
    </w:p>
    <w:p w14:paraId="6D9A61C7" w14:textId="77777777" w:rsidR="001B467F" w:rsidRPr="004C4855" w:rsidRDefault="001B467F" w:rsidP="00355DA4">
      <w:pPr>
        <w:pStyle w:val="ListParagraph"/>
        <w:jc w:val="both"/>
        <w:rPr>
          <w:color w:val="000000" w:themeColor="text1"/>
        </w:rPr>
      </w:pPr>
    </w:p>
    <w:p w14:paraId="56A607A0" w14:textId="2CCBB8BE" w:rsidR="001B467F" w:rsidRPr="001F7193" w:rsidRDefault="002A078A" w:rsidP="00E05934">
      <w:pPr>
        <w:numPr>
          <w:ilvl w:val="1"/>
          <w:numId w:val="28"/>
        </w:numPr>
        <w:tabs>
          <w:tab w:val="clear" w:pos="360"/>
          <w:tab w:val="num" w:pos="720"/>
        </w:tabs>
        <w:ind w:left="720" w:hanging="720"/>
        <w:jc w:val="both"/>
      </w:pPr>
      <w:r w:rsidRPr="004C4855">
        <w:rPr>
          <w:color w:val="000000" w:themeColor="text1"/>
        </w:rPr>
        <w:t xml:space="preserve">The governing body may determine </w:t>
      </w:r>
      <w:r w:rsidR="004F6B87" w:rsidRPr="004C4855">
        <w:rPr>
          <w:color w:val="000000" w:themeColor="text1"/>
        </w:rPr>
        <w:t xml:space="preserve">an </w:t>
      </w:r>
      <w:r w:rsidRPr="004C4855">
        <w:rPr>
          <w:color w:val="000000" w:themeColor="text1"/>
        </w:rPr>
        <w:t xml:space="preserve">additional </w:t>
      </w:r>
      <w:r w:rsidR="004F6B87" w:rsidRPr="004C4855">
        <w:rPr>
          <w:color w:val="000000" w:themeColor="text1"/>
        </w:rPr>
        <w:t xml:space="preserve">time limited </w:t>
      </w:r>
      <w:r w:rsidRPr="004C4855">
        <w:rPr>
          <w:color w:val="000000" w:themeColor="text1"/>
        </w:rPr>
        <w:t xml:space="preserve">temporary payment to the </w:t>
      </w:r>
      <w:r w:rsidR="00483C9F" w:rsidRPr="004C4855">
        <w:rPr>
          <w:color w:val="000000" w:themeColor="text1"/>
        </w:rPr>
        <w:t>h</w:t>
      </w:r>
      <w:r w:rsidRPr="004C4855">
        <w:rPr>
          <w:color w:val="000000" w:themeColor="text1"/>
        </w:rPr>
        <w:t>eadteacher for temporary duties or responsibilities as set out in paragraph</w:t>
      </w:r>
      <w:r w:rsidRPr="009260A3">
        <w:rPr>
          <w:color w:val="FF0000"/>
        </w:rPr>
        <w:t xml:space="preserve"> 2</w:t>
      </w:r>
      <w:r w:rsidR="009260A3" w:rsidRPr="009260A3">
        <w:rPr>
          <w:color w:val="FF0000"/>
        </w:rPr>
        <w:t>3</w:t>
      </w:r>
      <w:r w:rsidRPr="004C4855">
        <w:rPr>
          <w:color w:val="000000" w:themeColor="text1"/>
        </w:rPr>
        <w:t>.</w:t>
      </w:r>
      <w:r w:rsidR="004F6B87" w:rsidRPr="004C4855">
        <w:rPr>
          <w:color w:val="000000" w:themeColor="text1"/>
        </w:rPr>
        <w:t>0.</w:t>
      </w:r>
      <w:r w:rsidRPr="004C4855">
        <w:rPr>
          <w:color w:val="000000" w:themeColor="text1"/>
        </w:rPr>
        <w:t xml:space="preserve"> </w:t>
      </w:r>
      <w:r w:rsidR="00530E9A" w:rsidRPr="004C4855">
        <w:rPr>
          <w:color w:val="000000" w:themeColor="text1"/>
        </w:rPr>
        <w:t xml:space="preserve">The governing body will ensure that the maximum of the </w:t>
      </w:r>
      <w:r w:rsidR="00483C9F" w:rsidRPr="004C4855">
        <w:rPr>
          <w:color w:val="000000" w:themeColor="text1"/>
        </w:rPr>
        <w:t>h</w:t>
      </w:r>
      <w:r w:rsidR="00530E9A" w:rsidRPr="004C4855">
        <w:rPr>
          <w:color w:val="000000" w:themeColor="text1"/>
        </w:rPr>
        <w:t>eadteacher</w:t>
      </w:r>
      <w:r w:rsidR="00D717F6" w:rsidRPr="004C4855">
        <w:rPr>
          <w:color w:val="000000" w:themeColor="text1"/>
        </w:rPr>
        <w:t>’</w:t>
      </w:r>
      <w:r w:rsidR="00530E9A" w:rsidRPr="004C4855">
        <w:rPr>
          <w:color w:val="000000" w:themeColor="text1"/>
        </w:rPr>
        <w:t>s IPR and any</w:t>
      </w:r>
      <w:r w:rsidR="00CE4BCD" w:rsidRPr="004C4855">
        <w:rPr>
          <w:color w:val="000000" w:themeColor="text1"/>
        </w:rPr>
        <w:t xml:space="preserve"> temporary</w:t>
      </w:r>
      <w:r w:rsidR="00530E9A" w:rsidRPr="004C4855">
        <w:rPr>
          <w:color w:val="000000" w:themeColor="text1"/>
        </w:rPr>
        <w:t xml:space="preserve"> payments made under paragraph 10 of the STPCD d</w:t>
      </w:r>
      <w:r w:rsidR="00277D0A" w:rsidRPr="004C4855">
        <w:rPr>
          <w:color w:val="000000" w:themeColor="text1"/>
        </w:rPr>
        <w:t>o</w:t>
      </w:r>
      <w:r w:rsidR="00530E9A" w:rsidRPr="004C4855">
        <w:rPr>
          <w:color w:val="000000" w:themeColor="text1"/>
        </w:rPr>
        <w:t xml:space="preserve"> not exceed the maximum of the salary for the </w:t>
      </w:r>
      <w:r w:rsidR="00483C9F" w:rsidRPr="004C4855">
        <w:rPr>
          <w:color w:val="000000" w:themeColor="text1"/>
        </w:rPr>
        <w:t>h</w:t>
      </w:r>
      <w:r w:rsidR="00530E9A" w:rsidRPr="004C4855">
        <w:rPr>
          <w:color w:val="000000" w:themeColor="text1"/>
        </w:rPr>
        <w:t>eadteacher group by more than 25%</w:t>
      </w:r>
      <w:r w:rsidR="008D3CB9" w:rsidRPr="004C4855">
        <w:rPr>
          <w:color w:val="000000" w:themeColor="text1"/>
        </w:rPr>
        <w:t>.</w:t>
      </w:r>
      <w:r w:rsidR="00480112" w:rsidRPr="004C4855">
        <w:rPr>
          <w:color w:val="000000" w:themeColor="text1"/>
        </w:rPr>
        <w:t xml:space="preserve"> </w:t>
      </w:r>
      <w:r w:rsidR="008D3CB9" w:rsidRPr="004C4855">
        <w:rPr>
          <w:color w:val="000000" w:themeColor="text1"/>
        </w:rPr>
        <w:t xml:space="preserve">Where the governing body is considering paying the headteacher a total salary above the maximum of the group size it will seek HR advice before </w:t>
      </w:r>
      <w:r w:rsidR="009260A3">
        <w:rPr>
          <w:color w:val="000000" w:themeColor="text1"/>
        </w:rPr>
        <w:t>approving the payment.</w:t>
      </w:r>
      <w:r w:rsidR="008D3CB9" w:rsidRPr="004C4855">
        <w:rPr>
          <w:color w:val="000000" w:themeColor="text1"/>
        </w:rPr>
        <w:t xml:space="preserve"> Where, in exceptional circumstances, the governing body is considering a salary which exceeds the maximum of the group size by more than 25% it recognises that </w:t>
      </w:r>
      <w:r w:rsidRPr="004C4855">
        <w:rPr>
          <w:color w:val="000000" w:themeColor="text1"/>
        </w:rPr>
        <w:t>b</w:t>
      </w:r>
      <w:r w:rsidR="00480112" w:rsidRPr="004C4855">
        <w:rPr>
          <w:color w:val="000000" w:themeColor="text1"/>
        </w:rPr>
        <w:t xml:space="preserve">efore this </w:t>
      </w:r>
      <w:r w:rsidRPr="004C4855">
        <w:rPr>
          <w:color w:val="000000" w:themeColor="text1"/>
        </w:rPr>
        <w:t xml:space="preserve">additional </w:t>
      </w:r>
      <w:r w:rsidR="00480112" w:rsidRPr="004C4855">
        <w:rPr>
          <w:color w:val="000000" w:themeColor="text1"/>
        </w:rPr>
        <w:t xml:space="preserve">payment </w:t>
      </w:r>
      <w:r w:rsidR="008D3CB9" w:rsidRPr="004C4855">
        <w:rPr>
          <w:color w:val="000000" w:themeColor="text1"/>
        </w:rPr>
        <w:t xml:space="preserve">can be </w:t>
      </w:r>
      <w:r w:rsidRPr="004C4855">
        <w:rPr>
          <w:color w:val="000000" w:themeColor="text1"/>
        </w:rPr>
        <w:t xml:space="preserve">approved </w:t>
      </w:r>
      <w:r w:rsidR="00480112" w:rsidRPr="004C4855">
        <w:rPr>
          <w:color w:val="000000" w:themeColor="text1"/>
        </w:rPr>
        <w:t>the gove</w:t>
      </w:r>
      <w:r w:rsidR="00277D0A" w:rsidRPr="004C4855">
        <w:rPr>
          <w:color w:val="000000" w:themeColor="text1"/>
        </w:rPr>
        <w:t xml:space="preserve">rning body </w:t>
      </w:r>
      <w:r w:rsidR="008D3CB9" w:rsidRPr="004C4855">
        <w:rPr>
          <w:color w:val="000000" w:themeColor="text1"/>
        </w:rPr>
        <w:t xml:space="preserve">must </w:t>
      </w:r>
      <w:r w:rsidR="00277D0A" w:rsidRPr="004C4855">
        <w:rPr>
          <w:color w:val="000000" w:themeColor="text1"/>
        </w:rPr>
        <w:t xml:space="preserve">obtain external </w:t>
      </w:r>
      <w:r w:rsidR="008D3CB9" w:rsidRPr="004C4855">
        <w:rPr>
          <w:color w:val="000000" w:themeColor="text1"/>
        </w:rPr>
        <w:t xml:space="preserve">written </w:t>
      </w:r>
      <w:r w:rsidR="00277D0A" w:rsidRPr="004C4855">
        <w:rPr>
          <w:color w:val="000000" w:themeColor="text1"/>
        </w:rPr>
        <w:t xml:space="preserve">advice </w:t>
      </w:r>
      <w:r w:rsidR="00277D0A" w:rsidRPr="001F7193">
        <w:t>(</w:t>
      </w:r>
      <w:r w:rsidR="00480112" w:rsidRPr="001F7193">
        <w:t>from the HR Service</w:t>
      </w:r>
      <w:r w:rsidR="009260A3">
        <w:t xml:space="preserve"> and Corporate Director/ school HR Provider</w:t>
      </w:r>
      <w:r w:rsidR="00277D0A" w:rsidRPr="00F77CB6">
        <w:t>)</w:t>
      </w:r>
      <w:r w:rsidR="00480112" w:rsidRPr="00F77CB6">
        <w:t xml:space="preserve"> and </w:t>
      </w:r>
      <w:r w:rsidR="000D4F73" w:rsidRPr="00F77CB6">
        <w:t>support</w:t>
      </w:r>
      <w:r w:rsidR="00480112" w:rsidRPr="00F77CB6">
        <w:t xml:space="preserve"> its </w:t>
      </w:r>
      <w:r w:rsidR="008D3CB9" w:rsidRPr="00F77CB6">
        <w:t xml:space="preserve">proposal and </w:t>
      </w:r>
      <w:r w:rsidR="00480112" w:rsidRPr="00F77CB6">
        <w:t xml:space="preserve">decision with </w:t>
      </w:r>
      <w:r w:rsidR="000D4F73" w:rsidRPr="00F77CB6">
        <w:t xml:space="preserve">a </w:t>
      </w:r>
      <w:r w:rsidR="00530E9A" w:rsidRPr="00F77CB6">
        <w:t xml:space="preserve">business case </w:t>
      </w:r>
      <w:r w:rsidR="000D4F73" w:rsidRPr="00F77CB6">
        <w:t>approved by the</w:t>
      </w:r>
      <w:r w:rsidR="00750E81" w:rsidRPr="00F77CB6">
        <w:t xml:space="preserve"> full</w:t>
      </w:r>
      <w:r w:rsidR="000D4F73" w:rsidRPr="00F77CB6">
        <w:t xml:space="preserve"> governing body.</w:t>
      </w:r>
      <w:r w:rsidR="00530E9A" w:rsidRPr="00F77CB6">
        <w:t xml:space="preserve">  </w:t>
      </w:r>
    </w:p>
    <w:p w14:paraId="3A7F7A8A" w14:textId="77777777" w:rsidR="001B467F" w:rsidRPr="001F7193" w:rsidRDefault="001B467F" w:rsidP="00355DA4">
      <w:pPr>
        <w:pStyle w:val="ListParagraph"/>
        <w:jc w:val="both"/>
      </w:pPr>
    </w:p>
    <w:p w14:paraId="478CCBCF" w14:textId="294B3C13" w:rsidR="00BA2586" w:rsidRPr="009D7C27" w:rsidRDefault="00CE4BCD" w:rsidP="00E05934">
      <w:pPr>
        <w:numPr>
          <w:ilvl w:val="1"/>
          <w:numId w:val="28"/>
        </w:numPr>
        <w:tabs>
          <w:tab w:val="clear" w:pos="360"/>
          <w:tab w:val="num" w:pos="720"/>
        </w:tabs>
        <w:ind w:left="720" w:hanging="720"/>
        <w:jc w:val="both"/>
      </w:pPr>
      <w:r w:rsidRPr="001F7193">
        <w:t xml:space="preserve">Any </w:t>
      </w:r>
      <w:r w:rsidR="002A078A" w:rsidRPr="001F7193">
        <w:t xml:space="preserve">temporary </w:t>
      </w:r>
      <w:r w:rsidR="00C15FA1" w:rsidRPr="001F7193">
        <w:t xml:space="preserve">payment made </w:t>
      </w:r>
      <w:r w:rsidR="00FA532A" w:rsidRPr="001F7193">
        <w:t>to a headteacher as set out in</w:t>
      </w:r>
      <w:r w:rsidR="00C15FA1" w:rsidRPr="001F7193">
        <w:t xml:space="preserve"> </w:t>
      </w:r>
      <w:r w:rsidR="00BA2586" w:rsidRPr="009D7C27">
        <w:t xml:space="preserve">paragraph </w:t>
      </w:r>
      <w:r w:rsidR="00FA532A" w:rsidRPr="009D7C27">
        <w:t>2</w:t>
      </w:r>
      <w:r w:rsidR="00086AFD" w:rsidRPr="009D7C27">
        <w:t>3</w:t>
      </w:r>
      <w:r w:rsidR="008D3CB9" w:rsidRPr="009D7C27">
        <w:t>.0</w:t>
      </w:r>
      <w:r w:rsidR="00FA532A" w:rsidRPr="009D7C27">
        <w:t xml:space="preserve"> is </w:t>
      </w:r>
      <w:r w:rsidRPr="009D7C27">
        <w:t xml:space="preserve">also </w:t>
      </w:r>
      <w:r w:rsidR="00C15FA1" w:rsidRPr="009D7C27">
        <w:t>subject to the overall limits on temporary pa</w:t>
      </w:r>
      <w:r w:rsidR="008E6B8D" w:rsidRPr="009D7C27">
        <w:t xml:space="preserve">yments </w:t>
      </w:r>
      <w:r w:rsidR="007B0728" w:rsidRPr="009D7C27">
        <w:t>and</w:t>
      </w:r>
      <w:r w:rsidR="00C15FA1" w:rsidRPr="009D7C27">
        <w:t xml:space="preserve"> subject to the 25% limit of t</w:t>
      </w:r>
      <w:r w:rsidR="008E6B8D" w:rsidRPr="009D7C27">
        <w:t>he annual salary which is other</w:t>
      </w:r>
      <w:r w:rsidR="00C15FA1" w:rsidRPr="009D7C27">
        <w:t>wise payable to the headteacher.</w:t>
      </w:r>
    </w:p>
    <w:p w14:paraId="7F73AF91" w14:textId="77777777" w:rsidR="00BA2586" w:rsidRPr="009D7C27" w:rsidRDefault="00BA2586" w:rsidP="00355DA4">
      <w:pPr>
        <w:pStyle w:val="ListParagraph"/>
        <w:jc w:val="both"/>
        <w:rPr>
          <w:szCs w:val="24"/>
        </w:rPr>
      </w:pPr>
    </w:p>
    <w:p w14:paraId="1423590C" w14:textId="247EF9D2" w:rsidR="00556A13" w:rsidRPr="009D7C27" w:rsidRDefault="00B670E7" w:rsidP="00E05934">
      <w:pPr>
        <w:numPr>
          <w:ilvl w:val="1"/>
          <w:numId w:val="28"/>
        </w:numPr>
        <w:tabs>
          <w:tab w:val="clear" w:pos="360"/>
          <w:tab w:val="num" w:pos="720"/>
        </w:tabs>
        <w:ind w:left="720" w:hanging="720"/>
        <w:jc w:val="both"/>
      </w:pPr>
      <w:r w:rsidRPr="009D7C27">
        <w:rPr>
          <w:szCs w:val="24"/>
        </w:rPr>
        <w:t xml:space="preserve">Where </w:t>
      </w:r>
      <w:r w:rsidR="00086AFD" w:rsidRPr="009D7C27">
        <w:rPr>
          <w:szCs w:val="24"/>
        </w:rPr>
        <w:t xml:space="preserve">an individual </w:t>
      </w:r>
      <w:r w:rsidRPr="009D7C27">
        <w:rPr>
          <w:szCs w:val="24"/>
        </w:rPr>
        <w:t xml:space="preserve">is appointed as a headteacher of more than one school on a </w:t>
      </w:r>
      <w:r w:rsidRPr="009D7C27">
        <w:rPr>
          <w:szCs w:val="24"/>
          <w:u w:val="single"/>
        </w:rPr>
        <w:t>permanent basis</w:t>
      </w:r>
      <w:r w:rsidRPr="009D7C27">
        <w:rPr>
          <w:szCs w:val="24"/>
        </w:rPr>
        <w:t xml:space="preserve"> the governing body of the headteacher’s original school or</w:t>
      </w:r>
      <w:r w:rsidR="00376B24" w:rsidRPr="009D7C27">
        <w:rPr>
          <w:szCs w:val="24"/>
        </w:rPr>
        <w:t xml:space="preserve"> the new governing body</w:t>
      </w:r>
      <w:r w:rsidRPr="009D7C27">
        <w:rPr>
          <w:szCs w:val="24"/>
        </w:rPr>
        <w:t xml:space="preserve">, under the </w:t>
      </w:r>
      <w:r w:rsidR="00D31C46" w:rsidRPr="009D7C27">
        <w:rPr>
          <w:szCs w:val="24"/>
        </w:rPr>
        <w:t>Federation Regulations</w:t>
      </w:r>
      <w:r w:rsidR="00277D0A" w:rsidRPr="009D7C27">
        <w:rPr>
          <w:szCs w:val="24"/>
        </w:rPr>
        <w:t>,</w:t>
      </w:r>
      <w:r w:rsidR="00D31C46" w:rsidRPr="009D7C27">
        <w:rPr>
          <w:szCs w:val="24"/>
        </w:rPr>
        <w:t xml:space="preserve"> </w:t>
      </w:r>
      <w:r w:rsidRPr="009D7C27">
        <w:rPr>
          <w:szCs w:val="24"/>
        </w:rPr>
        <w:t>will determine the I</w:t>
      </w:r>
      <w:r w:rsidR="00BA04E2" w:rsidRPr="009D7C27">
        <w:rPr>
          <w:szCs w:val="24"/>
        </w:rPr>
        <w:t>P</w:t>
      </w:r>
      <w:r w:rsidRPr="009D7C27">
        <w:rPr>
          <w:szCs w:val="24"/>
        </w:rPr>
        <w:t xml:space="preserve">R by the application of the total </w:t>
      </w:r>
      <w:r w:rsidR="00BA04E2" w:rsidRPr="009D7C27">
        <w:rPr>
          <w:szCs w:val="24"/>
        </w:rPr>
        <w:t xml:space="preserve">pupil </w:t>
      </w:r>
      <w:r w:rsidRPr="009D7C27">
        <w:rPr>
          <w:szCs w:val="24"/>
        </w:rPr>
        <w:t xml:space="preserve">unit score of </w:t>
      </w:r>
      <w:r w:rsidR="00D31C46" w:rsidRPr="009D7C27">
        <w:rPr>
          <w:szCs w:val="24"/>
        </w:rPr>
        <w:t>each s</w:t>
      </w:r>
      <w:r w:rsidRPr="009D7C27">
        <w:rPr>
          <w:szCs w:val="24"/>
        </w:rPr>
        <w:t xml:space="preserve">chool </w:t>
      </w:r>
      <w:r w:rsidR="00D31C46" w:rsidRPr="009D7C27">
        <w:rPr>
          <w:szCs w:val="24"/>
        </w:rPr>
        <w:t xml:space="preserve">giving </w:t>
      </w:r>
      <w:r w:rsidR="00BA04E2" w:rsidRPr="009D7C27">
        <w:rPr>
          <w:szCs w:val="24"/>
        </w:rPr>
        <w:t xml:space="preserve">a group size for the federation. </w:t>
      </w:r>
      <w:r w:rsidR="001B467F" w:rsidRPr="009D7C27">
        <w:rPr>
          <w:szCs w:val="24"/>
        </w:rPr>
        <w:t xml:space="preserve"> </w:t>
      </w:r>
      <w:r w:rsidR="00BA04E2" w:rsidRPr="009D7C27">
        <w:rPr>
          <w:szCs w:val="24"/>
        </w:rPr>
        <w:t xml:space="preserve">This revised unit total will be </w:t>
      </w:r>
      <w:r w:rsidRPr="009D7C27">
        <w:rPr>
          <w:szCs w:val="24"/>
        </w:rPr>
        <w:t xml:space="preserve">calculated in accordance with paragraphs </w:t>
      </w:r>
      <w:r w:rsidR="00BA04E2" w:rsidRPr="009D7C27">
        <w:rPr>
          <w:szCs w:val="24"/>
        </w:rPr>
        <w:t xml:space="preserve">6 or 7 </w:t>
      </w:r>
      <w:r w:rsidRPr="009D7C27">
        <w:rPr>
          <w:szCs w:val="24"/>
        </w:rPr>
        <w:t>of the STPCD</w:t>
      </w:r>
      <w:r w:rsidRPr="009D7C27">
        <w:rPr>
          <w:rFonts w:cs="Arial"/>
          <w:szCs w:val="24"/>
        </w:rPr>
        <w:t xml:space="preserve">. </w:t>
      </w:r>
      <w:r w:rsidR="00277D0A" w:rsidRPr="009D7C27">
        <w:rPr>
          <w:rFonts w:cs="Arial"/>
          <w:szCs w:val="24"/>
        </w:rPr>
        <w:t xml:space="preserve"> </w:t>
      </w:r>
      <w:r w:rsidRPr="009D7C27">
        <w:rPr>
          <w:rFonts w:cs="Arial"/>
          <w:szCs w:val="24"/>
        </w:rPr>
        <w:t>The contractual implications will be confirmed in writing to the headteacher.</w:t>
      </w:r>
      <w:r w:rsidRPr="009D7C27">
        <w:t xml:space="preserve">  </w:t>
      </w:r>
    </w:p>
    <w:p w14:paraId="2B1BCF24" w14:textId="77777777" w:rsidR="00556A13" w:rsidRPr="009D7C27" w:rsidRDefault="00556A13" w:rsidP="00556A13">
      <w:pPr>
        <w:pStyle w:val="ListParagraph"/>
      </w:pPr>
    </w:p>
    <w:p w14:paraId="64E6713E" w14:textId="4950FA6C" w:rsidR="000D4F73" w:rsidRPr="009D7C27" w:rsidRDefault="00D31C46" w:rsidP="00E05934">
      <w:pPr>
        <w:numPr>
          <w:ilvl w:val="1"/>
          <w:numId w:val="28"/>
        </w:numPr>
        <w:tabs>
          <w:tab w:val="clear" w:pos="360"/>
          <w:tab w:val="num" w:pos="720"/>
        </w:tabs>
        <w:ind w:left="720" w:hanging="720"/>
        <w:jc w:val="both"/>
      </w:pPr>
      <w:r w:rsidRPr="009D7C27">
        <w:t>Where a</w:t>
      </w:r>
      <w:r w:rsidR="00086AFD" w:rsidRPr="009D7C27">
        <w:t xml:space="preserve">n individual </w:t>
      </w:r>
      <w:r w:rsidRPr="009D7C27">
        <w:t xml:space="preserve">is appointed as a </w:t>
      </w:r>
      <w:r w:rsidR="00483C9F" w:rsidRPr="009D7C27">
        <w:t>h</w:t>
      </w:r>
      <w:r w:rsidRPr="009D7C27">
        <w:t xml:space="preserve">eadteacher of more than one school on a </w:t>
      </w:r>
      <w:r w:rsidRPr="009D7C27">
        <w:rPr>
          <w:u w:val="single"/>
        </w:rPr>
        <w:t>temporary basis</w:t>
      </w:r>
      <w:r w:rsidRPr="009D7C27">
        <w:t xml:space="preserve"> under the </w:t>
      </w:r>
      <w:r w:rsidRPr="009D7C27">
        <w:rPr>
          <w:szCs w:val="24"/>
        </w:rPr>
        <w:t xml:space="preserve">Collaboration Regulations, the collaborating body </w:t>
      </w:r>
      <w:r w:rsidR="008B4EEE" w:rsidRPr="009D7C27">
        <w:rPr>
          <w:szCs w:val="24"/>
        </w:rPr>
        <w:t xml:space="preserve">may pay a temporary allowance to the headteacher in respect of the </w:t>
      </w:r>
      <w:r w:rsidR="00086AFD" w:rsidRPr="009D7C27">
        <w:rPr>
          <w:szCs w:val="24"/>
        </w:rPr>
        <w:t xml:space="preserve">identified </w:t>
      </w:r>
      <w:r w:rsidR="008B4EEE" w:rsidRPr="009D7C27">
        <w:rPr>
          <w:szCs w:val="24"/>
        </w:rPr>
        <w:t>additional responsibilit</w:t>
      </w:r>
      <w:r w:rsidR="00086AFD" w:rsidRPr="009D7C27">
        <w:rPr>
          <w:szCs w:val="24"/>
        </w:rPr>
        <w:t>ies</w:t>
      </w:r>
      <w:r w:rsidR="008B4EEE" w:rsidRPr="009D7C27">
        <w:rPr>
          <w:szCs w:val="24"/>
        </w:rPr>
        <w:t xml:space="preserve">. The collaborating body </w:t>
      </w:r>
      <w:r w:rsidR="00556A13" w:rsidRPr="009D7C27">
        <w:rPr>
          <w:szCs w:val="24"/>
        </w:rPr>
        <w:t xml:space="preserve">will </w:t>
      </w:r>
      <w:r w:rsidR="008B4EEE" w:rsidRPr="009D7C27">
        <w:rPr>
          <w:szCs w:val="24"/>
        </w:rPr>
        <w:t xml:space="preserve">calculate the temporary </w:t>
      </w:r>
      <w:r w:rsidR="00556A13" w:rsidRPr="009D7C27">
        <w:rPr>
          <w:szCs w:val="24"/>
        </w:rPr>
        <w:t>IPR range based on the combined unit total calculation.</w:t>
      </w:r>
      <w:r w:rsidR="00746DEA" w:rsidRPr="009D7C27">
        <w:rPr>
          <w:szCs w:val="24"/>
        </w:rPr>
        <w:t xml:space="preserve"> </w:t>
      </w:r>
      <w:r w:rsidR="001366AC" w:rsidRPr="009D7C27">
        <w:rPr>
          <w:szCs w:val="24"/>
        </w:rPr>
        <w:t xml:space="preserve"> </w:t>
      </w:r>
      <w:r w:rsidR="00746DEA" w:rsidRPr="009D7C27">
        <w:rPr>
          <w:rFonts w:cs="Arial"/>
          <w:szCs w:val="24"/>
        </w:rPr>
        <w:t xml:space="preserve">The </w:t>
      </w:r>
      <w:r w:rsidR="00556A13" w:rsidRPr="009D7C27">
        <w:rPr>
          <w:rFonts w:cs="Arial"/>
          <w:szCs w:val="24"/>
        </w:rPr>
        <w:t xml:space="preserve">relevant body will record its decision, taking advice as necessary </w:t>
      </w:r>
      <w:r w:rsidR="00086AFD" w:rsidRPr="009D7C27">
        <w:rPr>
          <w:rFonts w:cs="Arial"/>
          <w:szCs w:val="24"/>
        </w:rPr>
        <w:t xml:space="preserve">from the HR Service </w:t>
      </w:r>
      <w:r w:rsidR="00556A13" w:rsidRPr="009D7C27">
        <w:rPr>
          <w:rFonts w:cs="Arial"/>
          <w:szCs w:val="24"/>
        </w:rPr>
        <w:t xml:space="preserve">and ensure that the </w:t>
      </w:r>
      <w:r w:rsidR="00746DEA" w:rsidRPr="009D7C27">
        <w:rPr>
          <w:rFonts w:cs="Arial"/>
          <w:szCs w:val="24"/>
        </w:rPr>
        <w:t xml:space="preserve">temporary contractual implications </w:t>
      </w:r>
      <w:r w:rsidR="00556A13" w:rsidRPr="009D7C27">
        <w:rPr>
          <w:rFonts w:cs="Arial"/>
          <w:szCs w:val="24"/>
        </w:rPr>
        <w:t xml:space="preserve">are </w:t>
      </w:r>
      <w:r w:rsidR="00086AFD" w:rsidRPr="009D7C27">
        <w:rPr>
          <w:rFonts w:cs="Arial"/>
          <w:szCs w:val="24"/>
        </w:rPr>
        <w:t xml:space="preserve">carefully considered, </w:t>
      </w:r>
      <w:r w:rsidR="006E3B95">
        <w:rPr>
          <w:rFonts w:cs="Arial"/>
          <w:szCs w:val="24"/>
        </w:rPr>
        <w:t xml:space="preserve">recorded </w:t>
      </w:r>
      <w:r w:rsidR="00382FD3" w:rsidRPr="009D7C27">
        <w:rPr>
          <w:rFonts w:cs="Arial"/>
          <w:szCs w:val="24"/>
        </w:rPr>
        <w:t xml:space="preserve">at the appropriate governing body meeting </w:t>
      </w:r>
      <w:r w:rsidR="00086AFD" w:rsidRPr="009D7C27">
        <w:rPr>
          <w:rFonts w:cs="Arial"/>
          <w:szCs w:val="24"/>
        </w:rPr>
        <w:t xml:space="preserve">and </w:t>
      </w:r>
      <w:r w:rsidR="001366AC" w:rsidRPr="009D7C27">
        <w:rPr>
          <w:rFonts w:cs="Arial"/>
          <w:szCs w:val="24"/>
        </w:rPr>
        <w:t>confirmed in writing</w:t>
      </w:r>
      <w:r w:rsidR="00E853FF" w:rsidRPr="009D7C27">
        <w:rPr>
          <w:rFonts w:cs="Arial"/>
          <w:szCs w:val="24"/>
        </w:rPr>
        <w:t xml:space="preserve"> to the employee</w:t>
      </w:r>
      <w:r w:rsidR="00746DEA" w:rsidRPr="009D7C27">
        <w:rPr>
          <w:rFonts w:cs="Arial"/>
          <w:szCs w:val="24"/>
        </w:rPr>
        <w:t>.</w:t>
      </w:r>
    </w:p>
    <w:p w14:paraId="1E9E34AD" w14:textId="77777777" w:rsidR="00154E17" w:rsidRPr="00F565E5" w:rsidRDefault="00154E17" w:rsidP="00154E17">
      <w:pPr>
        <w:ind w:left="720"/>
        <w:jc w:val="both"/>
      </w:pPr>
    </w:p>
    <w:p w14:paraId="65B9C45E" w14:textId="57F2AE4A" w:rsidR="000D4F73" w:rsidRPr="001F7193" w:rsidRDefault="000D4F73" w:rsidP="00EE5D18">
      <w:pPr>
        <w:jc w:val="both"/>
        <w:rPr>
          <w:u w:val="single"/>
        </w:rPr>
      </w:pPr>
      <w:r w:rsidRPr="001F7193">
        <w:rPr>
          <w:u w:val="single"/>
        </w:rPr>
        <w:t>Deputy Head</w:t>
      </w:r>
      <w:r w:rsidR="00382FD3">
        <w:rPr>
          <w:u w:val="single"/>
        </w:rPr>
        <w:t>t</w:t>
      </w:r>
      <w:r w:rsidRPr="001F7193">
        <w:rPr>
          <w:u w:val="single"/>
        </w:rPr>
        <w:t>eacher and Assistant Head</w:t>
      </w:r>
      <w:r w:rsidR="00382FD3">
        <w:rPr>
          <w:u w:val="single"/>
        </w:rPr>
        <w:t>t</w:t>
      </w:r>
      <w:r w:rsidRPr="001F7193">
        <w:rPr>
          <w:u w:val="single"/>
        </w:rPr>
        <w:t>eachers</w:t>
      </w:r>
    </w:p>
    <w:p w14:paraId="22AF3B5E" w14:textId="77777777" w:rsidR="005C1517" w:rsidRPr="001F7193" w:rsidRDefault="005C1517" w:rsidP="00355DA4">
      <w:pPr>
        <w:jc w:val="both"/>
      </w:pPr>
    </w:p>
    <w:p w14:paraId="37854A3C" w14:textId="0F91693C" w:rsidR="00BB22FE" w:rsidRPr="00F77CB6" w:rsidRDefault="000247A2" w:rsidP="000247A2">
      <w:pPr>
        <w:ind w:left="720" w:hanging="720"/>
      </w:pPr>
      <w:r>
        <w:t>6.10</w:t>
      </w:r>
      <w:r>
        <w:tab/>
        <w:t>F</w:t>
      </w:r>
      <w:r w:rsidR="003063DA" w:rsidRPr="00F565E5">
        <w:t xml:space="preserve">or new appointments to deputy headship and assistant </w:t>
      </w:r>
      <w:r w:rsidR="00483C9F" w:rsidRPr="00F565E5">
        <w:t>h</w:t>
      </w:r>
      <w:r w:rsidR="003063DA" w:rsidRPr="00F565E5">
        <w:t xml:space="preserve">eadteachers or for existing posts where responsibilities have </w:t>
      </w:r>
      <w:r w:rsidR="003063DA" w:rsidRPr="00086AFD">
        <w:rPr>
          <w:u w:val="single"/>
        </w:rPr>
        <w:t>changed significantly</w:t>
      </w:r>
      <w:r w:rsidR="003063DA" w:rsidRPr="00F565E5">
        <w:t xml:space="preserve">, </w:t>
      </w:r>
      <w:r w:rsidR="00566EE3" w:rsidRPr="00F565E5">
        <w:t xml:space="preserve">the governing body will determine a </w:t>
      </w:r>
      <w:r w:rsidR="00720874" w:rsidRPr="00F565E5">
        <w:t>five-point</w:t>
      </w:r>
      <w:r w:rsidR="00BA2586" w:rsidRPr="00F565E5">
        <w:t xml:space="preserve"> range on the Leadership Pay Range</w:t>
      </w:r>
      <w:r w:rsidR="00BC60C1" w:rsidRPr="00F565E5">
        <w:t xml:space="preserve"> </w:t>
      </w:r>
      <w:r w:rsidR="00412AA9" w:rsidRPr="00F565E5">
        <w:t xml:space="preserve">according to the </w:t>
      </w:r>
      <w:r w:rsidR="002C0CA0" w:rsidRPr="00F565E5">
        <w:t>three-stage</w:t>
      </w:r>
      <w:r w:rsidR="00412AA9" w:rsidRPr="00F565E5">
        <w:t xml:space="preserve"> process set out in </w:t>
      </w:r>
      <w:r w:rsidR="0053269E" w:rsidRPr="00F565E5">
        <w:t xml:space="preserve">Toolkit </w:t>
      </w:r>
      <w:r w:rsidR="00412AA9" w:rsidRPr="00F565E5">
        <w:t>Appendix 1.</w:t>
      </w:r>
      <w:r w:rsidR="001B467F" w:rsidRPr="00F565E5">
        <w:t xml:space="preserve"> </w:t>
      </w:r>
      <w:r w:rsidR="00412AA9" w:rsidRPr="00F565E5">
        <w:t xml:space="preserve">The governing body will determine the </w:t>
      </w:r>
      <w:r w:rsidR="002C0CA0" w:rsidRPr="00F565E5">
        <w:t>five-point</w:t>
      </w:r>
      <w:r w:rsidR="00556A13" w:rsidRPr="00F565E5">
        <w:t xml:space="preserve"> </w:t>
      </w:r>
      <w:r w:rsidR="00412AA9" w:rsidRPr="00F565E5">
        <w:t xml:space="preserve">individual </w:t>
      </w:r>
      <w:r w:rsidR="00556A13" w:rsidRPr="00F565E5">
        <w:t xml:space="preserve">leadership </w:t>
      </w:r>
      <w:r w:rsidR="00412AA9" w:rsidRPr="00F565E5">
        <w:t xml:space="preserve">pay range </w:t>
      </w:r>
      <w:r w:rsidR="00772239" w:rsidRPr="00F565E5">
        <w:t xml:space="preserve">(IPR) </w:t>
      </w:r>
      <w:r w:rsidR="003063DA" w:rsidRPr="00F565E5">
        <w:t xml:space="preserve">in line with </w:t>
      </w:r>
      <w:r w:rsidR="00556A13" w:rsidRPr="00F565E5">
        <w:t xml:space="preserve">the pay policy, </w:t>
      </w:r>
      <w:r w:rsidR="003063DA" w:rsidRPr="00F565E5">
        <w:t>the STPCD</w:t>
      </w:r>
      <w:r w:rsidR="00412AA9" w:rsidRPr="00F565E5">
        <w:t xml:space="preserve"> and guidance provided by the local authority.</w:t>
      </w:r>
      <w:r w:rsidR="00BA2586" w:rsidRPr="00F565E5">
        <w:t xml:space="preserve"> The governing body will document this decision at each stage (</w:t>
      </w:r>
      <w:r w:rsidR="0043232B" w:rsidRPr="00F565E5">
        <w:t xml:space="preserve">using </w:t>
      </w:r>
      <w:r w:rsidR="0053269E" w:rsidRPr="00F565E5">
        <w:t xml:space="preserve">Toolkit </w:t>
      </w:r>
      <w:r w:rsidR="00BA2586" w:rsidRPr="00F565E5">
        <w:t>Appendix 2</w:t>
      </w:r>
      <w:r w:rsidR="008264F8" w:rsidRPr="00F565E5">
        <w:t>a</w:t>
      </w:r>
      <w:r w:rsidR="00BA2586" w:rsidRPr="00F565E5">
        <w:t>) and t</w:t>
      </w:r>
      <w:r w:rsidR="00412AA9" w:rsidRPr="00F565E5">
        <w:t>he</w:t>
      </w:r>
      <w:r w:rsidR="00BA2586" w:rsidRPr="00F565E5">
        <w:t xml:space="preserve"> pay</w:t>
      </w:r>
      <w:r w:rsidR="00412AA9" w:rsidRPr="00F565E5">
        <w:t xml:space="preserve"> range</w:t>
      </w:r>
      <w:r w:rsidR="0043232B" w:rsidRPr="00F565E5">
        <w:t>(</w:t>
      </w:r>
      <w:r w:rsidR="00412AA9" w:rsidRPr="00F565E5">
        <w:t>s</w:t>
      </w:r>
      <w:r w:rsidR="0043232B" w:rsidRPr="00F565E5">
        <w:t>)</w:t>
      </w:r>
      <w:r w:rsidR="00412AA9" w:rsidRPr="00F565E5">
        <w:t xml:space="preserve"> will be included in the school structure document</w:t>
      </w:r>
      <w:r w:rsidR="003063DA" w:rsidRPr="00F565E5">
        <w:t xml:space="preserve">. </w:t>
      </w:r>
      <w:r w:rsidR="00086AFD">
        <w:t xml:space="preserve">In determining the range, the </w:t>
      </w:r>
      <w:r w:rsidR="003063DA" w:rsidRPr="00F565E5">
        <w:t xml:space="preserve">governing body </w:t>
      </w:r>
      <w:r w:rsidR="00566EE3" w:rsidRPr="00F565E5">
        <w:t xml:space="preserve">will </w:t>
      </w:r>
      <w:r w:rsidR="002C0CA0" w:rsidRPr="00F565E5">
        <w:t>consider</w:t>
      </w:r>
      <w:r w:rsidR="00566EE3" w:rsidRPr="00F565E5">
        <w:t xml:space="preserve"> the duties</w:t>
      </w:r>
      <w:r w:rsidR="003063DA" w:rsidRPr="00F565E5">
        <w:t xml:space="preserve">, </w:t>
      </w:r>
      <w:r w:rsidR="00566EE3" w:rsidRPr="00F565E5">
        <w:t xml:space="preserve">responsibilities </w:t>
      </w:r>
      <w:r w:rsidR="003063DA" w:rsidRPr="00F565E5">
        <w:t xml:space="preserve">and challenges </w:t>
      </w:r>
      <w:r w:rsidR="00566EE3" w:rsidRPr="00F565E5">
        <w:t xml:space="preserve">of the individual post and </w:t>
      </w:r>
      <w:r w:rsidR="007B1B34" w:rsidRPr="00F565E5">
        <w:t>consider</w:t>
      </w:r>
      <w:r w:rsidR="00566EE3" w:rsidRPr="00F565E5">
        <w:t xml:space="preserve"> pay differentials within the existing school structure.</w:t>
      </w:r>
      <w:r w:rsidR="00DA7603" w:rsidRPr="00F565E5">
        <w:t xml:space="preserve"> </w:t>
      </w:r>
      <w:r w:rsidR="00566EE3" w:rsidRPr="00F565E5">
        <w:t>The governing body will</w:t>
      </w:r>
      <w:r w:rsidR="00BA2586" w:rsidRPr="00F565E5">
        <w:t xml:space="preserve"> also</w:t>
      </w:r>
      <w:r w:rsidR="00566EE3" w:rsidRPr="00F565E5">
        <w:t xml:space="preserve"> ensure that there is no overlap with the </w:t>
      </w:r>
      <w:r w:rsidR="00483C9F" w:rsidRPr="00F565E5">
        <w:t>h</w:t>
      </w:r>
      <w:r w:rsidR="00E57194" w:rsidRPr="00F565E5">
        <w:t>eadteacher’s IPR.</w:t>
      </w:r>
      <w:r w:rsidR="00DA7603" w:rsidRPr="00F565E5">
        <w:t xml:space="preserve"> </w:t>
      </w:r>
      <w:r w:rsidR="000D4F73" w:rsidRPr="00F565E5">
        <w:t>Once determined</w:t>
      </w:r>
      <w:r w:rsidR="00086AFD">
        <w:t>,</w:t>
      </w:r>
      <w:r w:rsidR="000D4F73" w:rsidRPr="00F565E5">
        <w:t xml:space="preserve"> the salary and range </w:t>
      </w:r>
      <w:r w:rsidR="00E154AF" w:rsidRPr="00F565E5">
        <w:t xml:space="preserve">will only be reviewed when there are </w:t>
      </w:r>
      <w:r w:rsidR="00E154AF" w:rsidRPr="000247A2">
        <w:rPr>
          <w:u w:val="single"/>
        </w:rPr>
        <w:t>significant</w:t>
      </w:r>
      <w:r w:rsidR="00E154AF" w:rsidRPr="00F565E5">
        <w:t xml:space="preserve"> changes to the responsibilities of the </w:t>
      </w:r>
      <w:r w:rsidR="00556A13" w:rsidRPr="00F565E5">
        <w:t xml:space="preserve">leadership </w:t>
      </w:r>
      <w:r w:rsidR="00E154AF" w:rsidRPr="00F565E5">
        <w:t>post</w:t>
      </w:r>
      <w:r w:rsidR="00556A13" w:rsidRPr="00F565E5">
        <w:t xml:space="preserve"> incorporated in the revised job description</w:t>
      </w:r>
      <w:r w:rsidR="00E154AF" w:rsidRPr="00F565E5">
        <w:t xml:space="preserve">. </w:t>
      </w:r>
      <w:r w:rsidR="003B1B8B" w:rsidRPr="00F565E5">
        <w:t xml:space="preserve">Governors will also take </w:t>
      </w:r>
      <w:r w:rsidR="003B1B8B" w:rsidRPr="00F565E5">
        <w:lastRenderedPageBreak/>
        <w:t>account of the</w:t>
      </w:r>
      <w:r>
        <w:t xml:space="preserve"> </w:t>
      </w:r>
      <w:hyperlink r:id="rId21" w:history="1">
        <w:r w:rsidRPr="009859EF">
          <w:rPr>
            <w:rStyle w:val="Hyperlink"/>
          </w:rPr>
          <w:t>Headteachers Standards 2020</w:t>
        </w:r>
      </w:hyperlink>
      <w:r>
        <w:t xml:space="preserve"> </w:t>
      </w:r>
      <w:r w:rsidR="003B1B8B" w:rsidRPr="00F565E5">
        <w:t xml:space="preserve">as applicable to senior leaders in the </w:t>
      </w:r>
      <w:r w:rsidR="003B1B8B" w:rsidRPr="00F77CB6">
        <w:t>school</w:t>
      </w:r>
      <w:r w:rsidR="00B2547F" w:rsidRPr="00F77CB6">
        <w:t xml:space="preserve"> </w:t>
      </w:r>
      <w:r w:rsidR="006E43F8" w:rsidRPr="00F77CB6">
        <w:t xml:space="preserve">and </w:t>
      </w:r>
      <w:r w:rsidR="00B2547F" w:rsidRPr="00F77CB6">
        <w:t>as set out in the document.</w:t>
      </w:r>
      <w:r w:rsidR="00BB22FE" w:rsidRPr="00F77CB6">
        <w:t xml:space="preserve"> </w:t>
      </w:r>
    </w:p>
    <w:p w14:paraId="0F7DA569" w14:textId="77777777" w:rsidR="006657D2" w:rsidRPr="00F77CB6" w:rsidRDefault="006657D2" w:rsidP="00355DA4">
      <w:pPr>
        <w:jc w:val="both"/>
      </w:pPr>
    </w:p>
    <w:p w14:paraId="623F56CE" w14:textId="77777777" w:rsidR="00480112" w:rsidRPr="001F7193" w:rsidRDefault="00480112" w:rsidP="00EE5D18">
      <w:pPr>
        <w:jc w:val="both"/>
        <w:rPr>
          <w:u w:val="single"/>
        </w:rPr>
      </w:pPr>
      <w:r w:rsidRPr="001F7193">
        <w:rPr>
          <w:u w:val="single"/>
        </w:rPr>
        <w:t xml:space="preserve">Other </w:t>
      </w:r>
      <w:r w:rsidR="00B32A5B" w:rsidRPr="001F7193">
        <w:rPr>
          <w:u w:val="single"/>
        </w:rPr>
        <w:t>T</w:t>
      </w:r>
      <w:r w:rsidRPr="001F7193">
        <w:rPr>
          <w:u w:val="single"/>
        </w:rPr>
        <w:t xml:space="preserve">eachers </w:t>
      </w:r>
    </w:p>
    <w:p w14:paraId="32F1F660" w14:textId="77777777" w:rsidR="00480112" w:rsidRPr="001F7193" w:rsidRDefault="00480112" w:rsidP="00355DA4">
      <w:pPr>
        <w:jc w:val="both"/>
      </w:pPr>
    </w:p>
    <w:p w14:paraId="07859D0A" w14:textId="04FE7B65" w:rsidR="00797732" w:rsidRPr="001F7193" w:rsidRDefault="005C1517" w:rsidP="00355DA4">
      <w:pPr>
        <w:jc w:val="both"/>
      </w:pPr>
      <w:r w:rsidRPr="001F7193">
        <w:t>6</w:t>
      </w:r>
      <w:r w:rsidR="004E2E16" w:rsidRPr="001F7193">
        <w:t>.</w:t>
      </w:r>
      <w:r w:rsidR="00BA2586" w:rsidRPr="001F7193">
        <w:t>1</w:t>
      </w:r>
      <w:r w:rsidR="00550BD3" w:rsidRPr="001F7193">
        <w:t>1</w:t>
      </w:r>
      <w:r w:rsidR="004E2E16" w:rsidRPr="001F7193">
        <w:t xml:space="preserve"> </w:t>
      </w:r>
      <w:r w:rsidR="00CD31CA" w:rsidRPr="001F7193">
        <w:tab/>
      </w:r>
      <w:r w:rsidR="00797732" w:rsidRPr="001F7193">
        <w:t xml:space="preserve">For all other teachers there are four pay </w:t>
      </w:r>
      <w:r w:rsidR="00086AFD" w:rsidRPr="001F7193">
        <w:t>ranges.</w:t>
      </w:r>
      <w:r w:rsidR="00797732" w:rsidRPr="001F7193">
        <w:t xml:space="preserve"> </w:t>
      </w:r>
    </w:p>
    <w:p w14:paraId="2BE64C25" w14:textId="77777777" w:rsidR="00797732" w:rsidRPr="001F7193" w:rsidRDefault="00797732" w:rsidP="00355DA4">
      <w:pPr>
        <w:pStyle w:val="ListParagraph"/>
        <w:jc w:val="both"/>
      </w:pPr>
    </w:p>
    <w:p w14:paraId="3D03F42B" w14:textId="293DE106" w:rsidR="00797732" w:rsidRPr="001F7193" w:rsidRDefault="00797732" w:rsidP="00E05934">
      <w:pPr>
        <w:pStyle w:val="ListParagraph"/>
        <w:numPr>
          <w:ilvl w:val="0"/>
          <w:numId w:val="29"/>
        </w:numPr>
        <w:ind w:firstLine="273"/>
        <w:jc w:val="both"/>
      </w:pPr>
      <w:r w:rsidRPr="001F7193">
        <w:t>The main pay range</w:t>
      </w:r>
      <w:r w:rsidR="002128DF" w:rsidRPr="001F7193">
        <w:tab/>
      </w:r>
      <w:r w:rsidR="002128DF" w:rsidRPr="001F7193">
        <w:tab/>
      </w:r>
      <w:r w:rsidR="00D569DA" w:rsidRPr="001F7193">
        <w:tab/>
      </w:r>
      <w:r w:rsidR="002128DF" w:rsidRPr="001F7193">
        <w:t xml:space="preserve">- </w:t>
      </w:r>
      <w:r w:rsidR="002128DF" w:rsidRPr="001F7193">
        <w:tab/>
      </w:r>
      <w:r w:rsidRPr="001F7193">
        <w:t>(MPR</w:t>
      </w:r>
      <w:r w:rsidR="00086AFD" w:rsidRPr="001F7193">
        <w:t>).</w:t>
      </w:r>
      <w:r w:rsidRPr="001F7193">
        <w:t xml:space="preserve"> </w:t>
      </w:r>
    </w:p>
    <w:p w14:paraId="5BBAEF75" w14:textId="7D162AA4" w:rsidR="00797732" w:rsidRPr="001F7193" w:rsidRDefault="00797732" w:rsidP="00E05934">
      <w:pPr>
        <w:pStyle w:val="ListParagraph"/>
        <w:numPr>
          <w:ilvl w:val="0"/>
          <w:numId w:val="29"/>
        </w:numPr>
        <w:ind w:firstLine="273"/>
        <w:jc w:val="both"/>
      </w:pPr>
      <w:r w:rsidRPr="001F7193">
        <w:t xml:space="preserve">The upper pay range </w:t>
      </w:r>
      <w:r w:rsidR="00D569DA" w:rsidRPr="001F7193">
        <w:tab/>
      </w:r>
      <w:r w:rsidR="00D569DA" w:rsidRPr="001F7193">
        <w:tab/>
        <w:t>-</w:t>
      </w:r>
      <w:r w:rsidR="00D569DA" w:rsidRPr="001F7193">
        <w:tab/>
      </w:r>
      <w:r w:rsidRPr="001F7193">
        <w:t>(UPR</w:t>
      </w:r>
      <w:r w:rsidR="00086AFD" w:rsidRPr="001F7193">
        <w:t>).</w:t>
      </w:r>
      <w:r w:rsidRPr="001F7193">
        <w:t xml:space="preserve"> </w:t>
      </w:r>
    </w:p>
    <w:p w14:paraId="2D81538A" w14:textId="77777777" w:rsidR="00797732" w:rsidRPr="001F7193" w:rsidRDefault="00797732" w:rsidP="00E05934">
      <w:pPr>
        <w:pStyle w:val="ListParagraph"/>
        <w:numPr>
          <w:ilvl w:val="0"/>
          <w:numId w:val="29"/>
        </w:numPr>
        <w:ind w:firstLine="273"/>
        <w:jc w:val="both"/>
      </w:pPr>
      <w:r w:rsidRPr="001F7193">
        <w:t>The leading practitioner</w:t>
      </w:r>
      <w:r w:rsidR="00D569DA" w:rsidRPr="001F7193">
        <w:t xml:space="preserve"> Range </w:t>
      </w:r>
      <w:r w:rsidR="00D569DA" w:rsidRPr="001F7193">
        <w:tab/>
        <w:t>-</w:t>
      </w:r>
      <w:r w:rsidR="00D569DA" w:rsidRPr="001F7193">
        <w:tab/>
      </w:r>
      <w:r w:rsidRPr="001F7193">
        <w:t xml:space="preserve">(LPR); </w:t>
      </w:r>
      <w:r w:rsidR="0043232B" w:rsidRPr="001F7193">
        <w:t>and</w:t>
      </w:r>
    </w:p>
    <w:p w14:paraId="556EAE85" w14:textId="77777777" w:rsidR="00797732" w:rsidRPr="001F7193" w:rsidRDefault="00797732" w:rsidP="00E05934">
      <w:pPr>
        <w:pStyle w:val="ListParagraph"/>
        <w:numPr>
          <w:ilvl w:val="0"/>
          <w:numId w:val="29"/>
        </w:numPr>
        <w:ind w:firstLine="273"/>
        <w:jc w:val="both"/>
      </w:pPr>
      <w:r w:rsidRPr="001F7193">
        <w:t>The unqualified teacher range</w:t>
      </w:r>
      <w:r w:rsidR="00D569DA" w:rsidRPr="001F7193">
        <w:tab/>
      </w:r>
      <w:r w:rsidRPr="001F7193">
        <w:t xml:space="preserve"> </w:t>
      </w:r>
      <w:r w:rsidR="00D569DA" w:rsidRPr="001F7193">
        <w:t>-</w:t>
      </w:r>
      <w:r w:rsidR="00D569DA" w:rsidRPr="001F7193">
        <w:tab/>
      </w:r>
      <w:r w:rsidRPr="001F7193">
        <w:t xml:space="preserve">(UTR).  </w:t>
      </w:r>
    </w:p>
    <w:p w14:paraId="122A18E8" w14:textId="77777777" w:rsidR="004E2E16" w:rsidRPr="00F77CB6" w:rsidRDefault="004E2E16" w:rsidP="00355DA4">
      <w:pPr>
        <w:jc w:val="both"/>
      </w:pPr>
    </w:p>
    <w:p w14:paraId="740A4808" w14:textId="3EBEB8F6" w:rsidR="0055275C" w:rsidRPr="00F77CB6" w:rsidRDefault="00A77B24" w:rsidP="0055275C">
      <w:pPr>
        <w:ind w:left="720"/>
        <w:jc w:val="both"/>
      </w:pPr>
      <w:r w:rsidRPr="00F77CB6">
        <w:t xml:space="preserve">For teachers appointed to </w:t>
      </w:r>
      <w:r w:rsidR="00D569DA" w:rsidRPr="00F77CB6">
        <w:t xml:space="preserve">the </w:t>
      </w:r>
      <w:r w:rsidRPr="00F77CB6">
        <w:t>MPR, UPR, LPR and UTR, the governing body recognises its responsibility f</w:t>
      </w:r>
      <w:r w:rsidR="00BC60C1" w:rsidRPr="00F77CB6">
        <w:t>or determining the salary range</w:t>
      </w:r>
      <w:r w:rsidRPr="00F77CB6">
        <w:t xml:space="preserve">/pay band between the minimum and maximum of the relevant scale </w:t>
      </w:r>
      <w:r w:rsidR="00EC62CC" w:rsidRPr="00F77CB6">
        <w:t>as set out in the STPCD</w:t>
      </w:r>
      <w:r w:rsidR="00B2547F" w:rsidRPr="00F77CB6">
        <w:t xml:space="preserve"> using the current pay scales set out in </w:t>
      </w:r>
      <w:r w:rsidR="00047CC2">
        <w:t>T</w:t>
      </w:r>
      <w:r w:rsidR="00B2547F" w:rsidRPr="00F77CB6">
        <w:t>oolkit</w:t>
      </w:r>
      <w:r w:rsidR="00047CC2">
        <w:t xml:space="preserve"> Appendix 4</w:t>
      </w:r>
      <w:r w:rsidR="00EC62CC" w:rsidRPr="00F77CB6">
        <w:t>.</w:t>
      </w:r>
      <w:r w:rsidR="00BC60C1" w:rsidRPr="00F77CB6">
        <w:t xml:space="preserve"> </w:t>
      </w:r>
    </w:p>
    <w:p w14:paraId="497A4D3F" w14:textId="77777777" w:rsidR="00F627C9" w:rsidRPr="001F7193" w:rsidRDefault="00F627C9" w:rsidP="00F627C9">
      <w:pPr>
        <w:jc w:val="both"/>
      </w:pPr>
    </w:p>
    <w:p w14:paraId="73F24AEA" w14:textId="77777777" w:rsidR="00F627C9" w:rsidRPr="001F7193" w:rsidRDefault="00F627C9" w:rsidP="00F627C9">
      <w:pPr>
        <w:jc w:val="both"/>
        <w:rPr>
          <w:u w:val="single"/>
        </w:rPr>
      </w:pPr>
      <w:r w:rsidRPr="001F7193">
        <w:rPr>
          <w:u w:val="single"/>
        </w:rPr>
        <w:t>Allowances</w:t>
      </w:r>
    </w:p>
    <w:p w14:paraId="3130FBD4" w14:textId="77777777" w:rsidR="00F627C9" w:rsidRPr="001F7193" w:rsidRDefault="00F627C9" w:rsidP="00F627C9">
      <w:pPr>
        <w:ind w:left="709" w:hanging="709"/>
        <w:jc w:val="both"/>
      </w:pPr>
    </w:p>
    <w:p w14:paraId="3F39C191" w14:textId="77777777" w:rsidR="00F627C9" w:rsidRPr="001F7193" w:rsidRDefault="00F627C9" w:rsidP="00F627C9">
      <w:pPr>
        <w:ind w:left="720" w:hanging="720"/>
        <w:jc w:val="both"/>
      </w:pPr>
      <w:r w:rsidRPr="001F7193">
        <w:t>6.12</w:t>
      </w:r>
      <w:r w:rsidRPr="001F7193">
        <w:tab/>
        <w:t>The governing body will, in line with the school’s staffing structure, ensure the appropriate teaching and learning responsibility payments (TLRs) are assigned to teaching posts (see paragraph 17).</w:t>
      </w:r>
    </w:p>
    <w:p w14:paraId="25C3B171" w14:textId="77777777" w:rsidR="00F627C9" w:rsidRPr="001F7193" w:rsidRDefault="00F627C9" w:rsidP="00F627C9">
      <w:pPr>
        <w:jc w:val="both"/>
      </w:pPr>
    </w:p>
    <w:p w14:paraId="5F7B06C1" w14:textId="77777777" w:rsidR="00F627C9" w:rsidRPr="001F7193" w:rsidRDefault="00F627C9" w:rsidP="00F627C9">
      <w:pPr>
        <w:ind w:left="720" w:hanging="720"/>
        <w:jc w:val="both"/>
      </w:pPr>
      <w:r w:rsidRPr="001F7193">
        <w:t>6.13</w:t>
      </w:r>
      <w:r w:rsidRPr="001F7193">
        <w:tab/>
        <w:t>The governing body recognises its responsibility for the mandatory payments of a special needs allowance in respect of the teaching of pupils with special educational needs (see paragraph 18).</w:t>
      </w:r>
    </w:p>
    <w:p w14:paraId="0DBEF7A1" w14:textId="77777777" w:rsidR="00F627C9" w:rsidRPr="001F7193" w:rsidRDefault="00F627C9" w:rsidP="00F627C9">
      <w:pPr>
        <w:ind w:left="720" w:hanging="720"/>
        <w:jc w:val="both"/>
      </w:pPr>
    </w:p>
    <w:p w14:paraId="722E82F9" w14:textId="77777777" w:rsidR="00F627C9" w:rsidRPr="001F7193" w:rsidRDefault="00F627C9" w:rsidP="00F627C9">
      <w:pPr>
        <w:ind w:left="720" w:hanging="720"/>
        <w:jc w:val="both"/>
      </w:pPr>
      <w:r w:rsidRPr="001F7193">
        <w:t>6.14</w:t>
      </w:r>
      <w:r w:rsidRPr="001F7193">
        <w:tab/>
        <w:t>The advertisement for teaching posts will specify the pay band within the range and any allowances applicable.</w:t>
      </w:r>
    </w:p>
    <w:p w14:paraId="0E6ABB76" w14:textId="77777777" w:rsidR="00D11E0E" w:rsidRPr="001F7193" w:rsidRDefault="00D11E0E" w:rsidP="00355DA4">
      <w:pPr>
        <w:ind w:left="720"/>
        <w:jc w:val="both"/>
      </w:pPr>
    </w:p>
    <w:p w14:paraId="6D35F973" w14:textId="77777777" w:rsidR="00CD31CA" w:rsidRPr="001F7193" w:rsidRDefault="00480112" w:rsidP="00EE5D18">
      <w:pPr>
        <w:jc w:val="both"/>
        <w:rPr>
          <w:u w:val="single"/>
        </w:rPr>
      </w:pPr>
      <w:r w:rsidRPr="001F7193">
        <w:rPr>
          <w:u w:val="single"/>
        </w:rPr>
        <w:t xml:space="preserve">Leading Practitioners </w:t>
      </w:r>
    </w:p>
    <w:p w14:paraId="4AAF9DCC" w14:textId="77777777" w:rsidR="00480112" w:rsidRPr="001F7193" w:rsidRDefault="00480112" w:rsidP="00355DA4">
      <w:pPr>
        <w:jc w:val="both"/>
      </w:pPr>
    </w:p>
    <w:p w14:paraId="4E45800A" w14:textId="35C97D92" w:rsidR="00986FB6" w:rsidRPr="004C4855" w:rsidRDefault="00CD31CA" w:rsidP="00355DA4">
      <w:pPr>
        <w:ind w:left="709" w:hanging="709"/>
        <w:jc w:val="both"/>
        <w:rPr>
          <w:color w:val="000000" w:themeColor="text1"/>
        </w:rPr>
      </w:pPr>
      <w:r w:rsidRPr="001F7193">
        <w:t>6.</w:t>
      </w:r>
      <w:r w:rsidR="00BA2586" w:rsidRPr="001F7193">
        <w:t>1</w:t>
      </w:r>
      <w:r w:rsidR="00F627C9" w:rsidRPr="001F7193">
        <w:t>5</w:t>
      </w:r>
      <w:r w:rsidRPr="001F7193">
        <w:tab/>
      </w:r>
      <w:r w:rsidR="000B19B9" w:rsidRPr="001F7193">
        <w:t>The governing body recognises that it may</w:t>
      </w:r>
      <w:r w:rsidRPr="001F7193">
        <w:t xml:space="preserve"> appoint to the post of leading </w:t>
      </w:r>
      <w:r w:rsidR="000B19B9" w:rsidRPr="001F7193">
        <w:t>practitioner</w:t>
      </w:r>
      <w:r w:rsidR="00BC60C1" w:rsidRPr="001F7193">
        <w:t>,</w:t>
      </w:r>
      <w:r w:rsidR="000B19B9" w:rsidRPr="001F7193">
        <w:t xml:space="preserve"> in line with the conditions set out in the STPCD</w:t>
      </w:r>
      <w:r w:rsidR="00BC60C1" w:rsidRPr="001F7193">
        <w:t>,</w:t>
      </w:r>
      <w:r w:rsidR="000B19B9" w:rsidRPr="001F7193">
        <w:t xml:space="preserve"> for the primary purpose of modelling and leading improvement of teaching skills</w:t>
      </w:r>
      <w:r w:rsidR="0090151B" w:rsidRPr="001F7193">
        <w:t xml:space="preserve">. </w:t>
      </w:r>
      <w:r w:rsidR="009255C6">
        <w:t xml:space="preserve">Teachers will exhibit exemplary teaching skills and lead the improvement of teaching skills in the school. </w:t>
      </w:r>
      <w:r w:rsidR="00523B07" w:rsidRPr="001F7193">
        <w:t xml:space="preserve">The governing body will determine a </w:t>
      </w:r>
      <w:r w:rsidR="00F565E5" w:rsidRPr="001F7193">
        <w:t>five-point</w:t>
      </w:r>
      <w:r w:rsidR="00523B07" w:rsidRPr="001F7193">
        <w:t xml:space="preserve"> individual </w:t>
      </w:r>
      <w:r w:rsidR="00D569DA" w:rsidRPr="001F7193">
        <w:t xml:space="preserve">leadership </w:t>
      </w:r>
      <w:r w:rsidR="00523B07" w:rsidRPr="001F7193">
        <w:t xml:space="preserve">pay range on the lead practitioner pay range for each leading practitioner role established </w:t>
      </w:r>
      <w:r w:rsidR="00523B07" w:rsidRPr="004C4855">
        <w:rPr>
          <w:color w:val="000000" w:themeColor="text1"/>
        </w:rPr>
        <w:t xml:space="preserve">and record the basis of each decision. </w:t>
      </w:r>
    </w:p>
    <w:p w14:paraId="5B4DCCCF" w14:textId="77777777" w:rsidR="00986FB6" w:rsidRPr="004C4855" w:rsidRDefault="00986FB6" w:rsidP="00355DA4">
      <w:pPr>
        <w:jc w:val="both"/>
        <w:rPr>
          <w:color w:val="000000" w:themeColor="text1"/>
        </w:rPr>
      </w:pPr>
    </w:p>
    <w:p w14:paraId="52B6FE7C" w14:textId="34FF7D7D" w:rsidR="004E2E16" w:rsidRPr="004C4855" w:rsidRDefault="00CD31CA" w:rsidP="00355DA4">
      <w:pPr>
        <w:ind w:left="709" w:hanging="709"/>
        <w:jc w:val="both"/>
        <w:rPr>
          <w:color w:val="000000" w:themeColor="text1"/>
        </w:rPr>
      </w:pPr>
      <w:r w:rsidRPr="004C4855">
        <w:rPr>
          <w:color w:val="000000" w:themeColor="text1"/>
        </w:rPr>
        <w:t>6.</w:t>
      </w:r>
      <w:r w:rsidR="00BA2586" w:rsidRPr="004C4855">
        <w:rPr>
          <w:color w:val="000000" w:themeColor="text1"/>
        </w:rPr>
        <w:t>1</w:t>
      </w:r>
      <w:r w:rsidR="00F627C9" w:rsidRPr="004C4855">
        <w:rPr>
          <w:color w:val="000000" w:themeColor="text1"/>
        </w:rPr>
        <w:t>6</w:t>
      </w:r>
      <w:r w:rsidRPr="004C4855">
        <w:rPr>
          <w:color w:val="000000" w:themeColor="text1"/>
        </w:rPr>
        <w:tab/>
      </w:r>
      <w:r w:rsidR="00523B07" w:rsidRPr="004C4855">
        <w:rPr>
          <w:color w:val="000000" w:themeColor="text1"/>
        </w:rPr>
        <w:t xml:space="preserve">An example job description is </w:t>
      </w:r>
      <w:r w:rsidR="0053269E" w:rsidRPr="004C4855">
        <w:rPr>
          <w:color w:val="000000" w:themeColor="text1"/>
        </w:rPr>
        <w:t>included in</w:t>
      </w:r>
      <w:r w:rsidR="00D569DA" w:rsidRPr="004C4855">
        <w:rPr>
          <w:color w:val="000000" w:themeColor="text1"/>
        </w:rPr>
        <w:t xml:space="preserve"> </w:t>
      </w:r>
      <w:r w:rsidR="00CE462A" w:rsidRPr="00CE462A">
        <w:rPr>
          <w:b/>
          <w:bCs/>
          <w:color w:val="000000" w:themeColor="text1"/>
        </w:rPr>
        <w:t xml:space="preserve">Pay Policy </w:t>
      </w:r>
      <w:r w:rsidR="0053269E" w:rsidRPr="00CE462A">
        <w:rPr>
          <w:b/>
          <w:bCs/>
          <w:color w:val="000000" w:themeColor="text1"/>
        </w:rPr>
        <w:t xml:space="preserve">Toolkit </w:t>
      </w:r>
      <w:r w:rsidR="00D569DA" w:rsidRPr="00CE462A">
        <w:rPr>
          <w:b/>
          <w:bCs/>
          <w:color w:val="000000" w:themeColor="text1"/>
        </w:rPr>
        <w:t>A</w:t>
      </w:r>
      <w:r w:rsidR="00523B07" w:rsidRPr="00CE462A">
        <w:rPr>
          <w:b/>
          <w:bCs/>
          <w:color w:val="000000" w:themeColor="text1"/>
        </w:rPr>
        <w:t>ppendix 12</w:t>
      </w:r>
      <w:r w:rsidR="00523B07" w:rsidRPr="004C4855">
        <w:rPr>
          <w:color w:val="000000" w:themeColor="text1"/>
        </w:rPr>
        <w:t xml:space="preserve">. Any such appointment will be made in line with advice from the local authority </w:t>
      </w:r>
      <w:r w:rsidR="00F565E5" w:rsidRPr="004C4855">
        <w:rPr>
          <w:color w:val="000000" w:themeColor="text1"/>
        </w:rPr>
        <w:t xml:space="preserve">HR Service </w:t>
      </w:r>
      <w:r w:rsidR="00523B07" w:rsidRPr="004C4855">
        <w:rPr>
          <w:color w:val="000000" w:themeColor="text1"/>
        </w:rPr>
        <w:t xml:space="preserve">and further consideration of the implications for the school. </w:t>
      </w:r>
      <w:r w:rsidR="00D569DA" w:rsidRPr="004C4855">
        <w:rPr>
          <w:color w:val="000000" w:themeColor="text1"/>
        </w:rPr>
        <w:t xml:space="preserve">A leading practitioner may not be awarded a TLR payment. </w:t>
      </w:r>
      <w:r w:rsidR="00523B07" w:rsidRPr="004C4855">
        <w:rPr>
          <w:color w:val="000000" w:themeColor="text1"/>
        </w:rPr>
        <w:t>Appointment to th</w:t>
      </w:r>
      <w:r w:rsidR="00D569DA" w:rsidRPr="004C4855">
        <w:rPr>
          <w:color w:val="000000" w:themeColor="text1"/>
        </w:rPr>
        <w:t>is</w:t>
      </w:r>
      <w:r w:rsidR="00523B07" w:rsidRPr="004C4855">
        <w:rPr>
          <w:color w:val="000000" w:themeColor="text1"/>
        </w:rPr>
        <w:t xml:space="preserve"> post will take place where those duties fall outside the criteria for the payment of a TLR. </w:t>
      </w:r>
      <w:r w:rsidR="00BC60C1" w:rsidRPr="004C4855">
        <w:rPr>
          <w:color w:val="000000" w:themeColor="text1"/>
        </w:rPr>
        <w:t xml:space="preserve"> </w:t>
      </w:r>
    </w:p>
    <w:p w14:paraId="514DBA5B" w14:textId="77777777" w:rsidR="00523B07" w:rsidRPr="004C4855" w:rsidRDefault="00523B07" w:rsidP="00355DA4">
      <w:pPr>
        <w:ind w:left="709" w:hanging="709"/>
        <w:jc w:val="both"/>
        <w:rPr>
          <w:color w:val="000000" w:themeColor="text1"/>
        </w:rPr>
      </w:pPr>
    </w:p>
    <w:p w14:paraId="2DF310B3" w14:textId="77777777" w:rsidR="004E2E16" w:rsidRPr="00F77CB6" w:rsidRDefault="005803EA" w:rsidP="00355DA4">
      <w:pPr>
        <w:jc w:val="both"/>
        <w:rPr>
          <w:u w:val="single"/>
        </w:rPr>
      </w:pPr>
      <w:r w:rsidRPr="00F77CB6">
        <w:rPr>
          <w:u w:val="single"/>
        </w:rPr>
        <w:t xml:space="preserve">Salary on Appointment </w:t>
      </w:r>
    </w:p>
    <w:p w14:paraId="60D45C1F" w14:textId="77777777" w:rsidR="005803EA" w:rsidRPr="00F77CB6" w:rsidRDefault="005803EA" w:rsidP="00355DA4">
      <w:pPr>
        <w:jc w:val="both"/>
      </w:pPr>
    </w:p>
    <w:p w14:paraId="4DDEFAD6" w14:textId="6BBC060A" w:rsidR="00A77B24" w:rsidRPr="00F77CB6" w:rsidRDefault="00BA2586" w:rsidP="00355DA4">
      <w:pPr>
        <w:ind w:left="720" w:hanging="720"/>
        <w:jc w:val="both"/>
      </w:pPr>
      <w:r w:rsidRPr="00F77CB6">
        <w:t>6.1</w:t>
      </w:r>
      <w:r w:rsidR="00F627C9" w:rsidRPr="00F77CB6">
        <w:t>7</w:t>
      </w:r>
      <w:r w:rsidR="00BC60C1" w:rsidRPr="00F77CB6">
        <w:tab/>
      </w:r>
      <w:r w:rsidR="005826D6" w:rsidRPr="00F77CB6">
        <w:t>T</w:t>
      </w:r>
      <w:r w:rsidR="005803EA" w:rsidRPr="00F77CB6">
        <w:t xml:space="preserve">he </w:t>
      </w:r>
      <w:r w:rsidR="00603A66" w:rsidRPr="00F77CB6">
        <w:t xml:space="preserve">advert will set out the salary range for the posts and the </w:t>
      </w:r>
      <w:r w:rsidR="005803EA" w:rsidRPr="00F77CB6">
        <w:t>appointing panel will determine the starting salary to</w:t>
      </w:r>
      <w:r w:rsidR="00BC60C1" w:rsidRPr="00F77CB6">
        <w:t xml:space="preserve"> </w:t>
      </w:r>
      <w:r w:rsidR="005803EA" w:rsidRPr="00F77CB6">
        <w:t>be offered to the successful candidate.</w:t>
      </w:r>
      <w:r w:rsidR="00A77B24" w:rsidRPr="00F77CB6">
        <w:t xml:space="preserve"> </w:t>
      </w:r>
    </w:p>
    <w:p w14:paraId="7E49BAF5" w14:textId="77777777" w:rsidR="00BC60C1" w:rsidRPr="00F77CB6" w:rsidRDefault="00BC60C1" w:rsidP="00355DA4">
      <w:pPr>
        <w:jc w:val="both"/>
      </w:pPr>
    </w:p>
    <w:p w14:paraId="6D963353" w14:textId="77777777" w:rsidR="001110A5" w:rsidRPr="00F77CB6" w:rsidRDefault="00BC60C1" w:rsidP="00355DA4">
      <w:pPr>
        <w:ind w:left="720" w:hanging="720"/>
        <w:jc w:val="both"/>
      </w:pPr>
      <w:r w:rsidRPr="00F77CB6">
        <w:t>6.1</w:t>
      </w:r>
      <w:r w:rsidR="00F627C9" w:rsidRPr="00F77CB6">
        <w:t>8</w:t>
      </w:r>
      <w:r w:rsidRPr="00F77CB6">
        <w:tab/>
      </w:r>
      <w:r w:rsidR="00A77B24" w:rsidRPr="00F77CB6">
        <w:t>The appointment to all</w:t>
      </w:r>
      <w:r w:rsidR="001110A5" w:rsidRPr="00F77CB6">
        <w:t xml:space="preserve"> leadership and leading practitioner</w:t>
      </w:r>
      <w:r w:rsidR="00A77B24" w:rsidRPr="00F77CB6">
        <w:t xml:space="preserve"> </w:t>
      </w:r>
      <w:r w:rsidR="00557FF7" w:rsidRPr="00F77CB6">
        <w:t>posts</w:t>
      </w:r>
      <w:r w:rsidR="00A77B24" w:rsidRPr="00F77CB6">
        <w:t xml:space="preserve"> will be to th</w:t>
      </w:r>
      <w:r w:rsidR="001110A5" w:rsidRPr="00F77CB6">
        <w:t xml:space="preserve">e minimum point of the pay </w:t>
      </w:r>
      <w:r w:rsidR="00A77B24" w:rsidRPr="00F77CB6">
        <w:t xml:space="preserve">range of the post, unless there </w:t>
      </w:r>
      <w:r w:rsidR="00797185" w:rsidRPr="00F77CB6">
        <w:t xml:space="preserve">is evidence to support there </w:t>
      </w:r>
      <w:r w:rsidR="00A77B24" w:rsidRPr="00F77CB6">
        <w:t>are exceptional circumstances for not doing so</w:t>
      </w:r>
      <w:r w:rsidR="005B4D03" w:rsidRPr="00F77CB6">
        <w:t>.</w:t>
      </w:r>
      <w:r w:rsidR="00B04F9F" w:rsidRPr="00F77CB6">
        <w:t xml:space="preserve"> </w:t>
      </w:r>
    </w:p>
    <w:p w14:paraId="363BEDC4" w14:textId="77777777" w:rsidR="00F57635" w:rsidRPr="00F77CB6" w:rsidRDefault="00F57635" w:rsidP="00355DA4">
      <w:pPr>
        <w:ind w:left="720" w:hanging="720"/>
        <w:jc w:val="both"/>
      </w:pPr>
    </w:p>
    <w:p w14:paraId="341D405C" w14:textId="69054CE6" w:rsidR="001110A5" w:rsidRPr="00F77CB6" w:rsidRDefault="00BA2586" w:rsidP="00355DA4">
      <w:pPr>
        <w:ind w:left="720" w:hanging="720"/>
        <w:jc w:val="both"/>
      </w:pPr>
      <w:r w:rsidRPr="00F77CB6">
        <w:lastRenderedPageBreak/>
        <w:t>6.</w:t>
      </w:r>
      <w:r w:rsidR="00F627C9" w:rsidRPr="00F77CB6">
        <w:t>19</w:t>
      </w:r>
      <w:r w:rsidR="001110A5" w:rsidRPr="00F77CB6">
        <w:tab/>
        <w:t>The appointment to MPR and UPR posts will</w:t>
      </w:r>
      <w:r w:rsidR="00606E90" w:rsidRPr="00F77CB6">
        <w:t xml:space="preserve"> normally </w:t>
      </w:r>
      <w:r w:rsidR="001110A5" w:rsidRPr="00F77CB6">
        <w:t xml:space="preserve">be to the </w:t>
      </w:r>
      <w:r w:rsidR="00606E90" w:rsidRPr="00F77CB6">
        <w:t>minimum</w:t>
      </w:r>
      <w:r w:rsidR="003E3A37" w:rsidRPr="00F77CB6">
        <w:t xml:space="preserve"> point within the pay band advertised.</w:t>
      </w:r>
      <w:r w:rsidR="00E2305F" w:rsidRPr="00F77CB6">
        <w:t xml:space="preserve"> </w:t>
      </w:r>
      <w:r w:rsidR="00606E90" w:rsidRPr="00F77CB6">
        <w:t>Appointment</w:t>
      </w:r>
      <w:r w:rsidR="00F627C9" w:rsidRPr="00F77CB6">
        <w:t>s</w:t>
      </w:r>
      <w:r w:rsidR="00606E90" w:rsidRPr="00F77CB6">
        <w:t xml:space="preserve"> to the U</w:t>
      </w:r>
      <w:r w:rsidR="00043337" w:rsidRPr="00F77CB6">
        <w:t>T</w:t>
      </w:r>
      <w:r w:rsidR="00606E90" w:rsidRPr="00F77CB6">
        <w:t>R will normally be to the minimum point of the range.</w:t>
      </w:r>
    </w:p>
    <w:p w14:paraId="613AE030" w14:textId="77777777" w:rsidR="00DA7603" w:rsidRPr="00F77CB6" w:rsidRDefault="00DA7603" w:rsidP="00355DA4">
      <w:pPr>
        <w:ind w:left="720" w:hanging="720"/>
        <w:jc w:val="both"/>
      </w:pPr>
    </w:p>
    <w:p w14:paraId="2AB77851" w14:textId="60FDF0A7" w:rsidR="00DA7603" w:rsidRPr="00F77CB6" w:rsidRDefault="00DA7603" w:rsidP="00355DA4">
      <w:pPr>
        <w:ind w:left="720" w:hanging="720"/>
        <w:jc w:val="both"/>
      </w:pPr>
      <w:r w:rsidRPr="00F77CB6">
        <w:t>6.20</w:t>
      </w:r>
      <w:r w:rsidRPr="00F77CB6">
        <w:tab/>
        <w:t xml:space="preserve">Appointments to support staff roles will normally be to the minimum point within the pay grade </w:t>
      </w:r>
      <w:r w:rsidR="00F565E5" w:rsidRPr="00F77CB6">
        <w:t>as determined by the JE Scheme</w:t>
      </w:r>
      <w:r w:rsidR="008657FC">
        <w:t xml:space="preserve"> and annual progression by one increment</w:t>
      </w:r>
      <w:r w:rsidR="00F565E5" w:rsidRPr="00F77CB6">
        <w:t xml:space="preserve">. </w:t>
      </w:r>
    </w:p>
    <w:p w14:paraId="5B8F7DF6" w14:textId="77777777" w:rsidR="005B4D03" w:rsidRPr="00F77CB6" w:rsidRDefault="005B4D03" w:rsidP="00355DA4">
      <w:pPr>
        <w:pStyle w:val="ListParagraph"/>
        <w:ind w:left="0"/>
        <w:jc w:val="both"/>
      </w:pPr>
    </w:p>
    <w:p w14:paraId="2AE02B99" w14:textId="1C1F7A98" w:rsidR="00FA50DB" w:rsidRPr="00F77CB6" w:rsidRDefault="00DD0F18" w:rsidP="00355DA4">
      <w:pPr>
        <w:jc w:val="both"/>
        <w:rPr>
          <w:u w:val="single"/>
        </w:rPr>
      </w:pPr>
      <w:r w:rsidRPr="00F77CB6">
        <w:rPr>
          <w:u w:val="single"/>
        </w:rPr>
        <w:t>R</w:t>
      </w:r>
      <w:r w:rsidR="00FA50DB" w:rsidRPr="00F77CB6">
        <w:rPr>
          <w:u w:val="single"/>
        </w:rPr>
        <w:t xml:space="preserve">ecruitment and </w:t>
      </w:r>
      <w:r w:rsidR="00D56AB1" w:rsidRPr="00F77CB6">
        <w:rPr>
          <w:u w:val="single"/>
        </w:rPr>
        <w:t>R</w:t>
      </w:r>
      <w:r w:rsidR="00FA50DB" w:rsidRPr="00F77CB6">
        <w:rPr>
          <w:u w:val="single"/>
        </w:rPr>
        <w:t xml:space="preserve">etention </w:t>
      </w:r>
      <w:r w:rsidR="00D56AB1" w:rsidRPr="00F77CB6">
        <w:rPr>
          <w:u w:val="single"/>
        </w:rPr>
        <w:t>P</w:t>
      </w:r>
      <w:r w:rsidR="00FA50DB" w:rsidRPr="00F77CB6">
        <w:rPr>
          <w:u w:val="single"/>
        </w:rPr>
        <w:t xml:space="preserve">ayments </w:t>
      </w:r>
      <w:r w:rsidR="005826D6" w:rsidRPr="00F77CB6">
        <w:rPr>
          <w:u w:val="single"/>
        </w:rPr>
        <w:t xml:space="preserve">– </w:t>
      </w:r>
      <w:r w:rsidR="00603A66" w:rsidRPr="00F77CB6">
        <w:rPr>
          <w:u w:val="single"/>
        </w:rPr>
        <w:t>(</w:t>
      </w:r>
      <w:r w:rsidR="005826D6" w:rsidRPr="00F77CB6">
        <w:rPr>
          <w:u w:val="single"/>
        </w:rPr>
        <w:t xml:space="preserve">Teachers </w:t>
      </w:r>
      <w:r w:rsidR="0043232B" w:rsidRPr="00F77CB6">
        <w:rPr>
          <w:u w:val="single"/>
        </w:rPr>
        <w:t>O</w:t>
      </w:r>
      <w:r w:rsidR="005826D6" w:rsidRPr="00F77CB6">
        <w:rPr>
          <w:u w:val="single"/>
        </w:rPr>
        <w:t>nly</w:t>
      </w:r>
      <w:r w:rsidR="00603A66" w:rsidRPr="00F77CB6">
        <w:rPr>
          <w:u w:val="single"/>
        </w:rPr>
        <w:t>)</w:t>
      </w:r>
      <w:r w:rsidR="005826D6" w:rsidRPr="00F77CB6">
        <w:rPr>
          <w:u w:val="single"/>
        </w:rPr>
        <w:t xml:space="preserve"> </w:t>
      </w:r>
    </w:p>
    <w:p w14:paraId="74F54F44" w14:textId="77777777" w:rsidR="00B92697" w:rsidRPr="00F77CB6" w:rsidRDefault="00B92697" w:rsidP="00355DA4">
      <w:pPr>
        <w:jc w:val="both"/>
      </w:pPr>
    </w:p>
    <w:p w14:paraId="01EED6DF" w14:textId="665F8BC9" w:rsidR="000575E0" w:rsidRPr="00F77CB6" w:rsidRDefault="005C1517" w:rsidP="00355DA4">
      <w:pPr>
        <w:ind w:left="720" w:hanging="720"/>
        <w:jc w:val="both"/>
      </w:pPr>
      <w:r w:rsidRPr="00F77CB6">
        <w:t>6.</w:t>
      </w:r>
      <w:r w:rsidR="00BA2586" w:rsidRPr="00F77CB6">
        <w:t>2</w:t>
      </w:r>
      <w:r w:rsidR="00DA7603" w:rsidRPr="00F77CB6">
        <w:t>1</w:t>
      </w:r>
      <w:r w:rsidR="00460772" w:rsidRPr="00F77CB6">
        <w:tab/>
      </w:r>
      <w:r w:rsidR="005826D6" w:rsidRPr="00F77CB6">
        <w:t xml:space="preserve">Recruitment and retention payments may </w:t>
      </w:r>
      <w:r w:rsidR="005826D6" w:rsidRPr="00F77CB6">
        <w:rPr>
          <w:u w:val="single"/>
        </w:rPr>
        <w:t>only</w:t>
      </w:r>
      <w:r w:rsidR="005826D6" w:rsidRPr="00F77CB6">
        <w:t xml:space="preserve"> be paid to classroom teachers paid on the MPR, UPR, U</w:t>
      </w:r>
      <w:r w:rsidR="002870A5" w:rsidRPr="00F77CB6">
        <w:t>T</w:t>
      </w:r>
      <w:r w:rsidR="005826D6" w:rsidRPr="00F77CB6">
        <w:t xml:space="preserve">R and Lead Practitioner Range and not to any other </w:t>
      </w:r>
      <w:r w:rsidR="00A323BE" w:rsidRPr="00F77CB6">
        <w:t xml:space="preserve">(Headteacher, Deputy headteacher or Assistant headteacher) </w:t>
      </w:r>
      <w:r w:rsidR="005826D6" w:rsidRPr="00F77CB6">
        <w:t xml:space="preserve">leadership posts. </w:t>
      </w:r>
      <w:r w:rsidR="00460772" w:rsidRPr="00F77CB6">
        <w:t xml:space="preserve">The </w:t>
      </w:r>
      <w:r w:rsidR="006A19FD" w:rsidRPr="00F77CB6">
        <w:t>g</w:t>
      </w:r>
      <w:r w:rsidR="00460772" w:rsidRPr="00F77CB6">
        <w:t xml:space="preserve">overning </w:t>
      </w:r>
      <w:r w:rsidR="006A19FD" w:rsidRPr="00F77CB6">
        <w:t>b</w:t>
      </w:r>
      <w:r w:rsidR="00460772" w:rsidRPr="00F77CB6">
        <w:t xml:space="preserve">ody </w:t>
      </w:r>
      <w:r w:rsidR="000575E0" w:rsidRPr="00F77CB6">
        <w:t xml:space="preserve">may </w:t>
      </w:r>
      <w:r w:rsidR="00460772" w:rsidRPr="00F77CB6">
        <w:t xml:space="preserve">make payments </w:t>
      </w:r>
      <w:r w:rsidR="000575E0" w:rsidRPr="00F77CB6">
        <w:t xml:space="preserve">or provide such other financial assistance, </w:t>
      </w:r>
      <w:r w:rsidR="00154E17" w:rsidRPr="00F77CB6">
        <w:t>support,</w:t>
      </w:r>
      <w:r w:rsidR="000575E0" w:rsidRPr="00F77CB6">
        <w:t xml:space="preserve"> or benefits to teacher</w:t>
      </w:r>
      <w:r w:rsidR="00F07E44" w:rsidRPr="00F77CB6">
        <w:t xml:space="preserve">s </w:t>
      </w:r>
      <w:r w:rsidR="00C05934" w:rsidRPr="00F77CB6">
        <w:t>as</w:t>
      </w:r>
      <w:r w:rsidR="000575E0" w:rsidRPr="00F77CB6">
        <w:t xml:space="preserve"> it considers necessary</w:t>
      </w:r>
      <w:r w:rsidR="00F07E44" w:rsidRPr="00F77CB6">
        <w:t>,</w:t>
      </w:r>
      <w:r w:rsidR="000575E0" w:rsidRPr="00F77CB6">
        <w:t xml:space="preserve"> as an incentive for the recruitment of new teachers and the retention of existing teachers</w:t>
      </w:r>
      <w:r w:rsidR="00F07E44" w:rsidRPr="00F77CB6">
        <w:t>.</w:t>
      </w:r>
      <w:r w:rsidR="00B92697" w:rsidRPr="00F77CB6">
        <w:t xml:space="preserve"> The governing body will consider any such payments</w:t>
      </w:r>
      <w:r w:rsidR="00CE25EF" w:rsidRPr="00F77CB6">
        <w:t xml:space="preserve"> in the following </w:t>
      </w:r>
      <w:r w:rsidR="00154E17" w:rsidRPr="00F77CB6">
        <w:t>circumstances:</w:t>
      </w:r>
      <w:r w:rsidR="00B92697" w:rsidRPr="00F77CB6">
        <w:t xml:space="preserve"> (not an exhaustive list) </w:t>
      </w:r>
    </w:p>
    <w:p w14:paraId="42B5E388" w14:textId="77777777" w:rsidR="00B92697" w:rsidRPr="00F77CB6" w:rsidRDefault="00B92697" w:rsidP="00355DA4">
      <w:pPr>
        <w:ind w:left="720" w:hanging="720"/>
        <w:jc w:val="both"/>
      </w:pPr>
    </w:p>
    <w:p w14:paraId="56E6ACED" w14:textId="24ACC309" w:rsidR="00B92697" w:rsidRPr="00F77CB6" w:rsidRDefault="00B92697" w:rsidP="00E05934">
      <w:pPr>
        <w:numPr>
          <w:ilvl w:val="0"/>
          <w:numId w:val="8"/>
        </w:numPr>
        <w:ind w:left="1418" w:hanging="425"/>
        <w:jc w:val="both"/>
      </w:pPr>
      <w:r w:rsidRPr="00F77CB6">
        <w:t xml:space="preserve">For posts in known shortages </w:t>
      </w:r>
      <w:r w:rsidR="00154E17" w:rsidRPr="00F77CB6">
        <w:t>subjects.</w:t>
      </w:r>
      <w:r w:rsidRPr="00F77CB6">
        <w:t xml:space="preserve"> </w:t>
      </w:r>
    </w:p>
    <w:p w14:paraId="6A84ECBE" w14:textId="6DB4F5B8" w:rsidR="00B92697" w:rsidRPr="00F77CB6" w:rsidRDefault="00B92697" w:rsidP="00E05934">
      <w:pPr>
        <w:numPr>
          <w:ilvl w:val="0"/>
          <w:numId w:val="8"/>
        </w:numPr>
        <w:ind w:left="1418" w:hanging="425"/>
        <w:jc w:val="both"/>
      </w:pPr>
      <w:r w:rsidRPr="00F77CB6">
        <w:t xml:space="preserve">For posts which have previously been difficult to </w:t>
      </w:r>
      <w:r w:rsidR="00154E17" w:rsidRPr="00F77CB6">
        <w:t>fill.</w:t>
      </w:r>
    </w:p>
    <w:p w14:paraId="087B1D67" w14:textId="0642BA25" w:rsidR="007D35A0" w:rsidRPr="00F77CB6" w:rsidRDefault="007D35A0" w:rsidP="00E05934">
      <w:pPr>
        <w:numPr>
          <w:ilvl w:val="0"/>
          <w:numId w:val="8"/>
        </w:numPr>
        <w:ind w:left="1418" w:hanging="425"/>
        <w:jc w:val="both"/>
      </w:pPr>
      <w:r w:rsidRPr="00F77CB6">
        <w:t xml:space="preserve">To recruit suitably skilled and experienced specialist </w:t>
      </w:r>
      <w:r w:rsidR="00154E17" w:rsidRPr="00F77CB6">
        <w:t>staff.</w:t>
      </w:r>
    </w:p>
    <w:p w14:paraId="7623ACDD" w14:textId="77777777" w:rsidR="00B92697" w:rsidRPr="00F77CB6" w:rsidRDefault="00B92697" w:rsidP="00E05934">
      <w:pPr>
        <w:numPr>
          <w:ilvl w:val="0"/>
          <w:numId w:val="8"/>
        </w:numPr>
        <w:ind w:left="1418" w:hanging="425"/>
        <w:jc w:val="both"/>
      </w:pPr>
      <w:r w:rsidRPr="00F77CB6">
        <w:t>To retain existing staff where the governing body consider that the loss of the teacher would res</w:t>
      </w:r>
      <w:r w:rsidR="00CE25EF" w:rsidRPr="00F77CB6">
        <w:t>ult in recruitment difficulties</w:t>
      </w:r>
      <w:r w:rsidR="00D51697" w:rsidRPr="00F77CB6">
        <w:t xml:space="preserve"> as set out in (a) and (b) above</w:t>
      </w:r>
      <w:r w:rsidRPr="00F77CB6">
        <w:t>.</w:t>
      </w:r>
    </w:p>
    <w:p w14:paraId="51ABA02E" w14:textId="77777777" w:rsidR="00D178C5" w:rsidRPr="00F77CB6" w:rsidRDefault="00D178C5" w:rsidP="006C707D">
      <w:pPr>
        <w:ind w:left="1418" w:hanging="425"/>
        <w:jc w:val="both"/>
        <w:rPr>
          <w:strike/>
        </w:rPr>
      </w:pPr>
    </w:p>
    <w:p w14:paraId="402CF554" w14:textId="2A3B51A3" w:rsidR="00460772" w:rsidRPr="009D7C27" w:rsidRDefault="00BA2586" w:rsidP="00355DA4">
      <w:pPr>
        <w:ind w:left="709" w:hanging="709"/>
        <w:jc w:val="both"/>
      </w:pPr>
      <w:r w:rsidRPr="00F77CB6">
        <w:t>6.2</w:t>
      </w:r>
      <w:r w:rsidR="00DA7603" w:rsidRPr="00F77CB6">
        <w:t>2</w:t>
      </w:r>
      <w:r w:rsidR="00BC60C1" w:rsidRPr="00F77CB6">
        <w:tab/>
      </w:r>
      <w:r w:rsidR="00B92697" w:rsidRPr="00F77CB6">
        <w:t xml:space="preserve">Where the </w:t>
      </w:r>
      <w:r w:rsidR="000575E0" w:rsidRPr="00F77CB6">
        <w:t xml:space="preserve">governing body </w:t>
      </w:r>
      <w:r w:rsidR="00B92697" w:rsidRPr="00F77CB6">
        <w:t xml:space="preserve">agrees to make </w:t>
      </w:r>
      <w:r w:rsidR="00BD2B75" w:rsidRPr="00F77CB6">
        <w:t xml:space="preserve">a recruitment and retention payment </w:t>
      </w:r>
      <w:r w:rsidR="00B92697" w:rsidRPr="00F77CB6">
        <w:t xml:space="preserve">it </w:t>
      </w:r>
      <w:r w:rsidR="000575E0" w:rsidRPr="00F77CB6">
        <w:t xml:space="preserve">will determine </w:t>
      </w:r>
      <w:r w:rsidR="002E691E" w:rsidRPr="00F77CB6">
        <w:t xml:space="preserve">and set out in writing to the employee the reason, </w:t>
      </w:r>
      <w:r w:rsidR="000575E0" w:rsidRPr="00F77CB6">
        <w:t>the value</w:t>
      </w:r>
      <w:r w:rsidR="002E691E" w:rsidRPr="00F77CB6">
        <w:t>,</w:t>
      </w:r>
      <w:r w:rsidR="00B92697" w:rsidRPr="00F77CB6">
        <w:t xml:space="preserve"> the </w:t>
      </w:r>
      <w:r w:rsidR="000575E0" w:rsidRPr="009B0CE2">
        <w:rPr>
          <w:u w:val="single"/>
        </w:rPr>
        <w:t>fixed period</w:t>
      </w:r>
      <w:r w:rsidR="00B92697" w:rsidRPr="00F77CB6">
        <w:t xml:space="preserve"> for which it will be paid</w:t>
      </w:r>
      <w:r w:rsidR="002E691E" w:rsidRPr="00F77CB6">
        <w:t xml:space="preserve"> and the review date after which it may be withdrawn</w:t>
      </w:r>
      <w:r w:rsidR="00B92697" w:rsidRPr="00F77CB6">
        <w:t xml:space="preserve">. </w:t>
      </w:r>
      <w:r w:rsidR="00CC6DE8" w:rsidRPr="00F77CB6">
        <w:t xml:space="preserve"> </w:t>
      </w:r>
      <w:r w:rsidR="007C2D9F" w:rsidRPr="00F77CB6">
        <w:t xml:space="preserve">The governing body will </w:t>
      </w:r>
      <w:r w:rsidR="00412AA9" w:rsidRPr="00F77CB6">
        <w:t xml:space="preserve">ensure that the </w:t>
      </w:r>
      <w:r w:rsidR="00412AA9" w:rsidRPr="009D7C27">
        <w:t xml:space="preserve">decision to award a payment is documented </w:t>
      </w:r>
      <w:r w:rsidR="00CE462A" w:rsidRPr="009D7C27">
        <w:t xml:space="preserve">and </w:t>
      </w:r>
      <w:r w:rsidR="00412AA9" w:rsidRPr="009D7C27">
        <w:t xml:space="preserve">will </w:t>
      </w:r>
      <w:r w:rsidR="007C2D9F" w:rsidRPr="009D7C27">
        <w:t xml:space="preserve">set a date </w:t>
      </w:r>
      <w:r w:rsidR="002E691E" w:rsidRPr="009D7C27">
        <w:t>to undertake the review</w:t>
      </w:r>
      <w:r w:rsidR="007C2D9F" w:rsidRPr="009D7C27">
        <w:t>.</w:t>
      </w:r>
      <w:r w:rsidR="000575E0" w:rsidRPr="009D7C27">
        <w:t xml:space="preserve"> </w:t>
      </w:r>
    </w:p>
    <w:p w14:paraId="17CC7195" w14:textId="77777777" w:rsidR="002E691E" w:rsidRPr="009D7C27" w:rsidRDefault="002E691E" w:rsidP="00355DA4">
      <w:pPr>
        <w:ind w:left="709" w:hanging="709"/>
        <w:jc w:val="both"/>
        <w:rPr>
          <w:strike/>
        </w:rPr>
      </w:pPr>
    </w:p>
    <w:p w14:paraId="0835B53A" w14:textId="38831A1A" w:rsidR="00154E17" w:rsidRPr="009D7C27" w:rsidRDefault="00BA2586" w:rsidP="00355DA4">
      <w:pPr>
        <w:ind w:left="709" w:hanging="709"/>
        <w:jc w:val="both"/>
      </w:pPr>
      <w:r w:rsidRPr="009D7C27">
        <w:t>6.2</w:t>
      </w:r>
      <w:r w:rsidR="00DA7603" w:rsidRPr="009D7C27">
        <w:t>3</w:t>
      </w:r>
      <w:r w:rsidR="006B65AC" w:rsidRPr="009D7C27">
        <w:tab/>
      </w:r>
      <w:r w:rsidR="00DE73E5" w:rsidRPr="009D7C27">
        <w:t>T</w:t>
      </w:r>
      <w:r w:rsidR="00460772" w:rsidRPr="009D7C27">
        <w:t xml:space="preserve">he </w:t>
      </w:r>
      <w:r w:rsidR="006A19FD" w:rsidRPr="009D7C27">
        <w:t>g</w:t>
      </w:r>
      <w:r w:rsidR="00460772" w:rsidRPr="009D7C27">
        <w:t xml:space="preserve">overning </w:t>
      </w:r>
      <w:r w:rsidR="006A19FD" w:rsidRPr="009D7C27">
        <w:t>b</w:t>
      </w:r>
      <w:r w:rsidR="00460772" w:rsidRPr="009D7C27">
        <w:t>ody</w:t>
      </w:r>
      <w:r w:rsidR="00154E17" w:rsidRPr="009D7C27">
        <w:t>’s</w:t>
      </w:r>
      <w:r w:rsidR="00460772" w:rsidRPr="009D7C27">
        <w:t xml:space="preserve"> </w:t>
      </w:r>
      <w:r w:rsidR="007C2D9F" w:rsidRPr="009D7C27">
        <w:t>determin</w:t>
      </w:r>
      <w:r w:rsidR="00154E17" w:rsidRPr="009D7C27">
        <w:t>ation regarding t</w:t>
      </w:r>
      <w:r w:rsidR="00752174" w:rsidRPr="009D7C27">
        <w:t xml:space="preserve">he </w:t>
      </w:r>
      <w:r w:rsidR="00460772" w:rsidRPr="009D7C27">
        <w:t>pay</w:t>
      </w:r>
      <w:r w:rsidR="00752174" w:rsidRPr="009D7C27">
        <w:t xml:space="preserve">ment of </w:t>
      </w:r>
      <w:r w:rsidR="00460772" w:rsidRPr="009D7C27">
        <w:t xml:space="preserve">recruitment and retention awards </w:t>
      </w:r>
      <w:r w:rsidR="00154E17" w:rsidRPr="009D7C27">
        <w:t xml:space="preserve">is set out at the start of this document in the Policy </w:t>
      </w:r>
      <w:r w:rsidR="002F65B1" w:rsidRPr="009D7C27">
        <w:t>D</w:t>
      </w:r>
      <w:r w:rsidR="00154E17" w:rsidRPr="009D7C27">
        <w:t>ecision Planner.</w:t>
      </w:r>
    </w:p>
    <w:p w14:paraId="065F95A5" w14:textId="77777777" w:rsidR="007C471F" w:rsidRPr="009D7C27" w:rsidRDefault="007C471F" w:rsidP="00355DA4">
      <w:pPr>
        <w:ind w:left="720"/>
        <w:jc w:val="both"/>
        <w:rPr>
          <w:i/>
        </w:rPr>
      </w:pPr>
    </w:p>
    <w:p w14:paraId="1BFC8820" w14:textId="4C89F7EC" w:rsidR="00DE73E5" w:rsidRPr="00F77CB6" w:rsidRDefault="00BA2586" w:rsidP="00355DA4">
      <w:pPr>
        <w:ind w:left="720" w:hanging="720"/>
        <w:jc w:val="both"/>
      </w:pPr>
      <w:r w:rsidRPr="009D7C27">
        <w:t>6.2</w:t>
      </w:r>
      <w:r w:rsidR="00DA7603" w:rsidRPr="009D7C27">
        <w:t>4</w:t>
      </w:r>
      <w:r w:rsidR="00DE73E5" w:rsidRPr="009D7C27">
        <w:t xml:space="preserve"> </w:t>
      </w:r>
      <w:r w:rsidR="00DE73E5" w:rsidRPr="009D7C27">
        <w:tab/>
      </w:r>
      <w:r w:rsidR="00772239" w:rsidRPr="009D7C27">
        <w:t xml:space="preserve">All recruitment and retention considerations in respect of leadership posts will be </w:t>
      </w:r>
      <w:r w:rsidR="00AF6385">
        <w:t xml:space="preserve">included in the determination of the </w:t>
      </w:r>
      <w:r w:rsidR="00772239" w:rsidRPr="009D7C27">
        <w:t>Individual Pay R</w:t>
      </w:r>
      <w:r w:rsidR="00DE73E5" w:rsidRPr="009D7C27">
        <w:t xml:space="preserve">ange. The governing body recognises that it may not make separate recruitment </w:t>
      </w:r>
      <w:r w:rsidR="00DE73E5" w:rsidRPr="004C4855">
        <w:rPr>
          <w:color w:val="000000" w:themeColor="text1"/>
        </w:rPr>
        <w:t xml:space="preserve">and retention payments </w:t>
      </w:r>
      <w:r w:rsidR="00772239" w:rsidRPr="004C4855">
        <w:rPr>
          <w:color w:val="000000" w:themeColor="text1"/>
        </w:rPr>
        <w:t xml:space="preserve">to </w:t>
      </w:r>
      <w:r w:rsidR="00CE462A">
        <w:rPr>
          <w:color w:val="000000" w:themeColor="text1"/>
        </w:rPr>
        <w:t xml:space="preserve">the </w:t>
      </w:r>
      <w:r w:rsidR="00797185" w:rsidRPr="004C4855">
        <w:rPr>
          <w:color w:val="000000" w:themeColor="text1"/>
        </w:rPr>
        <w:t xml:space="preserve">headteacher or other </w:t>
      </w:r>
      <w:r w:rsidR="00772239" w:rsidRPr="004C4855">
        <w:rPr>
          <w:color w:val="000000" w:themeColor="text1"/>
        </w:rPr>
        <w:t xml:space="preserve">leadership post holders </w:t>
      </w:r>
      <w:r w:rsidR="00DE73E5" w:rsidRPr="004C4855">
        <w:rPr>
          <w:color w:val="000000" w:themeColor="text1"/>
        </w:rPr>
        <w:t xml:space="preserve">other than as reimbursement of reasonably </w:t>
      </w:r>
      <w:r w:rsidR="00DE73E5" w:rsidRPr="00F77CB6">
        <w:t xml:space="preserve">incurred relocation costs as set out in the </w:t>
      </w:r>
      <w:r w:rsidR="00040D36" w:rsidRPr="00F77CB6">
        <w:t>school’s</w:t>
      </w:r>
      <w:r w:rsidR="00772239" w:rsidRPr="00F77CB6">
        <w:t xml:space="preserve"> expenses </w:t>
      </w:r>
      <w:r w:rsidR="00DE73E5" w:rsidRPr="00F77CB6">
        <w:t>policy.</w:t>
      </w:r>
    </w:p>
    <w:p w14:paraId="0565372B" w14:textId="77777777" w:rsidR="00154E17" w:rsidRDefault="00154E17" w:rsidP="00355DA4">
      <w:pPr>
        <w:pStyle w:val="Heading2"/>
      </w:pPr>
      <w:bookmarkStart w:id="17" w:name="_Pay_Scale_for_classroom_teachers"/>
      <w:bookmarkStart w:id="18" w:name="_Toc116447283"/>
      <w:bookmarkStart w:id="19" w:name="_Toc116447272"/>
      <w:bookmarkEnd w:id="17"/>
    </w:p>
    <w:p w14:paraId="44A6A6F0" w14:textId="7C8B41B8" w:rsidR="007273D4" w:rsidRPr="00F77CB6" w:rsidRDefault="00C35E3B" w:rsidP="00355DA4">
      <w:pPr>
        <w:pStyle w:val="Heading2"/>
      </w:pPr>
      <w:r w:rsidRPr="00F77CB6">
        <w:t xml:space="preserve">Working time </w:t>
      </w:r>
    </w:p>
    <w:p w14:paraId="7EC792A1" w14:textId="49512898" w:rsidR="00C35E3B" w:rsidRPr="00F77CB6" w:rsidRDefault="00C35E3B" w:rsidP="00C35E3B"/>
    <w:p w14:paraId="498F1DAB" w14:textId="084EB120" w:rsidR="00C35E3B" w:rsidRPr="00F77CB6" w:rsidRDefault="00C35E3B" w:rsidP="00C35E3B">
      <w:pPr>
        <w:ind w:left="720" w:hanging="720"/>
      </w:pPr>
      <w:r w:rsidRPr="00F77CB6">
        <w:t>7.0</w:t>
      </w:r>
      <w:r w:rsidRPr="00F77CB6">
        <w:tab/>
        <w:t xml:space="preserve">A teacher employed full time must be available for work for 195 days </w:t>
      </w:r>
      <w:r w:rsidR="00A52816" w:rsidRPr="00F77CB6">
        <w:t xml:space="preserve">(1265 hours) </w:t>
      </w:r>
      <w:r w:rsidRPr="00F77CB6">
        <w:t xml:space="preserve">during the school year; of </w:t>
      </w:r>
      <w:r w:rsidR="001A48F8" w:rsidRPr="00F77CB6">
        <w:t>which</w:t>
      </w:r>
      <w:r w:rsidR="001A48F8">
        <w:t>:</w:t>
      </w:r>
    </w:p>
    <w:p w14:paraId="768184C6" w14:textId="61CF91F8" w:rsidR="00C35E3B" w:rsidRPr="00F77CB6" w:rsidRDefault="00C35E3B" w:rsidP="00C35E3B">
      <w:pPr>
        <w:ind w:left="720" w:hanging="720"/>
      </w:pPr>
    </w:p>
    <w:p w14:paraId="4DC09E20" w14:textId="170221E6" w:rsidR="00C35E3B" w:rsidRPr="00F77CB6" w:rsidRDefault="00C35E3B" w:rsidP="00C35E3B">
      <w:pPr>
        <w:ind w:left="720"/>
      </w:pPr>
      <w:r w:rsidRPr="00F77CB6">
        <w:t xml:space="preserve">a) 190 </w:t>
      </w:r>
      <w:r w:rsidRPr="009056DB">
        <w:t xml:space="preserve">days </w:t>
      </w:r>
      <w:r w:rsidRPr="00F77CB6">
        <w:t xml:space="preserve">must be days on which the teacher may be required to teach and perform other duties; and </w:t>
      </w:r>
    </w:p>
    <w:p w14:paraId="30E7D16A" w14:textId="77777777" w:rsidR="00C35E3B" w:rsidRPr="00F77CB6" w:rsidRDefault="00C35E3B" w:rsidP="00C35E3B">
      <w:pPr>
        <w:ind w:left="720"/>
      </w:pPr>
    </w:p>
    <w:p w14:paraId="13ADD1BD" w14:textId="77777777" w:rsidR="00420FFE" w:rsidRDefault="00C35E3B" w:rsidP="00420FFE">
      <w:pPr>
        <w:ind w:left="720"/>
      </w:pPr>
      <w:r w:rsidRPr="00F77CB6">
        <w:t>b) 5 days must be days on which the teacher may only be required to perform other duties</w:t>
      </w:r>
    </w:p>
    <w:p w14:paraId="4410E97E" w14:textId="77777777" w:rsidR="00420FFE" w:rsidRDefault="00420FFE" w:rsidP="00420FFE">
      <w:pPr>
        <w:ind w:left="720"/>
      </w:pPr>
    </w:p>
    <w:p w14:paraId="2C72412A" w14:textId="00950736" w:rsidR="00553B1F" w:rsidRDefault="007E197E" w:rsidP="007E197E">
      <w:pPr>
        <w:ind w:left="720" w:hanging="720"/>
      </w:pPr>
      <w:r w:rsidRPr="009255C6">
        <w:rPr>
          <w:rFonts w:ascii="Lato" w:hAnsi="Lato"/>
          <w:i/>
          <w:iCs/>
        </w:rPr>
        <w:t xml:space="preserve">7.1   </w:t>
      </w:r>
      <w:r>
        <w:rPr>
          <w:rFonts w:ascii="Lato" w:hAnsi="Lato"/>
          <w:i/>
          <w:iCs/>
          <w:color w:val="FF0000"/>
        </w:rPr>
        <w:tab/>
      </w:r>
      <w:r w:rsidR="00420FFE" w:rsidRPr="009255C6">
        <w:rPr>
          <w:rFonts w:cs="Arial"/>
        </w:rPr>
        <w:t xml:space="preserve">Teachers on the leadership pay range - </w:t>
      </w:r>
      <w:r w:rsidR="00CE5133" w:rsidRPr="009255C6">
        <w:rPr>
          <w:rFonts w:cs="Arial"/>
        </w:rPr>
        <w:t xml:space="preserve">The above </w:t>
      </w:r>
      <w:r w:rsidR="00420FFE" w:rsidRPr="009255C6">
        <w:rPr>
          <w:rFonts w:cs="Arial"/>
        </w:rPr>
        <w:t xml:space="preserve">working time </w:t>
      </w:r>
      <w:r w:rsidR="00CE5133" w:rsidRPr="009255C6">
        <w:rPr>
          <w:rFonts w:cs="Arial"/>
        </w:rPr>
        <w:t xml:space="preserve">provisions </w:t>
      </w:r>
      <w:r w:rsidR="00420FFE" w:rsidRPr="009255C6">
        <w:rPr>
          <w:rFonts w:cs="Arial"/>
        </w:rPr>
        <w:t xml:space="preserve">or the </w:t>
      </w:r>
      <w:r w:rsidR="00420FFE" w:rsidRPr="009255C6">
        <w:rPr>
          <w:rFonts w:cs="Arial"/>
          <w:szCs w:val="24"/>
        </w:rPr>
        <w:t>provisions regarding</w:t>
      </w:r>
      <w:r w:rsidR="007B0728">
        <w:rPr>
          <w:rFonts w:cs="Arial"/>
          <w:szCs w:val="24"/>
        </w:rPr>
        <w:t xml:space="preserve"> directed time do n</w:t>
      </w:r>
      <w:r w:rsidR="00CE5133" w:rsidRPr="009255C6">
        <w:rPr>
          <w:rFonts w:cs="Arial"/>
        </w:rPr>
        <w:t>ot apply to headteachers, deputy</w:t>
      </w:r>
      <w:r w:rsidR="00A52816" w:rsidRPr="009255C6">
        <w:rPr>
          <w:rFonts w:cs="Arial"/>
        </w:rPr>
        <w:t xml:space="preserve"> </w:t>
      </w:r>
      <w:r w:rsidR="00CE5133" w:rsidRPr="009255C6">
        <w:rPr>
          <w:rFonts w:cs="Arial"/>
        </w:rPr>
        <w:t>headteachers</w:t>
      </w:r>
      <w:r w:rsidR="00A52816" w:rsidRPr="009255C6">
        <w:rPr>
          <w:rFonts w:cs="Arial"/>
        </w:rPr>
        <w:t>, assistant headteachers or teachers paid on the pay range for leading practitioners</w:t>
      </w:r>
      <w:r w:rsidR="00420FFE" w:rsidRPr="009255C6">
        <w:rPr>
          <w:rFonts w:cs="Arial"/>
        </w:rPr>
        <w:t>, as they do not operate on a time-bound contract</w:t>
      </w:r>
      <w:r w:rsidR="00A52816" w:rsidRPr="009255C6">
        <w:rPr>
          <w:rFonts w:cs="Arial"/>
          <w:color w:val="FF0000"/>
        </w:rPr>
        <w:t>.</w:t>
      </w:r>
      <w:r w:rsidR="00CE5133" w:rsidRPr="009255C6">
        <w:rPr>
          <w:rFonts w:cs="Arial"/>
          <w:color w:val="FF0000"/>
        </w:rPr>
        <w:t xml:space="preserve"> </w:t>
      </w:r>
      <w:r w:rsidR="00420FFE" w:rsidRPr="009255C6">
        <w:rPr>
          <w:rFonts w:cs="Arial"/>
          <w:color w:val="FF0000"/>
          <w:szCs w:val="24"/>
        </w:rPr>
        <w:br/>
      </w:r>
    </w:p>
    <w:p w14:paraId="06768972" w14:textId="5D98F7B9" w:rsidR="001A48F8" w:rsidRPr="009D7C27" w:rsidRDefault="001A48F8" w:rsidP="001A48F8">
      <w:pPr>
        <w:rPr>
          <w:b/>
          <w:bCs/>
        </w:rPr>
      </w:pPr>
      <w:r w:rsidRPr="009D7C27">
        <w:rPr>
          <w:b/>
          <w:bCs/>
        </w:rPr>
        <w:t xml:space="preserve">Planning and Preparation Time and Dedicated Leadership Time </w:t>
      </w:r>
    </w:p>
    <w:p w14:paraId="67576F13" w14:textId="77777777" w:rsidR="001A48F8" w:rsidRPr="009D7C27" w:rsidRDefault="001A48F8" w:rsidP="001A48F8">
      <w:pPr>
        <w:rPr>
          <w:i/>
          <w:iCs/>
          <w:strike/>
        </w:rPr>
      </w:pPr>
    </w:p>
    <w:p w14:paraId="25C56E27" w14:textId="09FDABC1" w:rsidR="00240CD2" w:rsidRPr="009D7C27" w:rsidRDefault="001A48F8" w:rsidP="00240CD2">
      <w:pPr>
        <w:ind w:left="720" w:hanging="720"/>
      </w:pPr>
      <w:r w:rsidRPr="009D7C27">
        <w:t xml:space="preserve">7.2 </w:t>
      </w:r>
      <w:r w:rsidRPr="009D7C27">
        <w:tab/>
        <w:t xml:space="preserve">All teachers are entitled to Planning and Preparation (PPA) time which must be provided in units of no less than half an hour during the school’s timetabled week and must amount to 10% of the teacher’s timetabled time. A teacher must not be required to carry out any other duties during the PPA time. Schools are also free to enable teachers to take their PPA time away from the school </w:t>
      </w:r>
      <w:r w:rsidR="00240CD2" w:rsidRPr="009D7C27">
        <w:t xml:space="preserve">where convenient for both the teacher and the school. </w:t>
      </w:r>
    </w:p>
    <w:p w14:paraId="0CB940E0" w14:textId="77777777" w:rsidR="00240CD2" w:rsidRPr="009D7C27" w:rsidRDefault="00240CD2" w:rsidP="001A48F8"/>
    <w:p w14:paraId="381D6336" w14:textId="7B733D0C" w:rsidR="001A48F8" w:rsidRPr="009D7C27" w:rsidRDefault="00240CD2" w:rsidP="00240CD2">
      <w:pPr>
        <w:ind w:left="720" w:hanging="720"/>
      </w:pPr>
      <w:r w:rsidRPr="009D7C27">
        <w:t>7.3</w:t>
      </w:r>
      <w:r w:rsidRPr="009D7C27">
        <w:tab/>
        <w:t xml:space="preserve">The governing body will provide the headteacher with effective time to improve planning and management of workload and should take place in meaningful blocks of time. For both PPA and DLT, the governing body will ensure that appraisal does not take place in PPA or Dedicated Headship time. </w:t>
      </w:r>
      <w:r w:rsidR="001A48F8" w:rsidRPr="009D7C27">
        <w:t xml:space="preserve">   </w:t>
      </w:r>
    </w:p>
    <w:p w14:paraId="4AE6E1E3" w14:textId="77777777" w:rsidR="00240CD2" w:rsidRPr="009D7C27" w:rsidRDefault="00240CD2" w:rsidP="00355DA4">
      <w:pPr>
        <w:pStyle w:val="Heading2"/>
      </w:pPr>
    </w:p>
    <w:p w14:paraId="485F149C" w14:textId="1CB0EFA9" w:rsidR="000A2E38" w:rsidRPr="00F77CB6" w:rsidRDefault="00CE25EF" w:rsidP="00355DA4">
      <w:pPr>
        <w:pStyle w:val="Heading2"/>
      </w:pPr>
      <w:r w:rsidRPr="00F77CB6">
        <w:t>Pay Reviews</w:t>
      </w:r>
    </w:p>
    <w:p w14:paraId="02A69332" w14:textId="77777777" w:rsidR="00797185" w:rsidRPr="001F7193" w:rsidRDefault="00797185" w:rsidP="00797185"/>
    <w:p w14:paraId="4B699591" w14:textId="0DA18F28" w:rsidR="001D6840" w:rsidRPr="001F7193" w:rsidRDefault="005C1517" w:rsidP="00355DA4">
      <w:pPr>
        <w:pStyle w:val="Heading2"/>
        <w:ind w:left="720" w:hanging="720"/>
        <w:rPr>
          <w:b w:val="0"/>
        </w:rPr>
      </w:pPr>
      <w:r w:rsidRPr="001F7193">
        <w:rPr>
          <w:b w:val="0"/>
        </w:rPr>
        <w:t>8</w:t>
      </w:r>
      <w:r w:rsidR="00C016B8" w:rsidRPr="001F7193">
        <w:rPr>
          <w:b w:val="0"/>
        </w:rPr>
        <w:t xml:space="preserve">.0 </w:t>
      </w:r>
      <w:r w:rsidR="00831A90" w:rsidRPr="001F7193">
        <w:rPr>
          <w:b w:val="0"/>
        </w:rPr>
        <w:tab/>
      </w:r>
      <w:r w:rsidR="001D6840" w:rsidRPr="001F7193">
        <w:rPr>
          <w:b w:val="0"/>
        </w:rPr>
        <w:t xml:space="preserve">The governing body adopt the principle that continued </w:t>
      </w:r>
      <w:r w:rsidR="00F57635" w:rsidRPr="001F7193">
        <w:rPr>
          <w:b w:val="0"/>
        </w:rPr>
        <w:t xml:space="preserve">good </w:t>
      </w:r>
      <w:r w:rsidR="00D51697" w:rsidRPr="001F7193">
        <w:rPr>
          <w:b w:val="0"/>
        </w:rPr>
        <w:t>performance at the required standard p</w:t>
      </w:r>
      <w:r w:rsidR="001D6840" w:rsidRPr="001F7193">
        <w:rPr>
          <w:b w:val="0"/>
        </w:rPr>
        <w:t xml:space="preserve">rovides all staff (teachers and support) with an expectation that they will progress </w:t>
      </w:r>
      <w:r w:rsidR="00606E90" w:rsidRPr="001F7193">
        <w:rPr>
          <w:b w:val="0"/>
        </w:rPr>
        <w:t xml:space="preserve">annually </w:t>
      </w:r>
      <w:r w:rsidR="001D6840" w:rsidRPr="001F7193">
        <w:rPr>
          <w:b w:val="0"/>
        </w:rPr>
        <w:t>to the maximum point of their respective pay range</w:t>
      </w:r>
      <w:r w:rsidR="00606E90" w:rsidRPr="001F7193">
        <w:rPr>
          <w:b w:val="0"/>
        </w:rPr>
        <w:t>, (bi-annually for UPR)</w:t>
      </w:r>
      <w:r w:rsidR="001D6840" w:rsidRPr="001F7193">
        <w:rPr>
          <w:b w:val="0"/>
        </w:rPr>
        <w:t>.</w:t>
      </w:r>
      <w:r w:rsidR="00D13EE1" w:rsidRPr="001F7193">
        <w:rPr>
          <w:b w:val="0"/>
        </w:rPr>
        <w:t xml:space="preserve">  </w:t>
      </w:r>
    </w:p>
    <w:p w14:paraId="2C9BC28E" w14:textId="77777777" w:rsidR="001D6840" w:rsidRPr="001F7193" w:rsidRDefault="001D6840" w:rsidP="00355DA4">
      <w:pPr>
        <w:pStyle w:val="Heading2"/>
        <w:rPr>
          <w:b w:val="0"/>
        </w:rPr>
      </w:pPr>
    </w:p>
    <w:p w14:paraId="6E839B1F" w14:textId="77777777" w:rsidR="000E1DA9" w:rsidRPr="001F7193" w:rsidRDefault="000E1DA9" w:rsidP="00355DA4">
      <w:pPr>
        <w:pStyle w:val="Heading2"/>
        <w:rPr>
          <w:b w:val="0"/>
          <w:u w:val="single"/>
        </w:rPr>
      </w:pPr>
      <w:r w:rsidRPr="001F7193">
        <w:rPr>
          <w:b w:val="0"/>
          <w:u w:val="single"/>
        </w:rPr>
        <w:t xml:space="preserve">Teachers </w:t>
      </w:r>
    </w:p>
    <w:p w14:paraId="49E2F6C9" w14:textId="77777777" w:rsidR="000E1DA9" w:rsidRPr="001F7193" w:rsidRDefault="000E1DA9" w:rsidP="00355DA4">
      <w:pPr>
        <w:pStyle w:val="Heading2"/>
        <w:rPr>
          <w:b w:val="0"/>
        </w:rPr>
      </w:pPr>
    </w:p>
    <w:p w14:paraId="2322670C" w14:textId="36709E1B" w:rsidR="000E1DA9" w:rsidRPr="001F7193" w:rsidRDefault="005C1517" w:rsidP="00355DA4">
      <w:pPr>
        <w:pStyle w:val="Heading2"/>
        <w:ind w:left="720" w:hanging="720"/>
        <w:rPr>
          <w:b w:val="0"/>
        </w:rPr>
      </w:pPr>
      <w:r w:rsidRPr="001F7193">
        <w:rPr>
          <w:b w:val="0"/>
        </w:rPr>
        <w:t>8</w:t>
      </w:r>
      <w:r w:rsidR="00C016B8" w:rsidRPr="001F7193">
        <w:rPr>
          <w:b w:val="0"/>
        </w:rPr>
        <w:t xml:space="preserve">.1 </w:t>
      </w:r>
      <w:r w:rsidR="00831A90" w:rsidRPr="001F7193">
        <w:rPr>
          <w:b w:val="0"/>
        </w:rPr>
        <w:tab/>
      </w:r>
      <w:r w:rsidR="001D6840" w:rsidRPr="001F7193">
        <w:rPr>
          <w:b w:val="0"/>
        </w:rPr>
        <w:t>T</w:t>
      </w:r>
      <w:r w:rsidR="00C95247" w:rsidRPr="001F7193">
        <w:rPr>
          <w:b w:val="0"/>
        </w:rPr>
        <w:t xml:space="preserve">eachers will be eligible to be considered for </w:t>
      </w:r>
      <w:r w:rsidR="00643F55" w:rsidRPr="001F7193">
        <w:rPr>
          <w:b w:val="0"/>
        </w:rPr>
        <w:t>pay</w:t>
      </w:r>
      <w:r w:rsidR="00C95247" w:rsidRPr="001F7193">
        <w:rPr>
          <w:b w:val="0"/>
        </w:rPr>
        <w:t xml:space="preserve"> progression where they meet the service requirement of </w:t>
      </w:r>
      <w:r w:rsidR="000E1DA9" w:rsidRPr="001F7193">
        <w:rPr>
          <w:b w:val="0"/>
        </w:rPr>
        <w:t>a minimum of one year of employment in any academic year.</w:t>
      </w:r>
      <w:r w:rsidR="00C35B57" w:rsidRPr="001F7193">
        <w:rPr>
          <w:b w:val="0"/>
        </w:rPr>
        <w:t xml:space="preserve"> </w:t>
      </w:r>
      <w:r w:rsidR="000E1DA9" w:rsidRPr="001F7193">
        <w:rPr>
          <w:b w:val="0"/>
        </w:rPr>
        <w:t xml:space="preserve"> </w:t>
      </w:r>
      <w:r w:rsidR="000E1DA9" w:rsidRPr="00651BB6">
        <w:rPr>
          <w:b w:val="0"/>
        </w:rPr>
        <w:t xml:space="preserve">A year of employment for a teacher is interpreted in accordance with the STPCD as at least 26 weeks </w:t>
      </w:r>
      <w:r w:rsidR="00797185" w:rsidRPr="00651BB6">
        <w:rPr>
          <w:b w:val="0"/>
        </w:rPr>
        <w:t>aggregate</w:t>
      </w:r>
      <w:r w:rsidR="00E56815" w:rsidRPr="00651BB6">
        <w:rPr>
          <w:b w:val="0"/>
        </w:rPr>
        <w:t>d</w:t>
      </w:r>
      <w:r w:rsidR="00797185" w:rsidRPr="00651BB6">
        <w:rPr>
          <w:b w:val="0"/>
        </w:rPr>
        <w:t xml:space="preserve"> </w:t>
      </w:r>
      <w:r w:rsidR="000E1DA9" w:rsidRPr="00651BB6">
        <w:rPr>
          <w:b w:val="0"/>
        </w:rPr>
        <w:t xml:space="preserve">reckonable service in the </w:t>
      </w:r>
      <w:r w:rsidR="00C62FDC" w:rsidRPr="00651BB6">
        <w:rPr>
          <w:b w:val="0"/>
        </w:rPr>
        <w:t xml:space="preserve">current </w:t>
      </w:r>
      <w:r w:rsidR="000E1DA9" w:rsidRPr="00651BB6">
        <w:rPr>
          <w:b w:val="0"/>
        </w:rPr>
        <w:t>school year.</w:t>
      </w:r>
    </w:p>
    <w:p w14:paraId="79D7EBA8" w14:textId="77777777" w:rsidR="000E1DA9" w:rsidRPr="001F7193" w:rsidRDefault="000E1DA9" w:rsidP="00355DA4">
      <w:pPr>
        <w:pStyle w:val="Heading2"/>
        <w:rPr>
          <w:b w:val="0"/>
        </w:rPr>
      </w:pPr>
    </w:p>
    <w:p w14:paraId="6B7883FD" w14:textId="5DB35BD5" w:rsidR="00351749" w:rsidRPr="009D7C27" w:rsidRDefault="005C1517" w:rsidP="00355DA4">
      <w:pPr>
        <w:pStyle w:val="Heading2"/>
        <w:ind w:left="720" w:hanging="720"/>
        <w:rPr>
          <w:b w:val="0"/>
        </w:rPr>
      </w:pPr>
      <w:r w:rsidRPr="001F7193">
        <w:rPr>
          <w:b w:val="0"/>
        </w:rPr>
        <w:t>8</w:t>
      </w:r>
      <w:r w:rsidR="00D13EE1" w:rsidRPr="001F7193">
        <w:rPr>
          <w:b w:val="0"/>
        </w:rPr>
        <w:t>.2</w:t>
      </w:r>
      <w:r w:rsidR="00D13EE1" w:rsidRPr="001F7193">
        <w:tab/>
      </w:r>
      <w:r w:rsidR="00ED6FA7" w:rsidRPr="009D7C27">
        <w:rPr>
          <w:b w:val="0"/>
        </w:rPr>
        <w:t xml:space="preserve">The STPCD </w:t>
      </w:r>
      <w:r w:rsidR="00ED6FA7" w:rsidRPr="001C0D72">
        <w:rPr>
          <w:b w:val="0"/>
          <w:color w:val="FF0000"/>
        </w:rPr>
        <w:t>202</w:t>
      </w:r>
      <w:r w:rsidR="001C0D72">
        <w:rPr>
          <w:b w:val="0"/>
          <w:color w:val="FF0000"/>
        </w:rPr>
        <w:t>5</w:t>
      </w:r>
      <w:r w:rsidR="00ED6FA7" w:rsidRPr="009D7C27">
        <w:rPr>
          <w:b w:val="0"/>
        </w:rPr>
        <w:t xml:space="preserve"> and the Appraisal Regulations 2012 continue to require a recommendation on pay progression for all teachers and the headteacher at the end of the appraisal cycle (Paragraph 2.3 Appraisal Policy). T</w:t>
      </w:r>
      <w:r w:rsidR="00801634" w:rsidRPr="009D7C27">
        <w:rPr>
          <w:b w:val="0"/>
          <w:bCs/>
        </w:rPr>
        <w:t>he</w:t>
      </w:r>
      <w:r w:rsidR="00801634" w:rsidRPr="009D7C27">
        <w:rPr>
          <w:b w:val="0"/>
        </w:rPr>
        <w:t xml:space="preserve"> Governing Body will </w:t>
      </w:r>
      <w:r w:rsidR="00D13EE1" w:rsidRPr="009D7C27">
        <w:rPr>
          <w:b w:val="0"/>
        </w:rPr>
        <w:t xml:space="preserve">review </w:t>
      </w:r>
      <w:r w:rsidR="00643F55" w:rsidRPr="009D7C27">
        <w:rPr>
          <w:b w:val="0"/>
        </w:rPr>
        <w:t>pay</w:t>
      </w:r>
      <w:r w:rsidR="00C62FDC" w:rsidRPr="009D7C27">
        <w:rPr>
          <w:b w:val="0"/>
        </w:rPr>
        <w:t xml:space="preserve"> progression of</w:t>
      </w:r>
      <w:r w:rsidR="00D13EE1" w:rsidRPr="009D7C27">
        <w:rPr>
          <w:b w:val="0"/>
        </w:rPr>
        <w:t xml:space="preserve"> the headteacher, deputy and assistant headteachers, leading practitioners, teachers on the upper pay range and teachers (qualified and unqualified) annually in line with th</w:t>
      </w:r>
      <w:r w:rsidR="00643F55" w:rsidRPr="009D7C27">
        <w:rPr>
          <w:b w:val="0"/>
        </w:rPr>
        <w:t xml:space="preserve">is policy, the </w:t>
      </w:r>
      <w:r w:rsidR="00D13EE1" w:rsidRPr="009D7C27">
        <w:rPr>
          <w:b w:val="0"/>
        </w:rPr>
        <w:t>Appraisal Policy</w:t>
      </w:r>
      <w:r w:rsidR="00801634" w:rsidRPr="009D7C27">
        <w:rPr>
          <w:b w:val="0"/>
        </w:rPr>
        <w:t xml:space="preserve"> </w:t>
      </w:r>
      <w:r w:rsidR="00643F55" w:rsidRPr="009D7C27">
        <w:rPr>
          <w:b w:val="0"/>
        </w:rPr>
        <w:t xml:space="preserve">and STPCD </w:t>
      </w:r>
      <w:r w:rsidR="00801634" w:rsidRPr="009D7C27">
        <w:rPr>
          <w:b w:val="0"/>
        </w:rPr>
        <w:t>no later than 31 October each year</w:t>
      </w:r>
      <w:r w:rsidR="000E1DA9" w:rsidRPr="009D7C27">
        <w:rPr>
          <w:b w:val="0"/>
        </w:rPr>
        <w:t xml:space="preserve">. </w:t>
      </w:r>
      <w:r w:rsidR="00CC6DE8" w:rsidRPr="009D7C27">
        <w:rPr>
          <w:b w:val="0"/>
        </w:rPr>
        <w:t xml:space="preserve"> </w:t>
      </w:r>
      <w:r w:rsidR="000E1DA9" w:rsidRPr="009D7C27">
        <w:rPr>
          <w:b w:val="0"/>
        </w:rPr>
        <w:t>The headteacher’s salary review will be completed by 3</w:t>
      </w:r>
      <w:r w:rsidR="00C35B57" w:rsidRPr="009D7C27">
        <w:rPr>
          <w:b w:val="0"/>
        </w:rPr>
        <w:t>1</w:t>
      </w:r>
      <w:r w:rsidR="000E1DA9" w:rsidRPr="009D7C27">
        <w:rPr>
          <w:b w:val="0"/>
        </w:rPr>
        <w:t xml:space="preserve"> December at the latest. </w:t>
      </w:r>
    </w:p>
    <w:p w14:paraId="096C79C6" w14:textId="77777777" w:rsidR="00351749" w:rsidRPr="009D7C27" w:rsidRDefault="00351749" w:rsidP="00355DA4">
      <w:pPr>
        <w:pStyle w:val="Heading2"/>
        <w:ind w:left="720" w:hanging="720"/>
        <w:rPr>
          <w:b w:val="0"/>
        </w:rPr>
      </w:pPr>
    </w:p>
    <w:p w14:paraId="218853F5" w14:textId="0CEAEDCC" w:rsidR="000E1DA9" w:rsidRPr="009D7C27" w:rsidRDefault="00351749" w:rsidP="00355DA4">
      <w:pPr>
        <w:pStyle w:val="Heading2"/>
        <w:ind w:left="720" w:hanging="720"/>
        <w:rPr>
          <w:b w:val="0"/>
        </w:rPr>
      </w:pPr>
      <w:r w:rsidRPr="009D7C27">
        <w:rPr>
          <w:b w:val="0"/>
        </w:rPr>
        <w:t>8.3</w:t>
      </w:r>
      <w:r w:rsidRPr="009D7C27">
        <w:rPr>
          <w:b w:val="0"/>
        </w:rPr>
        <w:tab/>
      </w:r>
      <w:r w:rsidR="00D13EE1" w:rsidRPr="009D7C27">
        <w:rPr>
          <w:b w:val="0"/>
        </w:rPr>
        <w:t>P</w:t>
      </w:r>
      <w:r w:rsidR="00DC557E" w:rsidRPr="009D7C27">
        <w:rPr>
          <w:b w:val="0"/>
        </w:rPr>
        <w:t xml:space="preserve">ay progression </w:t>
      </w:r>
      <w:r w:rsidR="000E1DA9" w:rsidRPr="009D7C27">
        <w:rPr>
          <w:b w:val="0"/>
        </w:rPr>
        <w:t>for all teachers, including the headteacher</w:t>
      </w:r>
      <w:r w:rsidR="00D13EE1" w:rsidRPr="009D7C27">
        <w:rPr>
          <w:b w:val="0"/>
        </w:rPr>
        <w:t>,</w:t>
      </w:r>
      <w:r w:rsidR="000E1DA9" w:rsidRPr="009D7C27">
        <w:rPr>
          <w:b w:val="0"/>
        </w:rPr>
        <w:t xml:space="preserve"> </w:t>
      </w:r>
      <w:r w:rsidR="00DC557E" w:rsidRPr="009D7C27">
        <w:rPr>
          <w:b w:val="0"/>
        </w:rPr>
        <w:t>will be effective from 1 September each year</w:t>
      </w:r>
      <w:r w:rsidR="00F35E05" w:rsidRPr="009D7C27">
        <w:rPr>
          <w:b w:val="0"/>
        </w:rPr>
        <w:t>.</w:t>
      </w:r>
      <w:r w:rsidR="00C95247" w:rsidRPr="009D7C27">
        <w:rPr>
          <w:b w:val="0"/>
        </w:rPr>
        <w:t xml:space="preserve"> </w:t>
      </w:r>
      <w:r w:rsidR="000E1DA9" w:rsidRPr="009D7C27">
        <w:rPr>
          <w:b w:val="0"/>
        </w:rPr>
        <w:t>Where through external factors it has not been possible to meet the</w:t>
      </w:r>
      <w:r w:rsidR="00C016B8" w:rsidRPr="009D7C27">
        <w:rPr>
          <w:b w:val="0"/>
        </w:rPr>
        <w:t xml:space="preserve"> timescales </w:t>
      </w:r>
      <w:r w:rsidR="000E1DA9" w:rsidRPr="009D7C27">
        <w:rPr>
          <w:b w:val="0"/>
        </w:rPr>
        <w:t>se</w:t>
      </w:r>
      <w:r w:rsidR="00C016B8" w:rsidRPr="009D7C27">
        <w:rPr>
          <w:b w:val="0"/>
        </w:rPr>
        <w:t>t out above</w:t>
      </w:r>
      <w:r w:rsidR="000E1DA9" w:rsidRPr="009D7C27">
        <w:rPr>
          <w:b w:val="0"/>
        </w:rPr>
        <w:t xml:space="preserve">, the process will be completed as soon </w:t>
      </w:r>
      <w:r w:rsidR="00D13EE1" w:rsidRPr="009D7C27">
        <w:rPr>
          <w:b w:val="0"/>
        </w:rPr>
        <w:t>as possible, following consultation</w:t>
      </w:r>
      <w:r w:rsidR="000E1DA9" w:rsidRPr="009D7C27">
        <w:rPr>
          <w:b w:val="0"/>
        </w:rPr>
        <w:t xml:space="preserve"> with staff and the recognised trade unions.  </w:t>
      </w:r>
    </w:p>
    <w:p w14:paraId="0609AC3C" w14:textId="77777777" w:rsidR="000A2E38" w:rsidRPr="009D7C27" w:rsidRDefault="000A2E38" w:rsidP="00355DA4">
      <w:pPr>
        <w:pStyle w:val="Heading2"/>
        <w:ind w:left="720" w:hanging="720"/>
        <w:rPr>
          <w:b w:val="0"/>
        </w:rPr>
      </w:pPr>
    </w:p>
    <w:p w14:paraId="44FA61E4" w14:textId="2BB15D2A" w:rsidR="002B7132" w:rsidRPr="009D7C27" w:rsidRDefault="005C1517" w:rsidP="002B7132">
      <w:pPr>
        <w:pStyle w:val="Heading2"/>
        <w:ind w:left="720" w:hanging="720"/>
        <w:rPr>
          <w:b w:val="0"/>
        </w:rPr>
      </w:pPr>
      <w:r w:rsidRPr="009D7C27">
        <w:rPr>
          <w:b w:val="0"/>
        </w:rPr>
        <w:t>8</w:t>
      </w:r>
      <w:r w:rsidR="00D13EE1" w:rsidRPr="009D7C27">
        <w:rPr>
          <w:b w:val="0"/>
        </w:rPr>
        <w:t>.</w:t>
      </w:r>
      <w:r w:rsidR="00351749" w:rsidRPr="009D7C27">
        <w:rPr>
          <w:b w:val="0"/>
        </w:rPr>
        <w:t>4</w:t>
      </w:r>
      <w:r w:rsidR="00AA3665" w:rsidRPr="009D7C27">
        <w:rPr>
          <w:b w:val="0"/>
        </w:rPr>
        <w:t xml:space="preserve"> </w:t>
      </w:r>
      <w:r w:rsidR="00831A90" w:rsidRPr="009D7C27">
        <w:rPr>
          <w:b w:val="0"/>
        </w:rPr>
        <w:tab/>
      </w:r>
      <w:r w:rsidR="006B0D2D" w:rsidRPr="009D7C27">
        <w:rPr>
          <w:b w:val="0"/>
        </w:rPr>
        <w:t>A salary r</w:t>
      </w:r>
      <w:r w:rsidR="00AA3665" w:rsidRPr="009D7C27">
        <w:rPr>
          <w:b w:val="0"/>
        </w:rPr>
        <w:t>eview may take place at other times of the year to reflect any changes in circumstances or job description</w:t>
      </w:r>
      <w:r w:rsidR="00D51697" w:rsidRPr="009D7C27">
        <w:rPr>
          <w:b w:val="0"/>
        </w:rPr>
        <w:t>(s)</w:t>
      </w:r>
      <w:r w:rsidR="00AA3665" w:rsidRPr="009D7C27">
        <w:rPr>
          <w:b w:val="0"/>
        </w:rPr>
        <w:t xml:space="preserve"> that lead to a change in the basis for calculating an </w:t>
      </w:r>
      <w:r w:rsidR="006B0D2D" w:rsidRPr="009D7C27">
        <w:rPr>
          <w:b w:val="0"/>
        </w:rPr>
        <w:t>employee</w:t>
      </w:r>
      <w:r w:rsidR="00AA3665" w:rsidRPr="009D7C27">
        <w:rPr>
          <w:b w:val="0"/>
        </w:rPr>
        <w:t xml:space="preserve">’s pay. </w:t>
      </w:r>
      <w:r w:rsidR="002B7132" w:rsidRPr="009D7C27">
        <w:rPr>
          <w:b w:val="0"/>
        </w:rPr>
        <w:t xml:space="preserve">The governing body will satisfy itself that the process of objective setting within appraisal is rigorous and fair for all teachers and the headteacher. All teachers will be provided with a written annual pay statement setting out their salary and any other financial benefits, including any salary safeguarding arrangements to which they are entitled.  A model written pay statement is provided in </w:t>
      </w:r>
      <w:r w:rsidR="00C1215D" w:rsidRPr="001C0D72">
        <w:rPr>
          <w:b w:val="0"/>
        </w:rPr>
        <w:t xml:space="preserve">Pay Policy </w:t>
      </w:r>
      <w:r w:rsidR="002B7132" w:rsidRPr="001C0D72">
        <w:rPr>
          <w:b w:val="0"/>
        </w:rPr>
        <w:t>Toolkit Appendix 5.</w:t>
      </w:r>
      <w:r w:rsidR="002B7132" w:rsidRPr="009D7C27">
        <w:rPr>
          <w:b w:val="0"/>
        </w:rPr>
        <w:t xml:space="preserve">  </w:t>
      </w:r>
    </w:p>
    <w:p w14:paraId="5DB6406A" w14:textId="77777777" w:rsidR="00AA3665" w:rsidRPr="001F7193" w:rsidRDefault="00AA3665" w:rsidP="00355DA4">
      <w:pPr>
        <w:pStyle w:val="Heading2"/>
        <w:rPr>
          <w:b w:val="0"/>
        </w:rPr>
      </w:pPr>
    </w:p>
    <w:p w14:paraId="33D20364" w14:textId="1E4DE2C2" w:rsidR="006D1FDE" w:rsidRPr="009D7C27" w:rsidRDefault="005C1517" w:rsidP="00355DA4">
      <w:pPr>
        <w:pStyle w:val="Heading2"/>
        <w:ind w:left="720" w:hanging="720"/>
      </w:pPr>
      <w:r w:rsidRPr="001F7193">
        <w:rPr>
          <w:b w:val="0"/>
        </w:rPr>
        <w:t>8</w:t>
      </w:r>
      <w:r w:rsidR="00351749" w:rsidRPr="001F7193">
        <w:rPr>
          <w:b w:val="0"/>
        </w:rPr>
        <w:t>.5</w:t>
      </w:r>
      <w:r w:rsidR="006D1FDE" w:rsidRPr="001F7193">
        <w:rPr>
          <w:b w:val="0"/>
        </w:rPr>
        <w:tab/>
      </w:r>
      <w:r w:rsidR="00AA3665" w:rsidRPr="001F7193">
        <w:rPr>
          <w:b w:val="0"/>
        </w:rPr>
        <w:t xml:space="preserve">Where a pay </w:t>
      </w:r>
      <w:r w:rsidR="00AA3665" w:rsidRPr="009D7C27">
        <w:rPr>
          <w:b w:val="0"/>
        </w:rPr>
        <w:t xml:space="preserve">determination leads or may lead to the start of a period of safeguarding, the </w:t>
      </w:r>
      <w:r w:rsidR="006F186A">
        <w:rPr>
          <w:b w:val="0"/>
        </w:rPr>
        <w:t>g</w:t>
      </w:r>
      <w:r w:rsidR="00AA3665" w:rsidRPr="009D7C27">
        <w:rPr>
          <w:b w:val="0"/>
        </w:rPr>
        <w:t xml:space="preserve">overning </w:t>
      </w:r>
      <w:r w:rsidR="006F186A">
        <w:rPr>
          <w:b w:val="0"/>
        </w:rPr>
        <w:t>b</w:t>
      </w:r>
      <w:r w:rsidR="00AA3665" w:rsidRPr="009D7C27">
        <w:rPr>
          <w:b w:val="0"/>
        </w:rPr>
        <w:t>ody will give the required</w:t>
      </w:r>
      <w:r w:rsidR="00CE5F31" w:rsidRPr="009D7C27">
        <w:rPr>
          <w:b w:val="0"/>
        </w:rPr>
        <w:t xml:space="preserve"> written</w:t>
      </w:r>
      <w:r w:rsidR="00AA3665" w:rsidRPr="009D7C27">
        <w:rPr>
          <w:b w:val="0"/>
        </w:rPr>
        <w:t xml:space="preserve"> notification as soon as possible and no later than one month after the date of the </w:t>
      </w:r>
      <w:r w:rsidR="00CE5F31" w:rsidRPr="009D7C27">
        <w:rPr>
          <w:b w:val="0"/>
        </w:rPr>
        <w:t xml:space="preserve">safeguarding </w:t>
      </w:r>
      <w:r w:rsidR="00AA3665" w:rsidRPr="009D7C27">
        <w:rPr>
          <w:b w:val="0"/>
        </w:rPr>
        <w:t>determination</w:t>
      </w:r>
      <w:r w:rsidR="006A2260" w:rsidRPr="009D7C27">
        <w:rPr>
          <w:b w:val="0"/>
        </w:rPr>
        <w:t xml:space="preserve">. </w:t>
      </w:r>
      <w:r w:rsidR="006A2260" w:rsidRPr="009D7C27">
        <w:rPr>
          <w:b w:val="0"/>
          <w:bCs/>
        </w:rPr>
        <w:t>(S</w:t>
      </w:r>
      <w:r w:rsidR="00C95247" w:rsidRPr="009D7C27">
        <w:rPr>
          <w:b w:val="0"/>
          <w:bCs/>
        </w:rPr>
        <w:t xml:space="preserve">ee </w:t>
      </w:r>
      <w:r w:rsidR="00771450" w:rsidRPr="009D7C27">
        <w:rPr>
          <w:b w:val="0"/>
          <w:bCs/>
        </w:rPr>
        <w:t xml:space="preserve">salary safeguarding paragraph </w:t>
      </w:r>
      <w:r w:rsidR="003E3A37" w:rsidRPr="009D7C27">
        <w:rPr>
          <w:b w:val="0"/>
          <w:bCs/>
        </w:rPr>
        <w:t>2</w:t>
      </w:r>
      <w:r w:rsidR="00DB7FA6" w:rsidRPr="009D7C27">
        <w:rPr>
          <w:b w:val="0"/>
          <w:bCs/>
        </w:rPr>
        <w:t>6</w:t>
      </w:r>
      <w:r w:rsidR="00C1215D" w:rsidRPr="009D7C27">
        <w:rPr>
          <w:b w:val="0"/>
          <w:bCs/>
        </w:rPr>
        <w:t>.0 – 26.2</w:t>
      </w:r>
      <w:r w:rsidR="004357AC" w:rsidRPr="009D7C27">
        <w:rPr>
          <w:b w:val="0"/>
          <w:bCs/>
        </w:rPr>
        <w:t xml:space="preserve"> and</w:t>
      </w:r>
      <w:r w:rsidR="004357AC" w:rsidRPr="009D7C27">
        <w:t xml:space="preserve"> </w:t>
      </w:r>
      <w:r w:rsidR="004C5D9B" w:rsidRPr="001C0D72">
        <w:rPr>
          <w:b w:val="0"/>
          <w:bCs/>
        </w:rPr>
        <w:t xml:space="preserve">Pay Policy </w:t>
      </w:r>
      <w:r w:rsidR="004748A4" w:rsidRPr="001C0D72">
        <w:rPr>
          <w:b w:val="0"/>
          <w:bCs/>
        </w:rPr>
        <w:t xml:space="preserve">Toolkit </w:t>
      </w:r>
      <w:r w:rsidR="00C10688" w:rsidRPr="001C0D72">
        <w:rPr>
          <w:b w:val="0"/>
          <w:bCs/>
        </w:rPr>
        <w:t>A</w:t>
      </w:r>
      <w:r w:rsidR="004357AC" w:rsidRPr="001C0D72">
        <w:rPr>
          <w:b w:val="0"/>
          <w:bCs/>
        </w:rPr>
        <w:t>ppendices 6a &amp; 6b</w:t>
      </w:r>
      <w:r w:rsidR="006A2260" w:rsidRPr="001C0D72">
        <w:rPr>
          <w:b w:val="0"/>
          <w:bCs/>
        </w:rPr>
        <w:t>)</w:t>
      </w:r>
      <w:r w:rsidR="006D1FDE" w:rsidRPr="001C0D72">
        <w:rPr>
          <w:b w:val="0"/>
          <w:bCs/>
        </w:rPr>
        <w:t>.</w:t>
      </w:r>
    </w:p>
    <w:p w14:paraId="1AD8E7DA" w14:textId="77777777" w:rsidR="006D1FDE" w:rsidRPr="009D7C27" w:rsidRDefault="006D1FDE" w:rsidP="00355DA4">
      <w:pPr>
        <w:jc w:val="both"/>
      </w:pPr>
    </w:p>
    <w:p w14:paraId="0E43457A" w14:textId="4E4FD49F" w:rsidR="00D51697" w:rsidRPr="009D7C27" w:rsidRDefault="005C1517" w:rsidP="00355DA4">
      <w:pPr>
        <w:ind w:left="720" w:hanging="720"/>
        <w:jc w:val="both"/>
      </w:pPr>
      <w:r w:rsidRPr="009D7C27">
        <w:t>8</w:t>
      </w:r>
      <w:r w:rsidR="00351749" w:rsidRPr="009D7C27">
        <w:t>.6</w:t>
      </w:r>
      <w:r w:rsidR="006D1FDE" w:rsidRPr="009D7C27">
        <w:tab/>
        <w:t>T</w:t>
      </w:r>
      <w:r w:rsidR="00DD0F18" w:rsidRPr="009D7C27">
        <w:t xml:space="preserve">he nominated appraiser </w:t>
      </w:r>
      <w:r w:rsidR="00C016B8" w:rsidRPr="009D7C27">
        <w:t xml:space="preserve">will </w:t>
      </w:r>
      <w:r w:rsidR="00116408" w:rsidRPr="009D7C27">
        <w:t xml:space="preserve">therefore </w:t>
      </w:r>
      <w:r w:rsidR="00C016B8" w:rsidRPr="009D7C27">
        <w:t xml:space="preserve">make </w:t>
      </w:r>
      <w:r w:rsidR="00DD0F18" w:rsidRPr="009D7C27">
        <w:t xml:space="preserve">a </w:t>
      </w:r>
      <w:r w:rsidR="00C016B8" w:rsidRPr="009D7C27">
        <w:t>pay recommendation</w:t>
      </w:r>
      <w:r w:rsidR="00DD0F18" w:rsidRPr="009D7C27">
        <w:t xml:space="preserve"> in the </w:t>
      </w:r>
      <w:r w:rsidR="001F37E8" w:rsidRPr="009D7C27">
        <w:t xml:space="preserve">teachers’ annual appraisal report for </w:t>
      </w:r>
      <w:r w:rsidR="00CE5F31" w:rsidRPr="009D7C27">
        <w:t>consider</w:t>
      </w:r>
      <w:r w:rsidR="001F37E8" w:rsidRPr="009D7C27">
        <w:t xml:space="preserve">ation </w:t>
      </w:r>
      <w:r w:rsidR="00CE5F31" w:rsidRPr="009D7C27">
        <w:t>by</w:t>
      </w:r>
      <w:r w:rsidR="00F35E05" w:rsidRPr="009D7C27">
        <w:t xml:space="preserve"> the headteacher</w:t>
      </w:r>
      <w:r w:rsidR="00C01C63" w:rsidRPr="009D7C27">
        <w:t>.</w:t>
      </w:r>
    </w:p>
    <w:p w14:paraId="45CD2466" w14:textId="77777777" w:rsidR="00F627C9" w:rsidRPr="009D7C27" w:rsidRDefault="00F627C9" w:rsidP="00355DA4">
      <w:pPr>
        <w:jc w:val="both"/>
        <w:rPr>
          <w:u w:val="single"/>
        </w:rPr>
      </w:pPr>
    </w:p>
    <w:p w14:paraId="69FA370B" w14:textId="77777777" w:rsidR="00AA3665" w:rsidRPr="009D7C27" w:rsidRDefault="00AA3665" w:rsidP="00355DA4">
      <w:pPr>
        <w:jc w:val="both"/>
        <w:rPr>
          <w:u w:val="single"/>
        </w:rPr>
      </w:pPr>
      <w:r w:rsidRPr="009D7C27">
        <w:rPr>
          <w:u w:val="single"/>
        </w:rPr>
        <w:t xml:space="preserve">Support Staff </w:t>
      </w:r>
    </w:p>
    <w:p w14:paraId="3F1E809B" w14:textId="77777777" w:rsidR="0042664F" w:rsidRPr="009D7C27" w:rsidRDefault="0042664F" w:rsidP="00355DA4">
      <w:pPr>
        <w:jc w:val="both"/>
      </w:pPr>
    </w:p>
    <w:p w14:paraId="10388B76" w14:textId="32B89FC7" w:rsidR="00801634" w:rsidRPr="009D7C27" w:rsidRDefault="005C1517" w:rsidP="00355DA4">
      <w:pPr>
        <w:pStyle w:val="Heading2"/>
        <w:ind w:left="720" w:hanging="720"/>
        <w:rPr>
          <w:strike/>
        </w:rPr>
      </w:pPr>
      <w:r w:rsidRPr="009D7C27">
        <w:rPr>
          <w:b w:val="0"/>
        </w:rPr>
        <w:t>8</w:t>
      </w:r>
      <w:r w:rsidR="00A15900" w:rsidRPr="009D7C27">
        <w:rPr>
          <w:b w:val="0"/>
        </w:rPr>
        <w:t>.</w:t>
      </w:r>
      <w:r w:rsidR="00351749" w:rsidRPr="009D7C27">
        <w:rPr>
          <w:b w:val="0"/>
        </w:rPr>
        <w:t>7</w:t>
      </w:r>
      <w:r w:rsidR="00AA3665" w:rsidRPr="009D7C27">
        <w:rPr>
          <w:b w:val="0"/>
        </w:rPr>
        <w:t xml:space="preserve"> </w:t>
      </w:r>
      <w:r w:rsidR="00831A90" w:rsidRPr="009D7C27">
        <w:rPr>
          <w:b w:val="0"/>
        </w:rPr>
        <w:tab/>
      </w:r>
      <w:r w:rsidR="00116408" w:rsidRPr="009D7C27">
        <w:rPr>
          <w:b w:val="0"/>
        </w:rPr>
        <w:t>As part of the annual audit of salaries, t</w:t>
      </w:r>
      <w:r w:rsidR="00801634" w:rsidRPr="009D7C27">
        <w:rPr>
          <w:b w:val="0"/>
        </w:rPr>
        <w:t xml:space="preserve">he governing body will </w:t>
      </w:r>
      <w:r w:rsidR="00A15900" w:rsidRPr="009D7C27">
        <w:rPr>
          <w:b w:val="0"/>
        </w:rPr>
        <w:t xml:space="preserve">review </w:t>
      </w:r>
      <w:r w:rsidR="00DA7603" w:rsidRPr="009D7C27">
        <w:rPr>
          <w:b w:val="0"/>
        </w:rPr>
        <w:t>support staff</w:t>
      </w:r>
      <w:r w:rsidR="00A15900" w:rsidRPr="009D7C27">
        <w:rPr>
          <w:b w:val="0"/>
        </w:rPr>
        <w:t xml:space="preserve"> salaries, bearing in mind the normal incremental date is 1 April</w:t>
      </w:r>
      <w:r w:rsidR="00116408" w:rsidRPr="009D7C27">
        <w:rPr>
          <w:b w:val="0"/>
        </w:rPr>
        <w:t xml:space="preserve">. </w:t>
      </w:r>
      <w:r w:rsidR="00A15900" w:rsidRPr="009D7C27">
        <w:rPr>
          <w:b w:val="0"/>
        </w:rPr>
        <w:t xml:space="preserve"> </w:t>
      </w:r>
    </w:p>
    <w:p w14:paraId="644AD67A" w14:textId="77777777" w:rsidR="001669C9" w:rsidRPr="009D7C27" w:rsidRDefault="001669C9" w:rsidP="00355DA4">
      <w:pPr>
        <w:jc w:val="both"/>
      </w:pPr>
    </w:p>
    <w:p w14:paraId="2612F165" w14:textId="00199C27" w:rsidR="007F2EA3" w:rsidRPr="009D7C27" w:rsidRDefault="005C1517" w:rsidP="00355DA4">
      <w:pPr>
        <w:ind w:left="720" w:hanging="720"/>
        <w:jc w:val="both"/>
        <w:rPr>
          <w:b/>
        </w:rPr>
      </w:pPr>
      <w:r w:rsidRPr="009D7C27">
        <w:t>8.</w:t>
      </w:r>
      <w:r w:rsidR="00351749" w:rsidRPr="009D7C27">
        <w:t>8</w:t>
      </w:r>
      <w:r w:rsidRPr="009D7C27">
        <w:t xml:space="preserve"> </w:t>
      </w:r>
      <w:r w:rsidR="001651F6" w:rsidRPr="009D7C27">
        <w:tab/>
      </w:r>
      <w:r w:rsidR="001669C9" w:rsidRPr="009D7C27">
        <w:t xml:space="preserve">Support staff will normally receive an annual increment on 1 April each year, until they reach the maximum of the scale.  Withholding of increments will only be considered </w:t>
      </w:r>
      <w:r w:rsidR="007D08F2" w:rsidRPr="009D7C27">
        <w:t xml:space="preserve">by the governing body </w:t>
      </w:r>
      <w:r w:rsidR="001669C9" w:rsidRPr="009D7C27">
        <w:t xml:space="preserve">where the </w:t>
      </w:r>
      <w:r w:rsidR="007D08F2" w:rsidRPr="009D7C27">
        <w:t xml:space="preserve">employee </w:t>
      </w:r>
      <w:r w:rsidR="001669C9" w:rsidRPr="009D7C27">
        <w:t>is experiencing performance difficulties and is being m</w:t>
      </w:r>
      <w:r w:rsidR="00116408" w:rsidRPr="009D7C27">
        <w:t xml:space="preserve">anaged </w:t>
      </w:r>
      <w:r w:rsidR="001669C9" w:rsidRPr="009D7C27">
        <w:t>within the framework of the governing body’s Disciplinary (Capability) Performance of School Staff Procedure.</w:t>
      </w:r>
      <w:r w:rsidR="001669C9" w:rsidRPr="009D7C27">
        <w:rPr>
          <w:b/>
        </w:rPr>
        <w:t xml:space="preserve"> </w:t>
      </w:r>
    </w:p>
    <w:p w14:paraId="3FC378D2" w14:textId="77777777" w:rsidR="00256230" w:rsidRPr="009D7C27" w:rsidRDefault="00256230" w:rsidP="00355DA4">
      <w:pPr>
        <w:ind w:left="720" w:hanging="720"/>
        <w:jc w:val="both"/>
        <w:rPr>
          <w:b/>
        </w:rPr>
      </w:pPr>
    </w:p>
    <w:p w14:paraId="340F4E0A" w14:textId="53D1108A" w:rsidR="007F2EA3" w:rsidRPr="009D7C27" w:rsidRDefault="00256230" w:rsidP="00ED6FA7">
      <w:pPr>
        <w:ind w:left="720" w:hanging="720"/>
        <w:jc w:val="both"/>
        <w:rPr>
          <w:szCs w:val="24"/>
        </w:rPr>
      </w:pPr>
      <w:bookmarkStart w:id="20" w:name="_Hlk181261261"/>
      <w:r w:rsidRPr="009D7C27">
        <w:t>8.9</w:t>
      </w:r>
      <w:r w:rsidRPr="009D7C27">
        <w:tab/>
      </w:r>
      <w:r w:rsidRPr="009D7C27">
        <w:rPr>
          <w:szCs w:val="24"/>
        </w:rPr>
        <w:t>Employees with less than 6 months service who are appointed,</w:t>
      </w:r>
      <w:r w:rsidR="00DB6E62" w:rsidRPr="009D7C27">
        <w:rPr>
          <w:szCs w:val="24"/>
        </w:rPr>
        <w:t xml:space="preserve"> promoted,</w:t>
      </w:r>
      <w:r w:rsidRPr="009D7C27">
        <w:rPr>
          <w:szCs w:val="24"/>
        </w:rPr>
        <w:t xml:space="preserve"> or re-graded between the 1 October and the 31 March will receive their first increment 6 months after their start date in post. All other appointments, promotions or re-graded posts between 1 April and the 30 September will receive an increment on the 1 April the following year. </w:t>
      </w:r>
      <w:r w:rsidR="007F2EA3" w:rsidRPr="009D7C27">
        <w:t xml:space="preserve"> </w:t>
      </w:r>
    </w:p>
    <w:bookmarkEnd w:id="20"/>
    <w:p w14:paraId="4A31B385" w14:textId="77777777" w:rsidR="00CF1895" w:rsidRPr="009D7C27" w:rsidRDefault="001669C9" w:rsidP="00355DA4">
      <w:pPr>
        <w:ind w:left="720" w:hanging="720"/>
        <w:jc w:val="both"/>
      </w:pPr>
      <w:r w:rsidRPr="009D7C27">
        <w:tab/>
      </w:r>
    </w:p>
    <w:p w14:paraId="6FC0BFA5" w14:textId="77777777" w:rsidR="00184845" w:rsidRPr="009D7C27" w:rsidRDefault="00A15900" w:rsidP="00355DA4">
      <w:pPr>
        <w:jc w:val="both"/>
        <w:rPr>
          <w:b/>
        </w:rPr>
      </w:pPr>
      <w:r w:rsidRPr="009D7C27">
        <w:rPr>
          <w:b/>
        </w:rPr>
        <w:t>Pay Progression</w:t>
      </w:r>
      <w:r w:rsidR="00F83347" w:rsidRPr="009D7C27">
        <w:rPr>
          <w:b/>
        </w:rPr>
        <w:t xml:space="preserve"> </w:t>
      </w:r>
      <w:r w:rsidRPr="009D7C27">
        <w:rPr>
          <w:b/>
        </w:rPr>
        <w:t>– Teachers</w:t>
      </w:r>
      <w:r w:rsidR="00C02C25" w:rsidRPr="009D7C27">
        <w:rPr>
          <w:b/>
        </w:rPr>
        <w:t xml:space="preserve"> </w:t>
      </w:r>
    </w:p>
    <w:p w14:paraId="5084FDF9" w14:textId="77777777" w:rsidR="00184845" w:rsidRPr="009D7C27" w:rsidRDefault="00184845" w:rsidP="00355DA4">
      <w:pPr>
        <w:jc w:val="both"/>
        <w:rPr>
          <w:b/>
        </w:rPr>
      </w:pPr>
    </w:p>
    <w:p w14:paraId="19101BFE" w14:textId="64ADFDEC" w:rsidR="00A15900" w:rsidRPr="009D7C27" w:rsidRDefault="0055420B" w:rsidP="00355DA4">
      <w:pPr>
        <w:jc w:val="both"/>
        <w:rPr>
          <w:u w:val="single"/>
        </w:rPr>
      </w:pPr>
      <w:r w:rsidRPr="009D7C27">
        <w:rPr>
          <w:u w:val="single"/>
        </w:rPr>
        <w:t>Introduction</w:t>
      </w:r>
    </w:p>
    <w:p w14:paraId="1A0E8D48" w14:textId="77777777" w:rsidR="00A15900" w:rsidRPr="009D7C27" w:rsidRDefault="00A15900" w:rsidP="00355DA4">
      <w:pPr>
        <w:jc w:val="both"/>
        <w:rPr>
          <w:b/>
        </w:rPr>
      </w:pPr>
    </w:p>
    <w:p w14:paraId="5D28285F" w14:textId="45014C40" w:rsidR="005B5E0C" w:rsidRPr="009D7C27" w:rsidRDefault="005B5E0C" w:rsidP="005B5E0C">
      <w:pPr>
        <w:ind w:left="720" w:hanging="720"/>
        <w:jc w:val="both"/>
      </w:pPr>
      <w:r w:rsidRPr="009D7C27">
        <w:t>9.0</w:t>
      </w:r>
      <w:r w:rsidRPr="009D7C27">
        <w:tab/>
      </w:r>
      <w:r w:rsidR="00940D4B" w:rsidRPr="009D7C27">
        <w:t xml:space="preserve">In this school all teachers can expect to receive regular constructive feedback on their performance and development and will be subject to an annual appraisal process that recognises their strengths, forms </w:t>
      </w:r>
      <w:r w:rsidR="007B0728" w:rsidRPr="009D7C27">
        <w:t>plan</w:t>
      </w:r>
      <w:r w:rsidR="007B0728">
        <w:t>s</w:t>
      </w:r>
      <w:r w:rsidR="00940D4B" w:rsidRPr="009D7C27">
        <w:t xml:space="preserve"> for future development and helps to enhance their professional practice. The arrangements for appraisal are set out in the school’s appraisal policy.</w:t>
      </w:r>
    </w:p>
    <w:p w14:paraId="4BA6463B" w14:textId="77777777" w:rsidR="005B5E0C" w:rsidRPr="009D7C27" w:rsidRDefault="005B5E0C" w:rsidP="005B5E0C">
      <w:pPr>
        <w:ind w:left="720" w:hanging="720"/>
        <w:jc w:val="both"/>
      </w:pPr>
    </w:p>
    <w:p w14:paraId="2DFB06FC" w14:textId="3B77DE94" w:rsidR="00B3671E" w:rsidRPr="009D7C27" w:rsidRDefault="005B5E0C" w:rsidP="005B5E0C">
      <w:pPr>
        <w:ind w:left="720" w:hanging="720"/>
        <w:jc w:val="both"/>
      </w:pPr>
      <w:r w:rsidRPr="009D7C27">
        <w:t xml:space="preserve">9.1     </w:t>
      </w:r>
      <w:r w:rsidR="00B3671E" w:rsidRPr="009D7C27">
        <w:t>T</w:t>
      </w:r>
      <w:r w:rsidR="00940D4B" w:rsidRPr="009D7C27">
        <w:rPr>
          <w:bCs/>
        </w:rPr>
        <w:t>o</w:t>
      </w:r>
      <w:r w:rsidR="00940D4B" w:rsidRPr="009D7C27">
        <w:t xml:space="preserve"> ensure fairness and consistency the governing body will ensure that appraisal objective</w:t>
      </w:r>
      <w:r w:rsidR="00B3671E" w:rsidRPr="009D7C27">
        <w:t xml:space="preserve">     </w:t>
      </w:r>
      <w:r w:rsidR="00940D4B" w:rsidRPr="009D7C27">
        <w:t>setting is rigorous and undertaken in line with the appraisal policy.</w:t>
      </w:r>
      <w:r w:rsidR="001039EF" w:rsidRPr="009D7C27">
        <w:t xml:space="preserve"> Appraisal p</w:t>
      </w:r>
      <w:r w:rsidR="00940D4B" w:rsidRPr="009D7C27">
        <w:t>erformance assessments for all teachers will be properly rooted in evidence. Fairness will be ensured through quality assurance, moderation</w:t>
      </w:r>
      <w:r w:rsidR="001039EF" w:rsidRPr="009D7C27">
        <w:t xml:space="preserve"> and </w:t>
      </w:r>
      <w:r w:rsidR="00940D4B" w:rsidRPr="009D7C27">
        <w:t>annual monitoring</w:t>
      </w:r>
      <w:r w:rsidR="00ED6FA7" w:rsidRPr="009D7C27">
        <w:t>.</w:t>
      </w:r>
      <w:r w:rsidR="008C35B3" w:rsidRPr="009D7C27">
        <w:t xml:space="preserve"> </w:t>
      </w:r>
      <w:r w:rsidR="00BD05C0" w:rsidRPr="009D7C27">
        <w:t xml:space="preserve">The governing body will consider pay progression annually for all teachers, including those paid on the leadership range in accordance with </w:t>
      </w:r>
      <w:r w:rsidR="008D7B65" w:rsidRPr="009D7C27">
        <w:t xml:space="preserve">this policy and </w:t>
      </w:r>
      <w:r w:rsidR="00BD05C0" w:rsidRPr="009D7C27">
        <w:t xml:space="preserve">the </w:t>
      </w:r>
      <w:r w:rsidR="00CE462A" w:rsidRPr="009D7C27">
        <w:t xml:space="preserve">statutory </w:t>
      </w:r>
      <w:r w:rsidR="00BD05C0" w:rsidRPr="009D7C27">
        <w:t>Appraisal Regulations, the STPCD, recommendations from the STRB, NEOST and Local Authority’s HR service.</w:t>
      </w:r>
      <w:r w:rsidR="008C35B3" w:rsidRPr="009D7C27">
        <w:t xml:space="preserve"> </w:t>
      </w:r>
    </w:p>
    <w:p w14:paraId="4B0F82F0" w14:textId="77777777" w:rsidR="005B5E0C" w:rsidRPr="009D7C27" w:rsidRDefault="005B5E0C" w:rsidP="005B5E0C">
      <w:pPr>
        <w:ind w:left="720" w:hanging="720"/>
        <w:jc w:val="both"/>
      </w:pPr>
    </w:p>
    <w:p w14:paraId="3B1C22A7" w14:textId="2ECF1257" w:rsidR="00874559" w:rsidRPr="009D7C27" w:rsidRDefault="005B5E0C" w:rsidP="005B5E0C">
      <w:pPr>
        <w:ind w:left="720" w:hanging="720"/>
        <w:jc w:val="both"/>
      </w:pPr>
      <w:r w:rsidRPr="009D7C27">
        <w:t xml:space="preserve">9.2    </w:t>
      </w:r>
      <w:r w:rsidR="00651BB6" w:rsidRPr="009D7C27">
        <w:tab/>
      </w:r>
      <w:r w:rsidR="005F2E1A">
        <w:t xml:space="preserve">Subject to </w:t>
      </w:r>
      <w:r w:rsidR="0034649C" w:rsidRPr="009D7C27">
        <w:t xml:space="preserve">paragraph 1.4 </w:t>
      </w:r>
      <w:r w:rsidR="00425790" w:rsidRPr="009D7C27">
        <w:t>of this policy</w:t>
      </w:r>
      <w:r w:rsidR="005F2E1A">
        <w:t>,</w:t>
      </w:r>
      <w:r w:rsidR="00425790" w:rsidRPr="009D7C27">
        <w:t xml:space="preserve"> </w:t>
      </w:r>
      <w:r w:rsidR="008C35B3" w:rsidRPr="009D7C27">
        <w:t xml:space="preserve">all teachers and the headteacher should expect to receive </w:t>
      </w:r>
      <w:r w:rsidR="005F2E1A">
        <w:t xml:space="preserve">annual </w:t>
      </w:r>
      <w:r w:rsidR="008C35B3" w:rsidRPr="009D7C27">
        <w:t>pay progression within the maximum of their pay range</w:t>
      </w:r>
      <w:r w:rsidR="008D7B65" w:rsidRPr="009D7C27">
        <w:t xml:space="preserve">. </w:t>
      </w:r>
      <w:bookmarkStart w:id="21" w:name="_Hlk181255046"/>
      <w:r w:rsidR="008D7B65" w:rsidRPr="009D7C27">
        <w:t>Pay progression will not be awarded to teachers, where within the school year, serious performance concerns are identified, and</w:t>
      </w:r>
      <w:r w:rsidR="00C01C63" w:rsidRPr="009D7C27">
        <w:t xml:space="preserve"> the teacher is in receipt of focussed support within appraisal or are subject to the formal capability procedure</w:t>
      </w:r>
      <w:bookmarkEnd w:id="18"/>
      <w:r w:rsidR="00D84160" w:rsidRPr="009D7C27">
        <w:t>.</w:t>
      </w:r>
    </w:p>
    <w:p w14:paraId="31FA7974" w14:textId="77777777" w:rsidR="00CE462A" w:rsidRPr="009D7C27" w:rsidRDefault="00CE462A" w:rsidP="005B5E0C">
      <w:pPr>
        <w:ind w:left="720" w:hanging="720"/>
        <w:jc w:val="both"/>
      </w:pPr>
    </w:p>
    <w:bookmarkEnd w:id="21"/>
    <w:p w14:paraId="6AE66A01" w14:textId="68360F9A" w:rsidR="00D84160" w:rsidRPr="009D7C27" w:rsidRDefault="00D84160" w:rsidP="007B0728">
      <w:pPr>
        <w:spacing w:after="200"/>
      </w:pPr>
      <w:r w:rsidRPr="009D7C27">
        <w:t>9.</w:t>
      </w:r>
      <w:r w:rsidR="008F2EFE" w:rsidRPr="009D7C27">
        <w:t>3</w:t>
      </w:r>
      <w:r w:rsidRPr="009D7C27">
        <w:t xml:space="preserve"> </w:t>
      </w:r>
      <w:r w:rsidR="00BA3F0A" w:rsidRPr="009D7C27">
        <w:rPr>
          <w:u w:val="single"/>
        </w:rPr>
        <w:t>Leadership</w:t>
      </w:r>
    </w:p>
    <w:p w14:paraId="60F68FB7" w14:textId="5BE7BD6C" w:rsidR="00874559" w:rsidRPr="009D7C27" w:rsidRDefault="00874559" w:rsidP="00E05934">
      <w:pPr>
        <w:pStyle w:val="ListParagraph"/>
        <w:numPr>
          <w:ilvl w:val="0"/>
          <w:numId w:val="37"/>
        </w:numPr>
        <w:jc w:val="both"/>
      </w:pPr>
      <w:r w:rsidRPr="009D7C27">
        <w:t>The</w:t>
      </w:r>
      <w:r w:rsidRPr="009D7C27">
        <w:rPr>
          <w:b/>
        </w:rPr>
        <w:t xml:space="preserve"> </w:t>
      </w:r>
      <w:r w:rsidRPr="009D7C27">
        <w:rPr>
          <w:bCs/>
        </w:rPr>
        <w:t>headteacher, deputy headteacher and assistant</w:t>
      </w:r>
      <w:r w:rsidR="00CE462A" w:rsidRPr="009D7C27">
        <w:rPr>
          <w:bCs/>
        </w:rPr>
        <w:t xml:space="preserve"> </w:t>
      </w:r>
      <w:r w:rsidRPr="009D7C27">
        <w:rPr>
          <w:bCs/>
        </w:rPr>
        <w:t>head teacher</w:t>
      </w:r>
      <w:r w:rsidRPr="009D7C27">
        <w:t xml:space="preserve"> will be considered for pay progression annually within their Individual Pay Range (IPR) effective from 1 September each year at the end of the current year appraisal cycle.</w:t>
      </w:r>
    </w:p>
    <w:p w14:paraId="33549C79" w14:textId="77777777" w:rsidR="00874559" w:rsidRPr="009D7C27" w:rsidRDefault="00874559" w:rsidP="00874559">
      <w:pPr>
        <w:jc w:val="both"/>
      </w:pPr>
    </w:p>
    <w:p w14:paraId="41B2ABF6" w14:textId="2B8C6A75" w:rsidR="00874559" w:rsidRPr="009D7C27" w:rsidRDefault="00874559" w:rsidP="00E05934">
      <w:pPr>
        <w:pStyle w:val="ListParagraph"/>
        <w:numPr>
          <w:ilvl w:val="0"/>
          <w:numId w:val="37"/>
        </w:numPr>
        <w:jc w:val="both"/>
      </w:pPr>
      <w:r w:rsidRPr="009D7C27">
        <w:t xml:space="preserve">The recommendation for pay progression must be made in writing </w:t>
      </w:r>
      <w:r w:rsidR="0067688D" w:rsidRPr="009D7C27">
        <w:t xml:space="preserve">by the appraisal governors </w:t>
      </w:r>
      <w:r w:rsidR="00CE462A" w:rsidRPr="009D7C27">
        <w:t xml:space="preserve">/appraiser </w:t>
      </w:r>
      <w:r w:rsidRPr="009D7C27">
        <w:t>as part of the individual teacher’s appraisal statement, and in making this decision the governing body will have regard to this recommendation.</w:t>
      </w:r>
    </w:p>
    <w:p w14:paraId="37F80EBA" w14:textId="77777777" w:rsidR="00874559" w:rsidRPr="009D7C27" w:rsidRDefault="00874559" w:rsidP="00874559">
      <w:pPr>
        <w:pStyle w:val="ListParagraph"/>
      </w:pPr>
    </w:p>
    <w:p w14:paraId="3B99A6E7" w14:textId="683CC801" w:rsidR="00874559" w:rsidRPr="009D7C27" w:rsidRDefault="00874559" w:rsidP="00E05934">
      <w:pPr>
        <w:pStyle w:val="ListParagraph"/>
        <w:numPr>
          <w:ilvl w:val="0"/>
          <w:numId w:val="37"/>
        </w:numPr>
        <w:jc w:val="both"/>
      </w:pPr>
      <w:r w:rsidRPr="009D7C27">
        <w:t>In reviewing the headteacher’s performance, the governing body will employ the services of an external advisor.</w:t>
      </w:r>
    </w:p>
    <w:p w14:paraId="5B831F7C" w14:textId="77777777" w:rsidR="00874559" w:rsidRPr="009D7C27" w:rsidRDefault="00874559" w:rsidP="00874559">
      <w:pPr>
        <w:pStyle w:val="ListParagraph"/>
      </w:pPr>
    </w:p>
    <w:p w14:paraId="34043B65" w14:textId="407EDDAD" w:rsidR="00872125" w:rsidRPr="009D7C27" w:rsidRDefault="00BA3F0A" w:rsidP="005B5E0C">
      <w:pPr>
        <w:pStyle w:val="BodyText"/>
        <w:ind w:left="720" w:hanging="360"/>
      </w:pPr>
      <w:r w:rsidRPr="009D7C27">
        <w:t>9.</w:t>
      </w:r>
      <w:r w:rsidR="008F2EFE" w:rsidRPr="009D7C27">
        <w:t>4</w:t>
      </w:r>
      <w:r w:rsidRPr="009D7C27">
        <w:t xml:space="preserve"> </w:t>
      </w:r>
      <w:r w:rsidR="009E14A3" w:rsidRPr="009D7C27">
        <w:rPr>
          <w:u w:val="single"/>
        </w:rPr>
        <w:t xml:space="preserve">Classroom </w:t>
      </w:r>
      <w:r w:rsidR="00BB4531" w:rsidRPr="009D7C27">
        <w:rPr>
          <w:u w:val="single"/>
        </w:rPr>
        <w:t>Teachers</w:t>
      </w:r>
      <w:r w:rsidR="00BB4531" w:rsidRPr="009D7C27">
        <w:t xml:space="preserve"> </w:t>
      </w:r>
    </w:p>
    <w:p w14:paraId="216762EA" w14:textId="77777777" w:rsidR="00831A90" w:rsidRPr="009D7C27" w:rsidRDefault="00831A90" w:rsidP="00355DA4">
      <w:pPr>
        <w:pStyle w:val="Heading2"/>
        <w:rPr>
          <w:b w:val="0"/>
        </w:rPr>
      </w:pPr>
    </w:p>
    <w:p w14:paraId="18290827" w14:textId="0614F21F" w:rsidR="000579BF" w:rsidRPr="009D7C27" w:rsidRDefault="000579BF" w:rsidP="00E05934">
      <w:pPr>
        <w:pStyle w:val="ListParagraph"/>
        <w:numPr>
          <w:ilvl w:val="0"/>
          <w:numId w:val="38"/>
        </w:numPr>
        <w:jc w:val="both"/>
      </w:pPr>
      <w:r w:rsidRPr="009D7C27">
        <w:t>Teachers employed on the MPR, UPR and UTR are eligible to be considered for pay progression within their pay range annually (bi-annual for UPR) effective from 1 September each year at the end of the current year appraisal cycle.</w:t>
      </w:r>
    </w:p>
    <w:p w14:paraId="097B7580" w14:textId="77777777" w:rsidR="000579BF" w:rsidRPr="009D7C27" w:rsidRDefault="000579BF" w:rsidP="000579BF">
      <w:pPr>
        <w:pStyle w:val="ListParagraph"/>
        <w:jc w:val="both"/>
      </w:pPr>
    </w:p>
    <w:p w14:paraId="549CBABD" w14:textId="291A5969" w:rsidR="000579BF" w:rsidRPr="009D7C27" w:rsidRDefault="000579BF" w:rsidP="00E05934">
      <w:pPr>
        <w:pStyle w:val="ListParagraph"/>
        <w:numPr>
          <w:ilvl w:val="0"/>
          <w:numId w:val="38"/>
        </w:numPr>
        <w:jc w:val="both"/>
      </w:pPr>
      <w:r w:rsidRPr="009D7C27">
        <w:t>Teachers paid on the UPR should demonstrate that overall, they continue to meet the</w:t>
      </w:r>
      <w:r w:rsidR="001835F8" w:rsidRPr="009D7C27">
        <w:t xml:space="preserve"> statutory</w:t>
      </w:r>
      <w:r w:rsidRPr="009D7C27">
        <w:t xml:space="preserve"> UPR criteria as set out in paragraph 11.6 (a) and (b) annually but will be considered for pay progression bi-annually</w:t>
      </w:r>
      <w:r w:rsidR="007B0728">
        <w:t>.</w:t>
      </w:r>
    </w:p>
    <w:p w14:paraId="3D64F4E6" w14:textId="77777777" w:rsidR="000579BF" w:rsidRPr="009D7C27" w:rsidRDefault="000579BF" w:rsidP="000579BF">
      <w:pPr>
        <w:jc w:val="both"/>
      </w:pPr>
    </w:p>
    <w:p w14:paraId="6513E68E" w14:textId="77777777" w:rsidR="000579BF" w:rsidRPr="009D7C27" w:rsidRDefault="000579BF" w:rsidP="00E05934">
      <w:pPr>
        <w:pStyle w:val="ListParagraph"/>
        <w:numPr>
          <w:ilvl w:val="0"/>
          <w:numId w:val="38"/>
        </w:numPr>
        <w:jc w:val="both"/>
      </w:pPr>
      <w:r w:rsidRPr="009D7C27">
        <w:t>The recommendation for pay progression must be made in writing as part of the individual teacher’s appraisal statement, and in making this decision the governing body will have regard to this recommendation.</w:t>
      </w:r>
    </w:p>
    <w:p w14:paraId="4780CEF8" w14:textId="77777777" w:rsidR="000579BF" w:rsidRPr="009D7C27" w:rsidRDefault="000579BF" w:rsidP="000579BF">
      <w:pPr>
        <w:pStyle w:val="ListParagraph"/>
      </w:pPr>
    </w:p>
    <w:bookmarkEnd w:id="19"/>
    <w:p w14:paraId="14AA8922" w14:textId="67157F40" w:rsidR="001651F6" w:rsidRPr="009D7C27" w:rsidRDefault="005B5E0C" w:rsidP="00355DA4">
      <w:pPr>
        <w:jc w:val="both"/>
      </w:pPr>
      <w:r w:rsidRPr="009D7C27">
        <w:t>9.</w:t>
      </w:r>
      <w:r w:rsidR="008F2EFE" w:rsidRPr="009D7C27">
        <w:t>5</w:t>
      </w:r>
      <w:r w:rsidRPr="009D7C27">
        <w:t xml:space="preserve"> </w:t>
      </w:r>
      <w:r w:rsidR="001651F6" w:rsidRPr="009D7C27">
        <w:rPr>
          <w:u w:val="single"/>
        </w:rPr>
        <w:t>Process</w:t>
      </w:r>
    </w:p>
    <w:p w14:paraId="6D5BAC19" w14:textId="77777777" w:rsidR="001651F6" w:rsidRPr="009D7C27" w:rsidRDefault="001651F6" w:rsidP="00355DA4">
      <w:pPr>
        <w:jc w:val="both"/>
      </w:pPr>
    </w:p>
    <w:p w14:paraId="70E6379C" w14:textId="2CF18C56" w:rsidR="004D3DD6" w:rsidRPr="009D7C27" w:rsidRDefault="004D3DD6" w:rsidP="005B5E0C">
      <w:pPr>
        <w:ind w:left="720"/>
        <w:jc w:val="both"/>
      </w:pPr>
      <w:r w:rsidRPr="009D7C27">
        <w:t xml:space="preserve">The process for making pay </w:t>
      </w:r>
      <w:r w:rsidR="00560A43" w:rsidRPr="009D7C27">
        <w:t xml:space="preserve">progression </w:t>
      </w:r>
      <w:r w:rsidRPr="009D7C27">
        <w:t>recommendations will be as follows:</w:t>
      </w:r>
    </w:p>
    <w:p w14:paraId="4AF057AE" w14:textId="77777777" w:rsidR="00823491" w:rsidRPr="009D7C27" w:rsidRDefault="00823491" w:rsidP="00355DA4">
      <w:pPr>
        <w:jc w:val="both"/>
      </w:pPr>
    </w:p>
    <w:p w14:paraId="0160795E" w14:textId="7C3E18DF" w:rsidR="004D3DD6" w:rsidRPr="009D7C27" w:rsidRDefault="009F0B09" w:rsidP="00355DA4">
      <w:pPr>
        <w:jc w:val="both"/>
      </w:pPr>
      <w:r w:rsidRPr="009D7C27">
        <w:t xml:space="preserve">a) </w:t>
      </w:r>
      <w:r w:rsidR="00823491" w:rsidRPr="009D7C27">
        <w:t>Head</w:t>
      </w:r>
      <w:r w:rsidR="004D1534" w:rsidRPr="009D7C27">
        <w:t>t</w:t>
      </w:r>
      <w:r w:rsidR="00823491" w:rsidRPr="009D7C27">
        <w:t xml:space="preserve">eacher Pay Progression </w:t>
      </w:r>
    </w:p>
    <w:p w14:paraId="3BB8CB4B" w14:textId="77777777" w:rsidR="001113F1" w:rsidRPr="009D7C27" w:rsidRDefault="001113F1" w:rsidP="001113F1">
      <w:pPr>
        <w:jc w:val="both"/>
        <w:rPr>
          <w:b/>
          <w:bCs/>
        </w:rPr>
      </w:pPr>
    </w:p>
    <w:p w14:paraId="3B4500E0" w14:textId="754D2845" w:rsidR="001113F1" w:rsidRPr="009D7C27" w:rsidRDefault="001113F1" w:rsidP="00E05934">
      <w:pPr>
        <w:pStyle w:val="ListParagraph"/>
        <w:numPr>
          <w:ilvl w:val="0"/>
          <w:numId w:val="41"/>
        </w:numPr>
        <w:jc w:val="both"/>
      </w:pPr>
      <w:r w:rsidRPr="009D7C27">
        <w:t>At the end of the appraisal period the initial assessment of appraisal outcomes for the headteacher</w:t>
      </w:r>
      <w:r w:rsidR="00974D55" w:rsidRPr="009D7C27">
        <w:t>,</w:t>
      </w:r>
      <w:r w:rsidRPr="009D7C27">
        <w:t xml:space="preserve"> the appraisal governors</w:t>
      </w:r>
      <w:r w:rsidR="00974D55" w:rsidRPr="009D7C27">
        <w:t xml:space="preserve">, advised by the external adviser, will make a recommendation on pay progression in writing as part of the individual’s appraisal report. </w:t>
      </w:r>
    </w:p>
    <w:p w14:paraId="6976E180" w14:textId="77777777" w:rsidR="005B5E0C" w:rsidRPr="009D7C27" w:rsidRDefault="001113F1" w:rsidP="00E05934">
      <w:pPr>
        <w:pStyle w:val="ListParagraph"/>
        <w:numPr>
          <w:ilvl w:val="0"/>
          <w:numId w:val="41"/>
        </w:numPr>
        <w:spacing w:after="200"/>
        <w:jc w:val="both"/>
        <w:rPr>
          <w:b/>
          <w:bCs/>
        </w:rPr>
      </w:pPr>
      <w:r w:rsidRPr="009D7C27">
        <w:t xml:space="preserve">Final decisions about </w:t>
      </w:r>
      <w:r w:rsidR="00974D55" w:rsidRPr="009D7C27">
        <w:t>whether</w:t>
      </w:r>
      <w:r w:rsidRPr="009D7C27">
        <w:t xml:space="preserve"> to ratify a pay progression recommendation will be made by the appropriate committee of the governing body</w:t>
      </w:r>
      <w:r w:rsidR="00974D55" w:rsidRPr="009D7C27">
        <w:t>,</w:t>
      </w:r>
      <w:r w:rsidRPr="009D7C27">
        <w:t xml:space="preserve"> </w:t>
      </w:r>
      <w:r w:rsidR="00974D55" w:rsidRPr="009D7C27">
        <w:t>(relevant body), which must have regard to this recommendation</w:t>
      </w:r>
      <w:r w:rsidR="009C5419" w:rsidRPr="009D7C27">
        <w:t xml:space="preserve"> within the Appraisal Report</w:t>
      </w:r>
      <w:r w:rsidR="00974D55" w:rsidRPr="009D7C27">
        <w:t>.</w:t>
      </w:r>
      <w:r w:rsidRPr="009D7C27">
        <w:t xml:space="preserve"> </w:t>
      </w:r>
    </w:p>
    <w:p w14:paraId="7E8C11E7" w14:textId="20691438" w:rsidR="001113F1" w:rsidRPr="009D7C27" w:rsidRDefault="00974D55" w:rsidP="00E05934">
      <w:pPr>
        <w:pStyle w:val="ListParagraph"/>
        <w:numPr>
          <w:ilvl w:val="0"/>
          <w:numId w:val="41"/>
        </w:numPr>
        <w:spacing w:after="200"/>
        <w:jc w:val="both"/>
        <w:rPr>
          <w:b/>
          <w:bCs/>
        </w:rPr>
      </w:pPr>
      <w:r w:rsidRPr="009D7C27">
        <w:t>Any pay appeal submitted by the headteacher will be considered prior to approval by the Pay Committee</w:t>
      </w:r>
      <w:r w:rsidR="00651BB6" w:rsidRPr="009D7C27">
        <w:t>.</w:t>
      </w:r>
      <w:r w:rsidRPr="009D7C27">
        <w:t xml:space="preserve"> </w:t>
      </w:r>
    </w:p>
    <w:p w14:paraId="0AE3126A" w14:textId="00457509" w:rsidR="00823491" w:rsidRPr="009D7C27" w:rsidRDefault="00823491" w:rsidP="00E05934">
      <w:pPr>
        <w:pStyle w:val="ListParagraph"/>
        <w:numPr>
          <w:ilvl w:val="0"/>
          <w:numId w:val="40"/>
        </w:numPr>
        <w:jc w:val="both"/>
      </w:pPr>
      <w:r w:rsidRPr="009D7C27">
        <w:t xml:space="preserve">Other Teacher Pay Progression </w:t>
      </w:r>
    </w:p>
    <w:p w14:paraId="609663B9" w14:textId="77777777" w:rsidR="003E6A5A" w:rsidRPr="009D7C27" w:rsidRDefault="003E6A5A" w:rsidP="003E6A5A">
      <w:pPr>
        <w:pStyle w:val="ListParagraph"/>
        <w:ind w:left="1080"/>
        <w:jc w:val="both"/>
      </w:pPr>
    </w:p>
    <w:p w14:paraId="5316CFB0" w14:textId="2C0ECE09" w:rsidR="003E6A5A" w:rsidRPr="009D7C27" w:rsidRDefault="003E6A5A" w:rsidP="00E05934">
      <w:pPr>
        <w:numPr>
          <w:ilvl w:val="0"/>
          <w:numId w:val="10"/>
        </w:numPr>
        <w:ind w:left="1418" w:hanging="425"/>
        <w:jc w:val="both"/>
      </w:pPr>
      <w:r w:rsidRPr="009D7C27">
        <w:t>At the end of the appraisal period the nominated appraiser will make a written pay recommendation in the teachers’ annual appraisal report for consideration by the headteacher</w:t>
      </w:r>
    </w:p>
    <w:p w14:paraId="2D2A6B21" w14:textId="4F03098F" w:rsidR="003E6A5A" w:rsidRPr="009D7C27" w:rsidRDefault="003E6A5A" w:rsidP="00E05934">
      <w:pPr>
        <w:numPr>
          <w:ilvl w:val="0"/>
          <w:numId w:val="10"/>
        </w:numPr>
        <w:ind w:left="1418" w:hanging="425"/>
        <w:jc w:val="both"/>
      </w:pPr>
      <w:r w:rsidRPr="009D7C27">
        <w:t xml:space="preserve">The headteacher, supported as appropriate by the senior leadership team, will consider and moderate all assessments and make recommendations for pay progression.  </w:t>
      </w:r>
    </w:p>
    <w:p w14:paraId="4F5CA2CF" w14:textId="2435036E" w:rsidR="003E6A5A" w:rsidRPr="009D7C27" w:rsidRDefault="003E6A5A" w:rsidP="00E05934">
      <w:pPr>
        <w:numPr>
          <w:ilvl w:val="0"/>
          <w:numId w:val="10"/>
        </w:numPr>
        <w:ind w:left="1418" w:hanging="425"/>
        <w:jc w:val="both"/>
      </w:pPr>
      <w:r w:rsidRPr="009D7C27">
        <w:t>Any pay appeal submitted by a teacher will be considered prior to approval by the Pay Committee</w:t>
      </w:r>
    </w:p>
    <w:p w14:paraId="2FDEC687" w14:textId="26382A5E" w:rsidR="003E6A5A" w:rsidRPr="009D7C27" w:rsidRDefault="003E6A5A" w:rsidP="00E05934">
      <w:pPr>
        <w:numPr>
          <w:ilvl w:val="0"/>
          <w:numId w:val="10"/>
        </w:numPr>
        <w:ind w:left="1418" w:hanging="425"/>
        <w:jc w:val="both"/>
      </w:pPr>
      <w:r w:rsidRPr="009D7C27">
        <w:t>Following the headteacher’s consideration, a report will be presented and considered by the appropriate Committee (relevant body</w:t>
      </w:r>
      <w:r w:rsidR="00E05934" w:rsidRPr="009D7C27">
        <w:t xml:space="preserve">) </w:t>
      </w:r>
      <w:r w:rsidRPr="009D7C27">
        <w:t xml:space="preserve">who will make a final decision to ratify pay decisions and determine any changes to the pay structure on behalf of the governing body.  A template report is included in </w:t>
      </w:r>
      <w:r w:rsidRPr="003434AC">
        <w:t>Toolkit Appendix 8</w:t>
      </w:r>
      <w:r w:rsidRPr="009D7C27">
        <w:t>. The report presented will contain sufficient information to enable the relevant committee to carefully consider the recommendations by the headteacher. The headteacher supported as appropriate by the senior leadership team will be responsible for advising the relevant committee of the governing body on its decisions</w:t>
      </w:r>
      <w:r w:rsidR="00AD2F5D" w:rsidRPr="009D7C27">
        <w:t xml:space="preserve"> and recommendations</w:t>
      </w:r>
      <w:r w:rsidRPr="009D7C27">
        <w:t xml:space="preserve">.  </w:t>
      </w:r>
    </w:p>
    <w:p w14:paraId="5DB9377A" w14:textId="77777777" w:rsidR="003E6A5A" w:rsidRPr="009D7C27" w:rsidRDefault="003E6A5A" w:rsidP="00355DA4">
      <w:pPr>
        <w:jc w:val="both"/>
        <w:rPr>
          <w:b/>
          <w:bCs/>
        </w:rPr>
      </w:pPr>
      <w:bookmarkStart w:id="22" w:name="_Hlk181262057"/>
    </w:p>
    <w:p w14:paraId="044E85D3" w14:textId="3C28926C" w:rsidR="003A7A08" w:rsidRPr="009D7C27" w:rsidRDefault="00E05934" w:rsidP="00355DA4">
      <w:pPr>
        <w:ind w:left="720" w:hanging="720"/>
        <w:jc w:val="both"/>
      </w:pPr>
      <w:r w:rsidRPr="009D7C27">
        <w:t xml:space="preserve">9.6 </w:t>
      </w:r>
      <w:r w:rsidRPr="009D7C27">
        <w:tab/>
      </w:r>
      <w:r w:rsidR="00326E5A" w:rsidRPr="009D7C27">
        <w:t xml:space="preserve">Where </w:t>
      </w:r>
      <w:r w:rsidRPr="009D7C27">
        <w:t xml:space="preserve">the decision is made for no pay progression this will be confirmed in writing to the employee. </w:t>
      </w:r>
    </w:p>
    <w:bookmarkEnd w:id="22"/>
    <w:p w14:paraId="25AF8E08" w14:textId="77777777" w:rsidR="00E05934" w:rsidRPr="009D7C27" w:rsidRDefault="00E05934" w:rsidP="00E05934">
      <w:pPr>
        <w:jc w:val="both"/>
        <w:rPr>
          <w:b/>
          <w:bCs/>
        </w:rPr>
      </w:pPr>
    </w:p>
    <w:p w14:paraId="5AE8957B" w14:textId="0834A989" w:rsidR="00E05934" w:rsidRPr="009D7C27" w:rsidRDefault="00E05934" w:rsidP="00E05934">
      <w:pPr>
        <w:ind w:left="720" w:hanging="720"/>
        <w:jc w:val="both"/>
      </w:pPr>
      <w:r w:rsidRPr="009D7C27">
        <w:t xml:space="preserve">9.7 </w:t>
      </w:r>
      <w:r w:rsidRPr="009D7C27">
        <w:tab/>
        <w:t xml:space="preserve">Where teachers have been appointed to the school during the appraisal cycle the governing body will, where necessary, seek evidence from the previous school to assist in </w:t>
      </w:r>
      <w:r w:rsidRPr="009D7C27">
        <w:lastRenderedPageBreak/>
        <w:t>appraisal outcome and pay decisions and, where necessary, seek evidence from the teacher themselves.</w:t>
      </w:r>
    </w:p>
    <w:p w14:paraId="4D3EB8FB" w14:textId="77777777" w:rsidR="006A2260" w:rsidRPr="009D7C27" w:rsidRDefault="006A2260" w:rsidP="00355DA4">
      <w:pPr>
        <w:jc w:val="both"/>
        <w:rPr>
          <w:b/>
        </w:rPr>
      </w:pPr>
    </w:p>
    <w:p w14:paraId="7A4B4B93" w14:textId="0383BDDE" w:rsidR="00425A7C" w:rsidRPr="009D7C27" w:rsidRDefault="007D6915" w:rsidP="00355DA4">
      <w:pPr>
        <w:jc w:val="both"/>
        <w:rPr>
          <w:b/>
        </w:rPr>
      </w:pPr>
      <w:r w:rsidRPr="009D7C27">
        <w:rPr>
          <w:b/>
        </w:rPr>
        <w:t xml:space="preserve">Early Career </w:t>
      </w:r>
      <w:r w:rsidR="00425A7C" w:rsidRPr="009D7C27">
        <w:rPr>
          <w:b/>
        </w:rPr>
        <w:t>Teachers</w:t>
      </w:r>
      <w:r w:rsidRPr="009D7C27">
        <w:rPr>
          <w:b/>
        </w:rPr>
        <w:t xml:space="preserve"> (ECT) </w:t>
      </w:r>
    </w:p>
    <w:p w14:paraId="359F30CD" w14:textId="77777777" w:rsidR="00425A7C" w:rsidRPr="009D7C27" w:rsidRDefault="00425A7C" w:rsidP="00355DA4">
      <w:pPr>
        <w:jc w:val="both"/>
        <w:rPr>
          <w:b/>
        </w:rPr>
      </w:pPr>
    </w:p>
    <w:p w14:paraId="371FFF9D" w14:textId="26CD9BD6" w:rsidR="00425A7C" w:rsidRPr="009D7C27" w:rsidRDefault="005C1517" w:rsidP="00355DA4">
      <w:pPr>
        <w:ind w:left="720" w:hanging="720"/>
        <w:jc w:val="both"/>
      </w:pPr>
      <w:r w:rsidRPr="009D7C27">
        <w:t>10</w:t>
      </w:r>
      <w:r w:rsidR="00770C47" w:rsidRPr="009D7C27">
        <w:t>.0</w:t>
      </w:r>
      <w:r w:rsidR="00770C47" w:rsidRPr="009D7C27">
        <w:tab/>
      </w:r>
      <w:r w:rsidR="00A60990" w:rsidRPr="009D7C27">
        <w:t xml:space="preserve">The </w:t>
      </w:r>
      <w:r w:rsidR="001E4199" w:rsidRPr="009D7C27">
        <w:t>E</w:t>
      </w:r>
      <w:r w:rsidR="00A60990" w:rsidRPr="009D7C27">
        <w:t xml:space="preserve">arly Career Teacher </w:t>
      </w:r>
      <w:r w:rsidR="005826D6" w:rsidRPr="009D7C27">
        <w:t>will be eligible to be considered for pay progression</w:t>
      </w:r>
      <w:r w:rsidR="00B933FC" w:rsidRPr="009D7C27">
        <w:t xml:space="preserve"> at the next 1 September subject to </w:t>
      </w:r>
      <w:r w:rsidR="007D6915" w:rsidRPr="009D7C27">
        <w:t>being on track for passing the relevant stage of the two-year induction period. The following September, the teacher will be eligible for consideration of pay progression on the successful meeting of the required standard</w:t>
      </w:r>
      <w:r w:rsidR="00A60990" w:rsidRPr="009D7C27">
        <w:t xml:space="preserve"> / completion of induction</w:t>
      </w:r>
      <w:r w:rsidR="007D6915" w:rsidRPr="009D7C27">
        <w:t>.</w:t>
      </w:r>
      <w:r w:rsidR="005826D6" w:rsidRPr="009D7C27">
        <w:t xml:space="preserve"> The </w:t>
      </w:r>
      <w:r w:rsidR="00425A7C" w:rsidRPr="009D7C27">
        <w:t xml:space="preserve">performance will be assessed and pay recommendation made </w:t>
      </w:r>
      <w:r w:rsidR="005826D6" w:rsidRPr="009D7C27">
        <w:t xml:space="preserve">through </w:t>
      </w:r>
      <w:r w:rsidR="00425A7C" w:rsidRPr="009D7C27">
        <w:t>consideration of evidence from the statutory induction process.</w:t>
      </w:r>
      <w:r w:rsidR="007D6915" w:rsidRPr="009D7C27">
        <w:t xml:space="preserve"> The governing body must ensure that the ECT is not negatively affected by the extension of the induction period from one to two years. </w:t>
      </w:r>
    </w:p>
    <w:p w14:paraId="619E0D63" w14:textId="77777777" w:rsidR="00425A7C" w:rsidRPr="009D7C27" w:rsidRDefault="00425A7C" w:rsidP="00355DA4">
      <w:pPr>
        <w:jc w:val="both"/>
        <w:rPr>
          <w:b/>
        </w:rPr>
      </w:pPr>
    </w:p>
    <w:p w14:paraId="077489A0" w14:textId="77777777" w:rsidR="0073268C" w:rsidRPr="009D7C27" w:rsidRDefault="0073268C" w:rsidP="00355DA4">
      <w:pPr>
        <w:jc w:val="both"/>
        <w:rPr>
          <w:b/>
        </w:rPr>
      </w:pPr>
      <w:r w:rsidRPr="009D7C27">
        <w:rPr>
          <w:b/>
        </w:rPr>
        <w:t>M</w:t>
      </w:r>
      <w:r w:rsidR="00777FA6" w:rsidRPr="009D7C27">
        <w:rPr>
          <w:b/>
        </w:rPr>
        <w:t xml:space="preserve">ovement </w:t>
      </w:r>
      <w:r w:rsidR="007970EE" w:rsidRPr="009D7C27">
        <w:rPr>
          <w:b/>
        </w:rPr>
        <w:t>t</w:t>
      </w:r>
      <w:r w:rsidR="00777FA6" w:rsidRPr="009D7C27">
        <w:rPr>
          <w:b/>
        </w:rPr>
        <w:t>o</w:t>
      </w:r>
      <w:r w:rsidRPr="009D7C27">
        <w:rPr>
          <w:b/>
        </w:rPr>
        <w:t xml:space="preserve"> </w:t>
      </w:r>
      <w:r w:rsidR="007970EE" w:rsidRPr="009D7C27">
        <w:rPr>
          <w:b/>
        </w:rPr>
        <w:t>t</w:t>
      </w:r>
      <w:r w:rsidR="00777FA6" w:rsidRPr="009D7C27">
        <w:rPr>
          <w:b/>
        </w:rPr>
        <w:t xml:space="preserve">he </w:t>
      </w:r>
      <w:r w:rsidRPr="009D7C27">
        <w:rPr>
          <w:b/>
        </w:rPr>
        <w:t>U</w:t>
      </w:r>
      <w:r w:rsidR="00777FA6" w:rsidRPr="009D7C27">
        <w:rPr>
          <w:b/>
        </w:rPr>
        <w:t>pper</w:t>
      </w:r>
      <w:r w:rsidRPr="009D7C27">
        <w:rPr>
          <w:b/>
        </w:rPr>
        <w:t xml:space="preserve"> P</w:t>
      </w:r>
      <w:r w:rsidR="00777FA6" w:rsidRPr="009D7C27">
        <w:rPr>
          <w:b/>
        </w:rPr>
        <w:t>ay</w:t>
      </w:r>
      <w:r w:rsidRPr="009D7C27">
        <w:rPr>
          <w:b/>
        </w:rPr>
        <w:t xml:space="preserve"> R</w:t>
      </w:r>
      <w:r w:rsidR="00777FA6" w:rsidRPr="009D7C27">
        <w:rPr>
          <w:b/>
        </w:rPr>
        <w:t>ange</w:t>
      </w:r>
      <w:r w:rsidR="00F9154C" w:rsidRPr="009D7C27">
        <w:rPr>
          <w:b/>
        </w:rPr>
        <w:t xml:space="preserve"> (UPR)</w:t>
      </w:r>
    </w:p>
    <w:p w14:paraId="1CD07FDE" w14:textId="77777777" w:rsidR="002D2822" w:rsidRPr="009D7C27" w:rsidRDefault="002D2822" w:rsidP="00355DA4">
      <w:pPr>
        <w:jc w:val="both"/>
        <w:rPr>
          <w:b/>
        </w:rPr>
      </w:pPr>
    </w:p>
    <w:p w14:paraId="05C618BB" w14:textId="5C5D3233" w:rsidR="00CC695F" w:rsidRPr="009D7C27" w:rsidRDefault="00770C47" w:rsidP="00355DA4">
      <w:pPr>
        <w:ind w:left="720" w:hanging="720"/>
        <w:jc w:val="both"/>
      </w:pPr>
      <w:r w:rsidRPr="009D7C27">
        <w:t>1</w:t>
      </w:r>
      <w:r w:rsidR="005C1517" w:rsidRPr="009D7C27">
        <w:t>1</w:t>
      </w:r>
      <w:r w:rsidR="002B49BD" w:rsidRPr="009D7C27">
        <w:t xml:space="preserve">.0 </w:t>
      </w:r>
      <w:r w:rsidR="00831A90" w:rsidRPr="009D7C27">
        <w:tab/>
      </w:r>
      <w:r w:rsidR="00CC695F" w:rsidRPr="009D7C27">
        <w:t>The governing body recognises its legal responsibilities for th</w:t>
      </w:r>
      <w:r w:rsidR="00F9154C" w:rsidRPr="009D7C27">
        <w:t xml:space="preserve">is </w:t>
      </w:r>
      <w:r w:rsidR="00CC695F" w:rsidRPr="009D7C27">
        <w:t xml:space="preserve">process and </w:t>
      </w:r>
      <w:r w:rsidR="00AD2F5D" w:rsidRPr="009D7C27">
        <w:t>because of</w:t>
      </w:r>
      <w:r w:rsidR="00CC695F" w:rsidRPr="009D7C27">
        <w:t xml:space="preserve"> this, delegates to the headteacher the responsibility for the receipt,</w:t>
      </w:r>
      <w:r w:rsidR="004E62A1" w:rsidRPr="009D7C27">
        <w:t xml:space="preserve"> </w:t>
      </w:r>
      <w:r w:rsidR="00E05934" w:rsidRPr="009D7C27">
        <w:t>assessment,</w:t>
      </w:r>
      <w:r w:rsidR="00CC695F" w:rsidRPr="009D7C27">
        <w:t xml:space="preserve"> and feedback of requests</w:t>
      </w:r>
      <w:r w:rsidR="00F9154C" w:rsidRPr="009D7C27">
        <w:t xml:space="preserve"> to access the UPR</w:t>
      </w:r>
      <w:r w:rsidR="00CC695F" w:rsidRPr="009D7C27">
        <w:t xml:space="preserve">. </w:t>
      </w:r>
    </w:p>
    <w:p w14:paraId="1BAF7070" w14:textId="77777777" w:rsidR="00CC695F" w:rsidRPr="009D7C27" w:rsidRDefault="00CC695F" w:rsidP="00355DA4">
      <w:pPr>
        <w:jc w:val="both"/>
      </w:pPr>
    </w:p>
    <w:p w14:paraId="34793C80" w14:textId="6339609F" w:rsidR="006F5640" w:rsidRPr="009D7C27" w:rsidRDefault="00770C47" w:rsidP="00355DA4">
      <w:pPr>
        <w:ind w:left="720" w:hanging="720"/>
        <w:jc w:val="both"/>
        <w:rPr>
          <w:rFonts w:cs="Arial"/>
          <w:szCs w:val="24"/>
        </w:rPr>
      </w:pPr>
      <w:r w:rsidRPr="009D7C27">
        <w:rPr>
          <w:rFonts w:cs="Arial"/>
          <w:szCs w:val="24"/>
        </w:rPr>
        <w:t>1</w:t>
      </w:r>
      <w:r w:rsidR="005C1517" w:rsidRPr="009D7C27">
        <w:rPr>
          <w:rFonts w:cs="Arial"/>
          <w:szCs w:val="24"/>
        </w:rPr>
        <w:t>1</w:t>
      </w:r>
      <w:r w:rsidR="002B49BD" w:rsidRPr="009D7C27">
        <w:rPr>
          <w:rFonts w:cs="Arial"/>
          <w:szCs w:val="24"/>
        </w:rPr>
        <w:t xml:space="preserve">.1 </w:t>
      </w:r>
      <w:r w:rsidR="00831A90" w:rsidRPr="009D7C27">
        <w:rPr>
          <w:rFonts w:cs="Arial"/>
          <w:szCs w:val="24"/>
        </w:rPr>
        <w:tab/>
      </w:r>
      <w:r w:rsidR="009647E8" w:rsidRPr="009D7C27">
        <w:rPr>
          <w:rFonts w:cs="Arial"/>
          <w:szCs w:val="24"/>
        </w:rPr>
        <w:t xml:space="preserve">The governing body recognises that </w:t>
      </w:r>
      <w:r w:rsidR="00F9154C" w:rsidRPr="009D7C27">
        <w:rPr>
          <w:rFonts w:cs="Arial"/>
          <w:szCs w:val="24"/>
        </w:rPr>
        <w:t>assessment to access the UPR</w:t>
      </w:r>
      <w:r w:rsidR="009647E8" w:rsidRPr="009D7C27">
        <w:rPr>
          <w:rFonts w:cs="Arial"/>
          <w:szCs w:val="24"/>
        </w:rPr>
        <w:t xml:space="preserve"> is a voluntary process and entirely a matter for individual teachers</w:t>
      </w:r>
      <w:r w:rsidR="00BB6455" w:rsidRPr="009D7C27">
        <w:rPr>
          <w:rFonts w:cs="Arial"/>
          <w:szCs w:val="24"/>
        </w:rPr>
        <w:t xml:space="preserve"> </w:t>
      </w:r>
      <w:r w:rsidR="00F576D5" w:rsidRPr="009D7C27">
        <w:rPr>
          <w:rFonts w:cs="Arial"/>
          <w:szCs w:val="24"/>
        </w:rPr>
        <w:t xml:space="preserve">who can evidence that they have met </w:t>
      </w:r>
      <w:r w:rsidR="00230D02" w:rsidRPr="009D7C27">
        <w:rPr>
          <w:rFonts w:cs="Arial"/>
          <w:szCs w:val="24"/>
        </w:rPr>
        <w:t>the</w:t>
      </w:r>
      <w:r w:rsidR="004E62A1" w:rsidRPr="009D7C27">
        <w:rPr>
          <w:rFonts w:cs="Arial"/>
          <w:szCs w:val="24"/>
        </w:rPr>
        <w:t xml:space="preserve"> statutory</w:t>
      </w:r>
      <w:r w:rsidR="00230D02" w:rsidRPr="009D7C27">
        <w:rPr>
          <w:rFonts w:cs="Arial"/>
          <w:szCs w:val="24"/>
        </w:rPr>
        <w:t xml:space="preserve"> </w:t>
      </w:r>
      <w:r w:rsidR="00F576D5" w:rsidRPr="009D7C27">
        <w:rPr>
          <w:rFonts w:cs="Arial"/>
          <w:szCs w:val="24"/>
        </w:rPr>
        <w:t xml:space="preserve">UPR </w:t>
      </w:r>
      <w:r w:rsidR="00230D02" w:rsidRPr="009D7C27">
        <w:rPr>
          <w:rFonts w:cs="Arial"/>
          <w:szCs w:val="24"/>
        </w:rPr>
        <w:t>assessment criteria</w:t>
      </w:r>
      <w:r w:rsidR="005826D6" w:rsidRPr="009D7C27">
        <w:rPr>
          <w:rFonts w:cs="Arial"/>
          <w:szCs w:val="24"/>
        </w:rPr>
        <w:t xml:space="preserve">. </w:t>
      </w:r>
      <w:r w:rsidR="00F576D5" w:rsidRPr="009D7C27">
        <w:rPr>
          <w:rFonts w:cs="Arial"/>
          <w:szCs w:val="24"/>
        </w:rPr>
        <w:t>Normally, teachers will have reached the maximum of the MPR</w:t>
      </w:r>
      <w:r w:rsidR="005826D6" w:rsidRPr="009D7C27">
        <w:rPr>
          <w:rFonts w:cs="Arial"/>
          <w:szCs w:val="24"/>
        </w:rPr>
        <w:t xml:space="preserve"> </w:t>
      </w:r>
      <w:r w:rsidR="00BE0C11" w:rsidRPr="009D7C27">
        <w:rPr>
          <w:rFonts w:cs="Arial"/>
          <w:szCs w:val="24"/>
        </w:rPr>
        <w:t>before making an application</w:t>
      </w:r>
      <w:r w:rsidR="00640EAC" w:rsidRPr="009D7C27">
        <w:rPr>
          <w:rFonts w:cs="Arial"/>
          <w:szCs w:val="24"/>
        </w:rPr>
        <w:t xml:space="preserve"> to be considered for progression</w:t>
      </w:r>
      <w:r w:rsidR="00F576D5" w:rsidRPr="009D7C27">
        <w:rPr>
          <w:rFonts w:cs="Arial"/>
          <w:szCs w:val="24"/>
        </w:rPr>
        <w:t>.</w:t>
      </w:r>
      <w:r w:rsidR="009647E8" w:rsidRPr="009D7C27">
        <w:rPr>
          <w:rFonts w:cs="Arial"/>
          <w:szCs w:val="24"/>
        </w:rPr>
        <w:t xml:space="preserve"> </w:t>
      </w:r>
      <w:r w:rsidR="00071B5E" w:rsidRPr="009D7C27">
        <w:rPr>
          <w:rFonts w:cs="Arial"/>
          <w:szCs w:val="24"/>
        </w:rPr>
        <w:t xml:space="preserve"> </w:t>
      </w:r>
      <w:r w:rsidR="0073268C" w:rsidRPr="009D7C27">
        <w:rPr>
          <w:rFonts w:cs="Arial"/>
          <w:szCs w:val="24"/>
        </w:rPr>
        <w:t xml:space="preserve">Any qualified teacher may apply to be paid on the </w:t>
      </w:r>
      <w:r w:rsidR="00C05EB2" w:rsidRPr="009D7C27">
        <w:rPr>
          <w:rFonts w:cs="Arial"/>
          <w:szCs w:val="24"/>
        </w:rPr>
        <w:t>UPR</w:t>
      </w:r>
      <w:r w:rsidR="008D64C9" w:rsidRPr="009D7C27">
        <w:rPr>
          <w:rFonts w:cs="Arial"/>
          <w:szCs w:val="24"/>
        </w:rPr>
        <w:t xml:space="preserve"> following two </w:t>
      </w:r>
      <w:r w:rsidR="00403EF7" w:rsidRPr="009D7C27">
        <w:rPr>
          <w:rFonts w:cs="Arial"/>
          <w:szCs w:val="24"/>
        </w:rPr>
        <w:t>consecutive</w:t>
      </w:r>
      <w:r w:rsidR="00575A73" w:rsidRPr="009D7C27">
        <w:rPr>
          <w:rFonts w:cs="Arial"/>
          <w:szCs w:val="24"/>
        </w:rPr>
        <w:t>,</w:t>
      </w:r>
      <w:r w:rsidR="00403EF7" w:rsidRPr="009D7C27">
        <w:rPr>
          <w:rFonts w:cs="Arial"/>
          <w:szCs w:val="24"/>
        </w:rPr>
        <w:t xml:space="preserve"> </w:t>
      </w:r>
      <w:r w:rsidR="008D64C9" w:rsidRPr="009D7C27">
        <w:rPr>
          <w:rFonts w:cs="Arial"/>
          <w:szCs w:val="24"/>
        </w:rPr>
        <w:t>successful appraisal reviews and</w:t>
      </w:r>
      <w:r w:rsidR="0073268C" w:rsidRPr="009D7C27">
        <w:rPr>
          <w:rFonts w:cs="Arial"/>
          <w:szCs w:val="24"/>
        </w:rPr>
        <w:t xml:space="preserve"> any such application must be assessed in line with this policy.</w:t>
      </w:r>
      <w:r w:rsidR="00CC695F" w:rsidRPr="009D7C27">
        <w:rPr>
          <w:rFonts w:cs="Arial"/>
          <w:szCs w:val="24"/>
        </w:rPr>
        <w:t xml:space="preserve"> </w:t>
      </w:r>
      <w:r w:rsidR="0073268C" w:rsidRPr="009D7C27">
        <w:rPr>
          <w:rFonts w:cs="Arial"/>
          <w:szCs w:val="24"/>
        </w:rPr>
        <w:t xml:space="preserve"> </w:t>
      </w:r>
    </w:p>
    <w:p w14:paraId="2A12BCBD" w14:textId="77777777" w:rsidR="00495B51" w:rsidRPr="009D7C27" w:rsidRDefault="00495B51" w:rsidP="00355DA4">
      <w:pPr>
        <w:jc w:val="both"/>
        <w:rPr>
          <w:rFonts w:cs="Arial"/>
          <w:szCs w:val="24"/>
        </w:rPr>
      </w:pPr>
    </w:p>
    <w:p w14:paraId="2BDF6804" w14:textId="77777777" w:rsidR="009D08A2" w:rsidRPr="009D7C27" w:rsidRDefault="00770C47" w:rsidP="00355DA4">
      <w:pPr>
        <w:ind w:left="720" w:hanging="720"/>
        <w:jc w:val="both"/>
      </w:pPr>
      <w:r w:rsidRPr="009D7C27">
        <w:t>1</w:t>
      </w:r>
      <w:r w:rsidR="007B6423" w:rsidRPr="009D7C27">
        <w:t>1</w:t>
      </w:r>
      <w:r w:rsidR="002204D9" w:rsidRPr="009D7C27">
        <w:t xml:space="preserve">.2 </w:t>
      </w:r>
      <w:r w:rsidR="00831A90" w:rsidRPr="009D7C27">
        <w:tab/>
      </w:r>
      <w:r w:rsidR="009D08A2" w:rsidRPr="009D7C27">
        <w:t xml:space="preserve">Where </w:t>
      </w:r>
      <w:r w:rsidR="0073268C" w:rsidRPr="009D7C27">
        <w:t xml:space="preserve">a teacher is simultaneously employed at another school(s), they may submit separate applications if they wish to apply to be paid on the </w:t>
      </w:r>
      <w:r w:rsidR="008D64C9" w:rsidRPr="009D7C27">
        <w:t>UPR</w:t>
      </w:r>
      <w:r w:rsidR="00071B5E" w:rsidRPr="009D7C27">
        <w:t xml:space="preserve"> in that school</w:t>
      </w:r>
      <w:r w:rsidR="0073268C" w:rsidRPr="009D7C27">
        <w:t xml:space="preserve">. </w:t>
      </w:r>
      <w:r w:rsidR="001651F6" w:rsidRPr="009D7C27">
        <w:t xml:space="preserve"> </w:t>
      </w:r>
      <w:r w:rsidR="0073268C" w:rsidRPr="009D7C27">
        <w:t>This school will not be bound by any pay decision made by another school.</w:t>
      </w:r>
      <w:r w:rsidR="006F5640" w:rsidRPr="009D7C27">
        <w:t xml:space="preserve"> </w:t>
      </w:r>
    </w:p>
    <w:p w14:paraId="34A634A0" w14:textId="77777777" w:rsidR="00575A73" w:rsidRPr="009D7C27" w:rsidRDefault="00575A73" w:rsidP="00355DA4">
      <w:pPr>
        <w:ind w:left="720" w:hanging="720"/>
        <w:jc w:val="both"/>
      </w:pPr>
    </w:p>
    <w:p w14:paraId="673DA96D" w14:textId="7E5BB15B" w:rsidR="009140C1" w:rsidRPr="009D7C27" w:rsidRDefault="00770C47" w:rsidP="00355DA4">
      <w:pPr>
        <w:ind w:left="720" w:hanging="720"/>
        <w:jc w:val="both"/>
      </w:pPr>
      <w:r w:rsidRPr="009D7C27">
        <w:t>1</w:t>
      </w:r>
      <w:r w:rsidR="007B6423" w:rsidRPr="009D7C27">
        <w:t>1</w:t>
      </w:r>
      <w:r w:rsidR="002204D9" w:rsidRPr="009D7C27">
        <w:t xml:space="preserve">.3 </w:t>
      </w:r>
      <w:r w:rsidR="00831A90" w:rsidRPr="009D7C27">
        <w:tab/>
      </w:r>
      <w:r w:rsidR="008D64C9" w:rsidRPr="009D7C27">
        <w:t>Applications may be made once per year and should be submitted</w:t>
      </w:r>
      <w:r w:rsidR="00A97A4E" w:rsidRPr="009D7C27">
        <w:t xml:space="preserve"> to the headteacher</w:t>
      </w:r>
      <w:r w:rsidR="00E70F91" w:rsidRPr="009D7C27">
        <w:t xml:space="preserve"> </w:t>
      </w:r>
      <w:r w:rsidR="000D2D88" w:rsidRPr="009D7C27">
        <w:t>between 1 September and 31 October</w:t>
      </w:r>
      <w:r w:rsidR="00E05934" w:rsidRPr="009D7C27">
        <w:t xml:space="preserve">. </w:t>
      </w:r>
      <w:r w:rsidR="008D64C9" w:rsidRPr="009D7C27">
        <w:t xml:space="preserve">Where a teacher wishes to be assessed </w:t>
      </w:r>
      <w:r w:rsidR="00E27D7F" w:rsidRPr="009D7C27">
        <w:t xml:space="preserve">for </w:t>
      </w:r>
      <w:r w:rsidR="00004F76" w:rsidRPr="009D7C27">
        <w:t>progression,</w:t>
      </w:r>
      <w:r w:rsidR="00E27D7F" w:rsidRPr="009D7C27">
        <w:t xml:space="preserve"> </w:t>
      </w:r>
      <w:r w:rsidR="008D64C9" w:rsidRPr="009D7C27">
        <w:t xml:space="preserve">they should notify their appraiser in writing </w:t>
      </w:r>
      <w:r w:rsidR="009140C1" w:rsidRPr="009D7C27">
        <w:t xml:space="preserve">by completing the UPR Application Form </w:t>
      </w:r>
      <w:r w:rsidR="00575A73" w:rsidRPr="00CD6E04">
        <w:rPr>
          <w:bCs/>
        </w:rPr>
        <w:t xml:space="preserve">(see </w:t>
      </w:r>
      <w:r w:rsidR="0053269E" w:rsidRPr="00CD6E04">
        <w:rPr>
          <w:bCs/>
        </w:rPr>
        <w:t xml:space="preserve">Toolkit </w:t>
      </w:r>
      <w:r w:rsidR="00575A73" w:rsidRPr="00CD6E04">
        <w:rPr>
          <w:bCs/>
        </w:rPr>
        <w:t xml:space="preserve">Appendix </w:t>
      </w:r>
      <w:r w:rsidR="00B92709" w:rsidRPr="00CD6E04">
        <w:rPr>
          <w:bCs/>
        </w:rPr>
        <w:t>7</w:t>
      </w:r>
      <w:r w:rsidR="008D64C9" w:rsidRPr="00CD6E04">
        <w:rPr>
          <w:bCs/>
        </w:rPr>
        <w:t>)</w:t>
      </w:r>
      <w:r w:rsidR="009140C1" w:rsidRPr="009D7C27">
        <w:t xml:space="preserve"> and enclosing the required evidence, including the previous two consecutive years’ appraisal statements</w:t>
      </w:r>
      <w:r w:rsidR="008D64C9" w:rsidRPr="009D7C27">
        <w:t>.</w:t>
      </w:r>
      <w:r w:rsidR="009140C1" w:rsidRPr="009D7C27">
        <w:t xml:space="preserve"> </w:t>
      </w:r>
      <w:r w:rsidR="00E70F91" w:rsidRPr="009D7C27">
        <w:t xml:space="preserve"> </w:t>
      </w:r>
    </w:p>
    <w:p w14:paraId="4399A97E" w14:textId="77777777" w:rsidR="00303D3E" w:rsidRPr="009D7C27" w:rsidRDefault="00303D3E" w:rsidP="00355DA4">
      <w:pPr>
        <w:ind w:left="720" w:hanging="720"/>
        <w:jc w:val="both"/>
      </w:pPr>
    </w:p>
    <w:p w14:paraId="79081A04" w14:textId="040A7EFC" w:rsidR="00A97A4E" w:rsidRPr="009D7C27" w:rsidRDefault="008D64C9" w:rsidP="00355DA4">
      <w:pPr>
        <w:ind w:left="720" w:hanging="720"/>
        <w:jc w:val="both"/>
      </w:pPr>
      <w:r w:rsidRPr="009D7C27">
        <w:t>1</w:t>
      </w:r>
      <w:r w:rsidR="007B6423" w:rsidRPr="009D7C27">
        <w:t>1</w:t>
      </w:r>
      <w:r w:rsidRPr="009D7C27">
        <w:t>.4</w:t>
      </w:r>
      <w:r w:rsidRPr="009D7C27">
        <w:tab/>
      </w:r>
      <w:r w:rsidR="005370BB" w:rsidRPr="009D7C27">
        <w:t>Where teachers wi</w:t>
      </w:r>
      <w:r w:rsidR="00575A73" w:rsidRPr="009D7C27">
        <w:t>shing to be considered for UPR p</w:t>
      </w:r>
      <w:r w:rsidR="00071B5E" w:rsidRPr="009D7C27">
        <w:t>rogression have</w:t>
      </w:r>
      <w:r w:rsidR="005370BB" w:rsidRPr="009D7C27">
        <w:t xml:space="preserve"> </w:t>
      </w:r>
      <w:r w:rsidR="00403EF7" w:rsidRPr="009D7C27">
        <w:t>b</w:t>
      </w:r>
      <w:r w:rsidR="00071B5E" w:rsidRPr="009D7C27">
        <w:t>een absent from school</w:t>
      </w:r>
      <w:r w:rsidR="00403EF7" w:rsidRPr="009D7C27">
        <w:t xml:space="preserve"> due to maternity </w:t>
      </w:r>
      <w:r w:rsidR="005370BB" w:rsidRPr="009D7C27">
        <w:t xml:space="preserve">leave </w:t>
      </w:r>
      <w:r w:rsidR="00403EF7" w:rsidRPr="009D7C27">
        <w:t xml:space="preserve">or </w:t>
      </w:r>
      <w:r w:rsidR="00071B5E" w:rsidRPr="009D7C27">
        <w:t>sickness</w:t>
      </w:r>
      <w:r w:rsidR="00A636E1" w:rsidRPr="009D7C27">
        <w:t>,</w:t>
      </w:r>
      <w:r w:rsidR="00403EF7" w:rsidRPr="009D7C27">
        <w:t xml:space="preserve"> </w:t>
      </w:r>
      <w:r w:rsidR="000D2D88" w:rsidRPr="009D7C27">
        <w:t xml:space="preserve">consideration will be given to accepting late applications and </w:t>
      </w:r>
      <w:r w:rsidR="00997FE7" w:rsidRPr="009D7C27">
        <w:t xml:space="preserve">account will be taken of </w:t>
      </w:r>
      <w:r w:rsidR="00BB6455" w:rsidRPr="009D7C27">
        <w:t>paragraph 3 of this policy</w:t>
      </w:r>
      <w:r w:rsidR="005370BB" w:rsidRPr="009D7C27">
        <w:t>.</w:t>
      </w:r>
    </w:p>
    <w:p w14:paraId="46DB0416" w14:textId="77777777" w:rsidR="00B92709" w:rsidRPr="009D7C27" w:rsidRDefault="00B92709" w:rsidP="00355DA4">
      <w:pPr>
        <w:ind w:left="720" w:hanging="720"/>
        <w:jc w:val="both"/>
      </w:pPr>
    </w:p>
    <w:p w14:paraId="5B38AAEA" w14:textId="4AD00C57" w:rsidR="00B92709" w:rsidRPr="009D7C27" w:rsidRDefault="00B92709" w:rsidP="00355DA4">
      <w:pPr>
        <w:ind w:left="720" w:hanging="720"/>
        <w:jc w:val="both"/>
        <w:rPr>
          <w:b/>
          <w:strike/>
        </w:rPr>
      </w:pPr>
      <w:r w:rsidRPr="009D7C27">
        <w:t>11.5</w:t>
      </w:r>
      <w:r w:rsidRPr="009D7C27">
        <w:tab/>
        <w:t>Where a teacher progresses to the UPR the governing bod</w:t>
      </w:r>
      <w:r w:rsidR="001D7179" w:rsidRPr="009D7C27">
        <w:t>y’s</w:t>
      </w:r>
      <w:r w:rsidRPr="009D7C27">
        <w:t xml:space="preserve"> </w:t>
      </w:r>
      <w:r w:rsidR="004E62A1" w:rsidRPr="009D7C27">
        <w:t xml:space="preserve">requirement </w:t>
      </w:r>
      <w:r w:rsidRPr="009D7C27">
        <w:t>is that the</w:t>
      </w:r>
      <w:r w:rsidR="00DC47F2" w:rsidRPr="009D7C27">
        <w:t xml:space="preserve"> teacher </w:t>
      </w:r>
      <w:r w:rsidRPr="009D7C27">
        <w:t xml:space="preserve">will continue to </w:t>
      </w:r>
      <w:r w:rsidR="00A636E1" w:rsidRPr="009D7C27">
        <w:t xml:space="preserve">meet the upper pay range criteria </w:t>
      </w:r>
      <w:r w:rsidR="00E05934" w:rsidRPr="009D7C27">
        <w:t xml:space="preserve">and </w:t>
      </w:r>
      <w:r w:rsidRPr="009D7C27">
        <w:t>develop</w:t>
      </w:r>
      <w:r w:rsidR="00A636E1" w:rsidRPr="009D7C27">
        <w:t>ing</w:t>
      </w:r>
      <w:r w:rsidRPr="009D7C27">
        <w:t xml:space="preserve"> professionally and </w:t>
      </w:r>
      <w:r w:rsidR="00DC47F2" w:rsidRPr="009D7C27">
        <w:t>progress on the UPR on a bi-annual basis to the maximum of the range</w:t>
      </w:r>
      <w:r w:rsidR="00E05934" w:rsidRPr="009D7C27">
        <w:t>.</w:t>
      </w:r>
    </w:p>
    <w:p w14:paraId="2801B491" w14:textId="77777777" w:rsidR="00872125" w:rsidRPr="009D7C27" w:rsidRDefault="00872125" w:rsidP="00355DA4">
      <w:pPr>
        <w:ind w:left="720" w:hanging="720"/>
        <w:jc w:val="both"/>
      </w:pPr>
    </w:p>
    <w:p w14:paraId="6478E52E" w14:textId="77777777" w:rsidR="0073268C" w:rsidRPr="009D7C27" w:rsidRDefault="0073268C" w:rsidP="00355DA4">
      <w:pPr>
        <w:jc w:val="both"/>
        <w:rPr>
          <w:u w:val="single"/>
        </w:rPr>
      </w:pPr>
      <w:r w:rsidRPr="009D7C27">
        <w:rPr>
          <w:u w:val="single"/>
        </w:rPr>
        <w:t>The Assessment</w:t>
      </w:r>
    </w:p>
    <w:p w14:paraId="0CFD12FF" w14:textId="77777777" w:rsidR="00872125" w:rsidRPr="009D7C27" w:rsidRDefault="00872125" w:rsidP="00355DA4">
      <w:pPr>
        <w:jc w:val="both"/>
      </w:pPr>
    </w:p>
    <w:p w14:paraId="63CE68B9" w14:textId="77777777" w:rsidR="002204D9" w:rsidRPr="009D7C27" w:rsidRDefault="00E02C86" w:rsidP="00355DA4">
      <w:pPr>
        <w:ind w:left="720" w:hanging="720"/>
        <w:jc w:val="both"/>
      </w:pPr>
      <w:r w:rsidRPr="009D7C27">
        <w:t>1</w:t>
      </w:r>
      <w:r w:rsidR="007B6423" w:rsidRPr="009D7C27">
        <w:t>1</w:t>
      </w:r>
      <w:r w:rsidRPr="009D7C27">
        <w:t>.</w:t>
      </w:r>
      <w:r w:rsidR="00B92709" w:rsidRPr="009D7C27">
        <w:t>6</w:t>
      </w:r>
      <w:r w:rsidR="002204D9" w:rsidRPr="009D7C27">
        <w:t xml:space="preserve"> </w:t>
      </w:r>
      <w:r w:rsidR="00831A90" w:rsidRPr="009D7C27">
        <w:tab/>
      </w:r>
      <w:r w:rsidR="002204D9" w:rsidRPr="009D7C27">
        <w:t>For an application to be successful</w:t>
      </w:r>
      <w:r w:rsidR="005370BB" w:rsidRPr="009D7C27">
        <w:t xml:space="preserve">, </w:t>
      </w:r>
      <w:r w:rsidR="002204D9" w:rsidRPr="009D7C27">
        <w:t>the govern</w:t>
      </w:r>
      <w:r w:rsidR="003E0516" w:rsidRPr="009D7C27">
        <w:t>ing body must be satisfied that</w:t>
      </w:r>
      <w:r w:rsidR="002204D9" w:rsidRPr="009D7C27">
        <w:t>:</w:t>
      </w:r>
    </w:p>
    <w:p w14:paraId="009461DE" w14:textId="77777777" w:rsidR="002204D9" w:rsidRPr="009D7C27" w:rsidRDefault="002204D9" w:rsidP="00355DA4">
      <w:pPr>
        <w:jc w:val="both"/>
      </w:pPr>
    </w:p>
    <w:p w14:paraId="577B4143" w14:textId="77777777" w:rsidR="002204D9" w:rsidRPr="009D7C27" w:rsidRDefault="002204D9" w:rsidP="00E05934">
      <w:pPr>
        <w:numPr>
          <w:ilvl w:val="0"/>
          <w:numId w:val="11"/>
        </w:numPr>
        <w:ind w:left="1418" w:hanging="425"/>
        <w:jc w:val="both"/>
      </w:pPr>
      <w:r w:rsidRPr="009D7C27">
        <w:t xml:space="preserve">The teacher is </w:t>
      </w:r>
      <w:r w:rsidRPr="009D7C27">
        <w:rPr>
          <w:u w:val="single"/>
        </w:rPr>
        <w:t>highly competent</w:t>
      </w:r>
      <w:r w:rsidRPr="009D7C27">
        <w:t xml:space="preserve"> in all elements of the relevant</w:t>
      </w:r>
      <w:r w:rsidR="002127D9" w:rsidRPr="009D7C27">
        <w:t xml:space="preserve"> </w:t>
      </w:r>
      <w:r w:rsidR="006A2260" w:rsidRPr="009D7C27">
        <w:t>T</w:t>
      </w:r>
      <w:r w:rsidR="002127D9" w:rsidRPr="009D7C27">
        <w:t>eacher</w:t>
      </w:r>
      <w:r w:rsidR="006A2260" w:rsidRPr="009D7C27">
        <w:t>s’</w:t>
      </w:r>
      <w:r w:rsidRPr="009D7C27">
        <w:t xml:space="preserve"> </w:t>
      </w:r>
      <w:r w:rsidR="006A2260" w:rsidRPr="009D7C27">
        <w:t>S</w:t>
      </w:r>
      <w:r w:rsidRPr="009D7C27">
        <w:t xml:space="preserve">tandards; and </w:t>
      </w:r>
    </w:p>
    <w:p w14:paraId="2E838959" w14:textId="77777777" w:rsidR="002127D9" w:rsidRPr="009D7C27" w:rsidRDefault="003A2BCC" w:rsidP="00E05934">
      <w:pPr>
        <w:numPr>
          <w:ilvl w:val="0"/>
          <w:numId w:val="11"/>
        </w:numPr>
        <w:ind w:left="1418" w:hanging="425"/>
        <w:jc w:val="both"/>
      </w:pPr>
      <w:r w:rsidRPr="009D7C27">
        <w:t xml:space="preserve">The teachers’ achievements and contribution to </w:t>
      </w:r>
      <w:r w:rsidR="006F5640" w:rsidRPr="009D7C27">
        <w:t>an educational setting or settings</w:t>
      </w:r>
      <w:r w:rsidR="00071B5E" w:rsidRPr="009D7C27">
        <w:t>,</w:t>
      </w:r>
      <w:r w:rsidR="006F5640" w:rsidRPr="009D7C27">
        <w:t xml:space="preserve"> </w:t>
      </w:r>
      <w:r w:rsidR="00071B5E" w:rsidRPr="009D7C27">
        <w:t>i.e.</w:t>
      </w:r>
      <w:r w:rsidR="006F5640" w:rsidRPr="009D7C27">
        <w:t xml:space="preserve"> </w:t>
      </w:r>
      <w:r w:rsidRPr="009D7C27">
        <w:t>the school</w:t>
      </w:r>
      <w:r w:rsidR="006F5640" w:rsidRPr="009D7C27">
        <w:t>,</w:t>
      </w:r>
      <w:r w:rsidRPr="009D7C27">
        <w:t xml:space="preserve"> are </w:t>
      </w:r>
      <w:r w:rsidRPr="009D7C27">
        <w:rPr>
          <w:u w:val="single"/>
        </w:rPr>
        <w:t>substantial</w:t>
      </w:r>
      <w:r w:rsidRPr="009D7C27">
        <w:t xml:space="preserve"> and </w:t>
      </w:r>
      <w:r w:rsidRPr="009D7C27">
        <w:rPr>
          <w:u w:val="single"/>
        </w:rPr>
        <w:t>sustained</w:t>
      </w:r>
      <w:r w:rsidRPr="009D7C27">
        <w:t>.</w:t>
      </w:r>
    </w:p>
    <w:p w14:paraId="0738F0C1" w14:textId="77777777" w:rsidR="009D08A2" w:rsidRPr="009D7C27" w:rsidRDefault="009D08A2" w:rsidP="00355DA4">
      <w:pPr>
        <w:jc w:val="both"/>
        <w:rPr>
          <w:b/>
        </w:rPr>
      </w:pPr>
    </w:p>
    <w:p w14:paraId="2E78D24A" w14:textId="1C095644" w:rsidR="00DC47F2" w:rsidRDefault="002127D9" w:rsidP="00614A33">
      <w:pPr>
        <w:ind w:left="720" w:hanging="720"/>
        <w:jc w:val="both"/>
      </w:pPr>
      <w:r w:rsidRPr="009D7C27">
        <w:lastRenderedPageBreak/>
        <w:t>1</w:t>
      </w:r>
      <w:r w:rsidR="007B6423" w:rsidRPr="009D7C27">
        <w:t>1.</w:t>
      </w:r>
      <w:r w:rsidR="00B92709" w:rsidRPr="009D7C27">
        <w:t>7</w:t>
      </w:r>
      <w:r w:rsidRPr="009D7C27">
        <w:tab/>
      </w:r>
      <w:r w:rsidR="003A2BCC" w:rsidRPr="009D7C27">
        <w:t>In this school</w:t>
      </w:r>
      <w:r w:rsidR="003A2BCC" w:rsidRPr="009D7C27">
        <w:rPr>
          <w:b/>
        </w:rPr>
        <w:t>, highly competent</w:t>
      </w:r>
      <w:r w:rsidR="003A2BCC" w:rsidRPr="009D7C27">
        <w:t xml:space="preserve"> </w:t>
      </w:r>
      <w:r w:rsidR="00A93D17" w:rsidRPr="009D7C27">
        <w:t xml:space="preserve">means </w:t>
      </w:r>
      <w:r w:rsidR="00606E90" w:rsidRPr="009D7C27">
        <w:t xml:space="preserve">that the teacher </w:t>
      </w:r>
      <w:r w:rsidR="00614A33" w:rsidRPr="009D7C27">
        <w:t xml:space="preserve">has </w:t>
      </w:r>
      <w:r w:rsidR="00DC47F2" w:rsidRPr="009D7C27">
        <w:t>demonstrate</w:t>
      </w:r>
      <w:r w:rsidR="00614A33" w:rsidRPr="009D7C27">
        <w:t>d</w:t>
      </w:r>
      <w:r w:rsidR="00303D3E" w:rsidRPr="009D7C27">
        <w:t>,</w:t>
      </w:r>
      <w:r w:rsidR="00DC47F2" w:rsidRPr="009D7C27">
        <w:t xml:space="preserve"> </w:t>
      </w:r>
      <w:r w:rsidR="00303D3E" w:rsidRPr="009D7C27">
        <w:t>through</w:t>
      </w:r>
      <w:r w:rsidR="00DC47F2" w:rsidRPr="009D7C27">
        <w:t xml:space="preserve"> evidence</w:t>
      </w:r>
      <w:r w:rsidR="00303D3E" w:rsidRPr="009D7C27">
        <w:t>,</w:t>
      </w:r>
      <w:r w:rsidR="00DC47F2" w:rsidRPr="009D7C27">
        <w:t xml:space="preserve"> that the</w:t>
      </w:r>
      <w:r w:rsidR="00614A33" w:rsidRPr="009D7C27">
        <w:t>y</w:t>
      </w:r>
      <w:r w:rsidR="00E27D7F" w:rsidRPr="009D7C27">
        <w:t xml:space="preserve"> </w:t>
      </w:r>
      <w:r w:rsidR="00614A33" w:rsidRPr="009D7C27">
        <w:t xml:space="preserve">have </w:t>
      </w:r>
      <w:r w:rsidR="00DC47F2" w:rsidRPr="009D7C27">
        <w:t>grown professionally and developed their teaching expertise so that</w:t>
      </w:r>
      <w:r w:rsidR="00DC47F2" w:rsidRPr="009D7C27">
        <w:rPr>
          <w:b/>
        </w:rPr>
        <w:t xml:space="preserve"> </w:t>
      </w:r>
      <w:r w:rsidR="00DC47F2" w:rsidRPr="009D7C27">
        <w:t xml:space="preserve">performance is at a level that is consistent with </w:t>
      </w:r>
      <w:r w:rsidR="007B0728" w:rsidRPr="009D7C27">
        <w:t>all</w:t>
      </w:r>
      <w:r w:rsidR="00614A33" w:rsidRPr="009D7C27">
        <w:t xml:space="preserve"> </w:t>
      </w:r>
      <w:r w:rsidR="00DC47F2" w:rsidRPr="009D7C27">
        <w:t xml:space="preserve">the impact standards established in </w:t>
      </w:r>
      <w:r w:rsidR="00D14979" w:rsidRPr="009D7C27">
        <w:t xml:space="preserve">the Appraisal Objectives Criteria (set out in </w:t>
      </w:r>
      <w:r w:rsidR="007B0728">
        <w:t xml:space="preserve">the Pay Policy Toolkit and the </w:t>
      </w:r>
      <w:r w:rsidR="00D14979" w:rsidRPr="009D7C27">
        <w:t xml:space="preserve">Appraisal Policy Guidance and Toolkit - Appendix </w:t>
      </w:r>
      <w:r w:rsidR="0085560A">
        <w:t>3</w:t>
      </w:r>
      <w:r w:rsidR="00D14979" w:rsidRPr="009D7C27">
        <w:t>). T</w:t>
      </w:r>
      <w:r w:rsidR="00DC47F2" w:rsidRPr="009D7C27">
        <w:t xml:space="preserve">he level of performance is </w:t>
      </w:r>
      <w:r w:rsidR="00D14979" w:rsidRPr="009D7C27">
        <w:t>not only good, but also good enough to provide coaching and mentoring to other teachers,</w:t>
      </w:r>
      <w:r w:rsidR="00E6703A" w:rsidRPr="009D7C27">
        <w:t xml:space="preserve"> to</w:t>
      </w:r>
      <w:r w:rsidR="00D14979" w:rsidRPr="009D7C27">
        <w:t xml:space="preserve"> give advice to them and demonstrate effective teaching practice; and how to make a wider contribution to the work of the school, </w:t>
      </w:r>
      <w:r w:rsidR="00B1175C" w:rsidRPr="009D7C27">
        <w:t>to</w:t>
      </w:r>
      <w:r w:rsidR="00D14979" w:rsidRPr="009D7C27">
        <w:t xml:space="preserve"> help them meet the relevant standards and develop their teaching practice. </w:t>
      </w:r>
    </w:p>
    <w:p w14:paraId="14EFEF54" w14:textId="77777777" w:rsidR="0085560A" w:rsidRPr="009D7C27" w:rsidRDefault="0085560A" w:rsidP="00614A33">
      <w:pPr>
        <w:ind w:left="720" w:hanging="720"/>
        <w:jc w:val="both"/>
      </w:pPr>
    </w:p>
    <w:p w14:paraId="42DB8A34" w14:textId="53350F50" w:rsidR="007462E9" w:rsidRPr="009D7C27" w:rsidRDefault="000941B3" w:rsidP="00355DA4">
      <w:pPr>
        <w:ind w:left="720" w:hanging="720"/>
        <w:jc w:val="both"/>
        <w:rPr>
          <w:b/>
        </w:rPr>
      </w:pPr>
      <w:r w:rsidRPr="009D7C27">
        <w:t>1</w:t>
      </w:r>
      <w:r w:rsidR="007B6423" w:rsidRPr="009D7C27">
        <w:t>1.</w:t>
      </w:r>
      <w:r w:rsidR="00B92709" w:rsidRPr="009D7C27">
        <w:t>8</w:t>
      </w:r>
      <w:r w:rsidRPr="009D7C27">
        <w:tab/>
        <w:t>I</w:t>
      </w:r>
      <w:r w:rsidR="007462E9" w:rsidRPr="009D7C27">
        <w:t>n the context of appraisal</w:t>
      </w:r>
      <w:r w:rsidR="007462E9" w:rsidRPr="009D7C27">
        <w:rPr>
          <w:b/>
        </w:rPr>
        <w:t xml:space="preserve"> substantial</w:t>
      </w:r>
      <w:r w:rsidR="007462E9" w:rsidRPr="009D7C27">
        <w:t xml:space="preserve"> and</w:t>
      </w:r>
      <w:r w:rsidR="007462E9" w:rsidRPr="009D7C27">
        <w:rPr>
          <w:b/>
        </w:rPr>
        <w:t xml:space="preserve"> sustained</w:t>
      </w:r>
      <w:r w:rsidR="00AD2F5D" w:rsidRPr="009D7C27">
        <w:rPr>
          <w:b/>
        </w:rPr>
        <w:t xml:space="preserve"> </w:t>
      </w:r>
      <w:r w:rsidR="00AD2F5D" w:rsidRPr="009D7C27">
        <w:rPr>
          <w:bCs/>
        </w:rPr>
        <w:t>are</w:t>
      </w:r>
      <w:r w:rsidR="00AD2F5D" w:rsidRPr="009D7C27">
        <w:rPr>
          <w:b/>
        </w:rPr>
        <w:t xml:space="preserve"> </w:t>
      </w:r>
      <w:r w:rsidR="007462E9" w:rsidRPr="009D7C27">
        <w:t xml:space="preserve">defined as </w:t>
      </w:r>
      <w:r w:rsidRPr="009D7C27">
        <w:t xml:space="preserve">the </w:t>
      </w:r>
      <w:r w:rsidR="007462E9" w:rsidRPr="009D7C27">
        <w:t xml:space="preserve">following: </w:t>
      </w:r>
    </w:p>
    <w:p w14:paraId="7B51C8D3" w14:textId="77777777" w:rsidR="004749B9" w:rsidRPr="009D7C27" w:rsidRDefault="007462E9" w:rsidP="00355DA4">
      <w:pPr>
        <w:ind w:left="720" w:hanging="720"/>
        <w:jc w:val="both"/>
        <w:rPr>
          <w:b/>
        </w:rPr>
      </w:pPr>
      <w:r w:rsidRPr="009D7C27">
        <w:rPr>
          <w:b/>
        </w:rPr>
        <w:tab/>
      </w:r>
    </w:p>
    <w:p w14:paraId="0B924D74" w14:textId="1D0F7115" w:rsidR="005323DA" w:rsidRPr="009D7C27" w:rsidRDefault="007462E9" w:rsidP="00303D3E">
      <w:pPr>
        <w:ind w:left="720"/>
        <w:jc w:val="both"/>
      </w:pPr>
      <w:r w:rsidRPr="009D7C27">
        <w:rPr>
          <w:b/>
        </w:rPr>
        <w:t xml:space="preserve">Substantial </w:t>
      </w:r>
      <w:r w:rsidR="00FF57DF" w:rsidRPr="009D7C27">
        <w:t>–</w:t>
      </w:r>
      <w:r w:rsidRPr="009D7C27">
        <w:rPr>
          <w:b/>
        </w:rPr>
        <w:t xml:space="preserve"> </w:t>
      </w:r>
      <w:r w:rsidR="000941B3" w:rsidRPr="009D7C27">
        <w:t xml:space="preserve">evidence </w:t>
      </w:r>
      <w:r w:rsidR="00DC47F2" w:rsidRPr="009D7C27">
        <w:t xml:space="preserve">demonstrates </w:t>
      </w:r>
      <w:r w:rsidR="000941B3" w:rsidRPr="009D7C27">
        <w:t>that the teacher</w:t>
      </w:r>
      <w:r w:rsidR="00E27D7F" w:rsidRPr="009D7C27">
        <w:t>s’ achievements and wider contribution to school improvement impacts significantly on pupil progress and the effectiveness of colleagues.</w:t>
      </w:r>
      <w:r w:rsidR="000941B3" w:rsidRPr="009D7C27">
        <w:t xml:space="preserve">  </w:t>
      </w:r>
      <w:r w:rsidR="00A868CF" w:rsidRPr="009D7C27">
        <w:t xml:space="preserve">Achievements are of real value and importance to the school </w:t>
      </w:r>
      <w:r w:rsidR="00AD2F5D" w:rsidRPr="009D7C27">
        <w:t xml:space="preserve">so </w:t>
      </w:r>
      <w:r w:rsidR="00A868CF" w:rsidRPr="009D7C27">
        <w:t>that individually the teacher plays a critical role in the life of the school</w:t>
      </w:r>
      <w:r w:rsidR="00AD2F5D" w:rsidRPr="009D7C27">
        <w:t xml:space="preserve">. The teacher </w:t>
      </w:r>
      <w:r w:rsidR="00A868CF" w:rsidRPr="009D7C27">
        <w:t>acts as a role model for teaching and learning which make</w:t>
      </w:r>
      <w:r w:rsidR="00AD2F5D" w:rsidRPr="009D7C27">
        <w:t>s</w:t>
      </w:r>
      <w:r w:rsidR="00A868CF" w:rsidRPr="009D7C27">
        <w:t xml:space="preserve"> a substantial and distinctive contribution to the raising of pupil standards normally across more than one keys stage / phase within the school.</w:t>
      </w:r>
      <w:r w:rsidR="00AD2F5D" w:rsidRPr="009D7C27">
        <w:t xml:space="preserve"> </w:t>
      </w:r>
      <w:r w:rsidR="00A868CF" w:rsidRPr="009D7C27">
        <w:t xml:space="preserve">The teacher takes advantage of appropriate professional development opportunities and uses outcomes effectively to improve pupils learning which </w:t>
      </w:r>
      <w:r w:rsidR="00AD2F5D" w:rsidRPr="009D7C27">
        <w:t xml:space="preserve">also </w:t>
      </w:r>
      <w:r w:rsidR="00A868CF" w:rsidRPr="009D7C27">
        <w:t>supports the professional development of other staff</w:t>
      </w:r>
      <w:r w:rsidR="00AD2F5D" w:rsidRPr="009D7C27">
        <w:t>.</w:t>
      </w:r>
      <w:r w:rsidR="00A868CF" w:rsidRPr="009D7C27">
        <w:t xml:space="preserve">  </w:t>
      </w:r>
    </w:p>
    <w:p w14:paraId="06B205EE" w14:textId="77777777" w:rsidR="005323DA" w:rsidRPr="009D7C27" w:rsidRDefault="005323DA" w:rsidP="00355DA4">
      <w:pPr>
        <w:jc w:val="both"/>
      </w:pPr>
    </w:p>
    <w:p w14:paraId="769A2412" w14:textId="77777777" w:rsidR="00660A80" w:rsidRPr="009D7C27" w:rsidRDefault="007462E9" w:rsidP="00303D3E">
      <w:pPr>
        <w:ind w:left="720"/>
        <w:jc w:val="both"/>
      </w:pPr>
      <w:r w:rsidRPr="009D7C27">
        <w:rPr>
          <w:b/>
        </w:rPr>
        <w:t>Sustained</w:t>
      </w:r>
      <w:r w:rsidRPr="009D7C27">
        <w:t xml:space="preserve"> – evidence </w:t>
      </w:r>
      <w:r w:rsidR="00E27D7F" w:rsidRPr="009D7C27">
        <w:t xml:space="preserve">demonstrates that the </w:t>
      </w:r>
      <w:r w:rsidR="00614A33" w:rsidRPr="009D7C27">
        <w:t xml:space="preserve">required </w:t>
      </w:r>
      <w:r w:rsidR="00E27D7F" w:rsidRPr="009D7C27">
        <w:t xml:space="preserve">level of performance </w:t>
      </w:r>
      <w:r w:rsidR="00575378" w:rsidRPr="009D7C27">
        <w:t xml:space="preserve">for UPR progression </w:t>
      </w:r>
      <w:r w:rsidR="00E27D7F" w:rsidRPr="009D7C27">
        <w:t xml:space="preserve">has been on-going </w:t>
      </w:r>
      <w:r w:rsidR="001505C3" w:rsidRPr="009D7C27">
        <w:t xml:space="preserve">consistently </w:t>
      </w:r>
      <w:r w:rsidRPr="009D7C27">
        <w:t xml:space="preserve">over </w:t>
      </w:r>
      <w:r w:rsidR="00D565DF" w:rsidRPr="009D7C27">
        <w:t xml:space="preserve">a </w:t>
      </w:r>
      <w:r w:rsidR="00FF57DF" w:rsidRPr="009D7C27">
        <w:t xml:space="preserve">significant </w:t>
      </w:r>
      <w:r w:rsidRPr="009D7C27">
        <w:t>period</w:t>
      </w:r>
      <w:r w:rsidR="00FF57DF" w:rsidRPr="009D7C27">
        <w:t xml:space="preserve"> of</w:t>
      </w:r>
      <w:r w:rsidR="005323DA" w:rsidRPr="009D7C27">
        <w:t xml:space="preserve"> at least</w:t>
      </w:r>
      <w:r w:rsidR="00FF57DF" w:rsidRPr="009D7C27">
        <w:t xml:space="preserve"> </w:t>
      </w:r>
      <w:r w:rsidR="001505C3" w:rsidRPr="009D7C27">
        <w:t xml:space="preserve">the last </w:t>
      </w:r>
      <w:r w:rsidR="00FF57DF" w:rsidRPr="009D7C27">
        <w:t>two years</w:t>
      </w:r>
      <w:r w:rsidR="00E27D7F" w:rsidRPr="009D7C27">
        <w:t xml:space="preserve"> and is supported by two consecutive successful appraisal reports</w:t>
      </w:r>
      <w:r w:rsidR="00575378" w:rsidRPr="009D7C27">
        <w:t xml:space="preserve">, including the current year </w:t>
      </w:r>
      <w:r w:rsidR="00614A33" w:rsidRPr="009D7C27">
        <w:t>at the school</w:t>
      </w:r>
      <w:r w:rsidR="00E27D7F" w:rsidRPr="009D7C27">
        <w:t>.</w:t>
      </w:r>
      <w:r w:rsidR="00614A33" w:rsidRPr="009D7C27">
        <w:t xml:space="preserve"> </w:t>
      </w:r>
      <w:r w:rsidR="00303D3E" w:rsidRPr="009D7C27">
        <w:t xml:space="preserve"> </w:t>
      </w:r>
      <w:r w:rsidR="00614A33" w:rsidRPr="009D7C27">
        <w:t xml:space="preserve">Discretion will be exercised where there is clear and compelling evidence of consistent performance against the criteria at the teachers’ previous school.  </w:t>
      </w:r>
    </w:p>
    <w:p w14:paraId="1266B19D" w14:textId="77777777" w:rsidR="00E70F91" w:rsidRPr="009D7C27" w:rsidRDefault="00E70F91" w:rsidP="00E70F91">
      <w:pPr>
        <w:pStyle w:val="ListParagraph"/>
      </w:pPr>
    </w:p>
    <w:p w14:paraId="08B89D3E" w14:textId="096CB7F2" w:rsidR="00FE6EC1" w:rsidRPr="009D7C27" w:rsidRDefault="009A4FF2" w:rsidP="00FE6EC1">
      <w:pPr>
        <w:ind w:left="720" w:hanging="720"/>
        <w:jc w:val="both"/>
        <w:rPr>
          <w:b/>
        </w:rPr>
      </w:pPr>
      <w:r w:rsidRPr="009D7C27">
        <w:t>1</w:t>
      </w:r>
      <w:r w:rsidR="007B6423" w:rsidRPr="009D7C27">
        <w:t>1</w:t>
      </w:r>
      <w:r w:rsidRPr="009D7C27">
        <w:t>.</w:t>
      </w:r>
      <w:r w:rsidR="00B92709" w:rsidRPr="009D7C27">
        <w:t>9</w:t>
      </w:r>
      <w:r w:rsidR="00D565DF" w:rsidRPr="009D7C27">
        <w:t xml:space="preserve"> </w:t>
      </w:r>
      <w:r w:rsidRPr="009D7C27">
        <w:tab/>
      </w:r>
      <w:r w:rsidR="00887792" w:rsidRPr="009D7C27">
        <w:t xml:space="preserve">The </w:t>
      </w:r>
      <w:r w:rsidR="005402E4" w:rsidRPr="009D7C27">
        <w:t xml:space="preserve">headteacher and the </w:t>
      </w:r>
      <w:r w:rsidR="00887792" w:rsidRPr="009D7C27">
        <w:t>governing body will have regard to the two</w:t>
      </w:r>
      <w:r w:rsidR="005C4D53" w:rsidRPr="009D7C27">
        <w:t xml:space="preserve"> most recent </w:t>
      </w:r>
      <w:r w:rsidR="00F96FFD" w:rsidRPr="009D7C27">
        <w:t xml:space="preserve">consecutive </w:t>
      </w:r>
      <w:r w:rsidR="005C4D53" w:rsidRPr="009D7C27">
        <w:t>appraisals when considering applications for UPR progression</w:t>
      </w:r>
      <w:r w:rsidR="005778FD" w:rsidRPr="009D7C27">
        <w:t xml:space="preserve"> within the range</w:t>
      </w:r>
      <w:r w:rsidR="005C4D53" w:rsidRPr="009D7C27">
        <w:t xml:space="preserve">.  </w:t>
      </w:r>
      <w:r w:rsidR="00D565DF" w:rsidRPr="009D7C27">
        <w:t>Normally at least two years will elapse between a teacher being placed on the fi</w:t>
      </w:r>
      <w:r w:rsidR="005C4D53" w:rsidRPr="009D7C27">
        <w:t>rst point of the UPR</w:t>
      </w:r>
      <w:r w:rsidR="00D565DF" w:rsidRPr="009D7C27">
        <w:t xml:space="preserve"> after </w:t>
      </w:r>
      <w:r w:rsidR="00554FC4" w:rsidRPr="009D7C27">
        <w:t>accessing the UPR</w:t>
      </w:r>
      <w:r w:rsidR="00D565DF" w:rsidRPr="009D7C27">
        <w:t xml:space="preserve"> and being awarded the n</w:t>
      </w:r>
      <w:r w:rsidR="005C4D53" w:rsidRPr="009D7C27">
        <w:t>ext point on the UPR</w:t>
      </w:r>
      <w:r w:rsidR="009647E8" w:rsidRPr="009D7C27">
        <w:t>.</w:t>
      </w:r>
      <w:r w:rsidR="005C4D53" w:rsidRPr="009D7C27">
        <w:t xml:space="preserve"> </w:t>
      </w:r>
      <w:r w:rsidR="009647E8" w:rsidRPr="009D7C27">
        <w:t xml:space="preserve"> This will be </w:t>
      </w:r>
      <w:r w:rsidR="005C4D53" w:rsidRPr="009D7C27">
        <w:t xml:space="preserve">evidenced by two </w:t>
      </w:r>
      <w:r w:rsidR="009647E8" w:rsidRPr="009D7C27">
        <w:t>successful</w:t>
      </w:r>
      <w:r w:rsidR="005C4D53" w:rsidRPr="009D7C27">
        <w:t xml:space="preserve"> and consecutive</w:t>
      </w:r>
      <w:r w:rsidR="009647E8" w:rsidRPr="009D7C27">
        <w:t xml:space="preserve"> annual appraisal reviews,</w:t>
      </w:r>
      <w:r w:rsidR="005C4D53" w:rsidRPr="009D7C27">
        <w:t xml:space="preserve"> including </w:t>
      </w:r>
      <w:r w:rsidR="001505C3" w:rsidRPr="009D7C27">
        <w:t xml:space="preserve">evidence of </w:t>
      </w:r>
      <w:r w:rsidR="005C4D53" w:rsidRPr="009D7C27">
        <w:t>the development of experience within</w:t>
      </w:r>
      <w:r w:rsidR="009647E8" w:rsidRPr="009D7C27">
        <w:t xml:space="preserve"> the relevant </w:t>
      </w:r>
      <w:r w:rsidR="0003475F" w:rsidRPr="009D7C27">
        <w:t>T</w:t>
      </w:r>
      <w:r w:rsidR="009647E8" w:rsidRPr="009D7C27">
        <w:t>eacher</w:t>
      </w:r>
      <w:r w:rsidR="0003475F" w:rsidRPr="009D7C27">
        <w:t>s’</w:t>
      </w:r>
      <w:r w:rsidR="009647E8" w:rsidRPr="009D7C27">
        <w:t xml:space="preserve"> </w:t>
      </w:r>
      <w:r w:rsidR="0003475F" w:rsidRPr="009D7C27">
        <w:t>S</w:t>
      </w:r>
      <w:r w:rsidR="009647E8" w:rsidRPr="009D7C27">
        <w:t>tandards</w:t>
      </w:r>
      <w:r w:rsidR="00614A33" w:rsidRPr="009D7C27">
        <w:t xml:space="preserve">, </w:t>
      </w:r>
      <w:r w:rsidR="000D4132" w:rsidRPr="009D7C27">
        <w:t xml:space="preserve">evidence of </w:t>
      </w:r>
      <w:r w:rsidR="00614A33" w:rsidRPr="009D7C27">
        <w:t xml:space="preserve">increasing levels of outstanding teaching </w:t>
      </w:r>
      <w:r w:rsidR="009647E8" w:rsidRPr="009D7C27">
        <w:t>and</w:t>
      </w:r>
      <w:r w:rsidR="005C4D53" w:rsidRPr="009D7C27">
        <w:t xml:space="preserve"> </w:t>
      </w:r>
      <w:r w:rsidR="00A613BC">
        <w:t xml:space="preserve">a </w:t>
      </w:r>
      <w:r w:rsidR="005778FD" w:rsidRPr="009D7C27">
        <w:t xml:space="preserve">continued meeting of the relevant </w:t>
      </w:r>
      <w:r w:rsidR="00F96FFD" w:rsidRPr="009D7C27">
        <w:t xml:space="preserve">UPR </w:t>
      </w:r>
      <w:r w:rsidR="009647E8" w:rsidRPr="009D7C27">
        <w:t>pay progression criteria</w:t>
      </w:r>
      <w:r w:rsidR="00FE6EC1" w:rsidRPr="009D7C27">
        <w:t>.</w:t>
      </w:r>
    </w:p>
    <w:p w14:paraId="2D7518C2" w14:textId="77777777" w:rsidR="009647E8" w:rsidRPr="009D7C27" w:rsidRDefault="009647E8" w:rsidP="00355DA4">
      <w:pPr>
        <w:ind w:left="720" w:hanging="720"/>
        <w:jc w:val="both"/>
      </w:pPr>
    </w:p>
    <w:p w14:paraId="00439E07" w14:textId="77777777" w:rsidR="0073268C" w:rsidRPr="009D7C27" w:rsidRDefault="0073268C" w:rsidP="00F96FFD">
      <w:pPr>
        <w:ind w:left="720" w:hanging="720"/>
        <w:jc w:val="both"/>
        <w:rPr>
          <w:u w:val="single"/>
        </w:rPr>
      </w:pPr>
      <w:r w:rsidRPr="009D7C27">
        <w:rPr>
          <w:u w:val="single"/>
        </w:rPr>
        <w:t xml:space="preserve">Processes and </w:t>
      </w:r>
      <w:r w:rsidR="007970EE" w:rsidRPr="009D7C27">
        <w:rPr>
          <w:u w:val="single"/>
        </w:rPr>
        <w:t>P</w:t>
      </w:r>
      <w:r w:rsidRPr="009D7C27">
        <w:rPr>
          <w:u w:val="single"/>
        </w:rPr>
        <w:t>rocedures</w:t>
      </w:r>
    </w:p>
    <w:p w14:paraId="3D1213F6" w14:textId="77777777" w:rsidR="0077255B" w:rsidRPr="009D7C27" w:rsidRDefault="0077255B" w:rsidP="00355DA4">
      <w:pPr>
        <w:jc w:val="both"/>
        <w:rPr>
          <w:b/>
        </w:rPr>
      </w:pPr>
    </w:p>
    <w:p w14:paraId="79949EA7" w14:textId="08269574" w:rsidR="00C05EB2" w:rsidRPr="009D7C27" w:rsidRDefault="006232F6" w:rsidP="00355DA4">
      <w:pPr>
        <w:ind w:left="720" w:hanging="720"/>
        <w:jc w:val="both"/>
      </w:pPr>
      <w:r w:rsidRPr="009D7C27">
        <w:t>1</w:t>
      </w:r>
      <w:r w:rsidR="007B6423" w:rsidRPr="009D7C27">
        <w:t>1</w:t>
      </w:r>
      <w:r w:rsidRPr="009D7C27">
        <w:t>.</w:t>
      </w:r>
      <w:r w:rsidR="00E07CC8" w:rsidRPr="009D7C27">
        <w:t>1</w:t>
      </w:r>
      <w:r w:rsidR="00F96FFD" w:rsidRPr="009D7C27">
        <w:t>0</w:t>
      </w:r>
      <w:r w:rsidRPr="009D7C27">
        <w:t xml:space="preserve"> </w:t>
      </w:r>
      <w:r w:rsidR="00C05EB2" w:rsidRPr="009D7C27">
        <w:tab/>
        <w:t>Applications must be</w:t>
      </w:r>
      <w:r w:rsidR="007A5F7B" w:rsidRPr="009D7C27">
        <w:t xml:space="preserve"> </w:t>
      </w:r>
      <w:r w:rsidR="00071B5E" w:rsidRPr="009D7C27">
        <w:t>submitted to the head teacher/</w:t>
      </w:r>
      <w:r w:rsidR="00C05EB2" w:rsidRPr="009D7C27">
        <w:t xml:space="preserve">named senior </w:t>
      </w:r>
      <w:r w:rsidR="007A5F7B" w:rsidRPr="009D7C27">
        <w:t>leader</w:t>
      </w:r>
      <w:r w:rsidR="00C05EB2" w:rsidRPr="009D7C27">
        <w:t xml:space="preserve"> </w:t>
      </w:r>
      <w:r w:rsidR="00E27D7F" w:rsidRPr="009D7C27">
        <w:t xml:space="preserve">for </w:t>
      </w:r>
      <w:r w:rsidR="009B52A5" w:rsidRPr="009D7C27">
        <w:t xml:space="preserve">moderation </w:t>
      </w:r>
      <w:r w:rsidR="00C05EB2" w:rsidRPr="009D7C27">
        <w:t xml:space="preserve">by </w:t>
      </w:r>
      <w:r w:rsidR="005402E4" w:rsidRPr="009D7C27">
        <w:t>31 October</w:t>
      </w:r>
      <w:r w:rsidR="00C05EB2" w:rsidRPr="009D7C27">
        <w:t xml:space="preserve">. </w:t>
      </w:r>
      <w:r w:rsidR="004B5B18" w:rsidRPr="009D7C27">
        <w:t xml:space="preserve"> A </w:t>
      </w:r>
      <w:r w:rsidR="00E27D7F" w:rsidRPr="009D7C27">
        <w:t>UPR A</w:t>
      </w:r>
      <w:r w:rsidR="004B5B18" w:rsidRPr="009D7C27">
        <w:t>pplication</w:t>
      </w:r>
      <w:r w:rsidR="00B2338C" w:rsidRPr="009D7C27">
        <w:t xml:space="preserve"> Form</w:t>
      </w:r>
      <w:r w:rsidR="004B5B18" w:rsidRPr="009D7C27">
        <w:t xml:space="preserve"> can be found in</w:t>
      </w:r>
      <w:r w:rsidR="003E3A37" w:rsidRPr="009D7C27">
        <w:t xml:space="preserve"> </w:t>
      </w:r>
      <w:r w:rsidR="00B2338C" w:rsidRPr="00CB0C44">
        <w:t xml:space="preserve">Toolkit </w:t>
      </w:r>
      <w:r w:rsidR="003E3A37" w:rsidRPr="00CB0C44">
        <w:t>A</w:t>
      </w:r>
      <w:r w:rsidR="007A5F7B" w:rsidRPr="00CB0C44">
        <w:t xml:space="preserve">ppendix </w:t>
      </w:r>
      <w:r w:rsidR="00B92709" w:rsidRPr="00CB0C44">
        <w:t>7</w:t>
      </w:r>
      <w:r w:rsidR="007A5F7B" w:rsidRPr="00CB0C44">
        <w:t>.</w:t>
      </w:r>
    </w:p>
    <w:p w14:paraId="55977689" w14:textId="77777777" w:rsidR="00C05EB2" w:rsidRPr="009D7C27" w:rsidRDefault="00C05EB2" w:rsidP="00355DA4">
      <w:pPr>
        <w:jc w:val="both"/>
      </w:pPr>
    </w:p>
    <w:p w14:paraId="2EAB4800" w14:textId="5C3CC7B5" w:rsidR="00846F48" w:rsidRPr="009D7C27" w:rsidRDefault="007B6423" w:rsidP="00355DA4">
      <w:pPr>
        <w:ind w:left="720" w:hanging="720"/>
        <w:jc w:val="both"/>
        <w:rPr>
          <w:rFonts w:cs="Arial"/>
        </w:rPr>
      </w:pPr>
      <w:r w:rsidRPr="009D7C27">
        <w:t>11.1</w:t>
      </w:r>
      <w:r w:rsidR="00F96FFD" w:rsidRPr="009D7C27">
        <w:t>1</w:t>
      </w:r>
      <w:r w:rsidR="00997FE7" w:rsidRPr="009D7C27">
        <w:tab/>
      </w:r>
      <w:r w:rsidR="00846F48" w:rsidRPr="009D7C27">
        <w:rPr>
          <w:rFonts w:cs="Arial"/>
        </w:rPr>
        <w:t>The headteacher will notify the teacher of the outcome of the UPR assessment in writing at the end of the appraisal process in that year.</w:t>
      </w:r>
    </w:p>
    <w:p w14:paraId="7BF606DB" w14:textId="77777777" w:rsidR="00997FE7" w:rsidRPr="009D7C27" w:rsidRDefault="00997FE7" w:rsidP="00355DA4">
      <w:pPr>
        <w:jc w:val="both"/>
      </w:pPr>
    </w:p>
    <w:p w14:paraId="2871FE1D" w14:textId="77777777" w:rsidR="00F96FFD" w:rsidRPr="009D7C27" w:rsidRDefault="007B6423" w:rsidP="00F96FFD">
      <w:pPr>
        <w:ind w:left="720" w:hanging="720"/>
        <w:jc w:val="both"/>
      </w:pPr>
      <w:r w:rsidRPr="009D7C27">
        <w:t>11.1</w:t>
      </w:r>
      <w:r w:rsidR="00F96FFD" w:rsidRPr="009D7C27">
        <w:t>2</w:t>
      </w:r>
      <w:r w:rsidR="00C05EB2" w:rsidRPr="009D7C27">
        <w:tab/>
      </w:r>
      <w:r w:rsidR="006232F6" w:rsidRPr="009D7C27">
        <w:t xml:space="preserve">Progression is </w:t>
      </w:r>
      <w:r w:rsidR="005826D6" w:rsidRPr="009D7C27">
        <w:t xml:space="preserve">subject to the approval </w:t>
      </w:r>
      <w:r w:rsidR="006232F6" w:rsidRPr="009D7C27">
        <w:t xml:space="preserve">of the </w:t>
      </w:r>
      <w:r w:rsidR="00F50A6A" w:rsidRPr="009D7C27">
        <w:t>relevant committee</w:t>
      </w:r>
      <w:r w:rsidR="001505C3" w:rsidRPr="009D7C27">
        <w:t xml:space="preserve"> </w:t>
      </w:r>
      <w:r w:rsidR="00F50A6A" w:rsidRPr="009D7C27">
        <w:t xml:space="preserve">of the </w:t>
      </w:r>
      <w:r w:rsidR="006232F6" w:rsidRPr="009D7C27">
        <w:t xml:space="preserve">governing body. </w:t>
      </w:r>
      <w:r w:rsidR="0073268C" w:rsidRPr="009D7C27">
        <w:t>If successful, applicants will move to the</w:t>
      </w:r>
      <w:r w:rsidR="00BD50BC" w:rsidRPr="009D7C27">
        <w:t xml:space="preserve"> minimum point on the</w:t>
      </w:r>
      <w:r w:rsidR="0073268C" w:rsidRPr="009D7C27">
        <w:t xml:space="preserve"> </w:t>
      </w:r>
      <w:r w:rsidR="00BD50BC" w:rsidRPr="009D7C27">
        <w:t>UPR</w:t>
      </w:r>
      <w:r w:rsidR="0073268C" w:rsidRPr="009D7C27">
        <w:t xml:space="preserve"> </w:t>
      </w:r>
      <w:r w:rsidR="00F96FFD" w:rsidRPr="009D7C27">
        <w:t xml:space="preserve">with effect from 1 </w:t>
      </w:r>
      <w:r w:rsidR="006232F6" w:rsidRPr="009D7C27">
        <w:t>September</w:t>
      </w:r>
      <w:r w:rsidR="00BD50BC" w:rsidRPr="009D7C27">
        <w:t>.</w:t>
      </w:r>
      <w:r w:rsidR="006232F6" w:rsidRPr="009D7C27">
        <w:t xml:space="preserve"> </w:t>
      </w:r>
      <w:r w:rsidR="00F96FFD" w:rsidRPr="009D7C27">
        <w:t xml:space="preserve">   </w:t>
      </w:r>
    </w:p>
    <w:p w14:paraId="382E706F" w14:textId="77777777" w:rsidR="00F96FFD" w:rsidRPr="009D7C27" w:rsidRDefault="00F96FFD" w:rsidP="00F96FFD">
      <w:pPr>
        <w:ind w:left="720" w:hanging="720"/>
        <w:jc w:val="both"/>
        <w:rPr>
          <w:b/>
        </w:rPr>
      </w:pPr>
    </w:p>
    <w:p w14:paraId="689C1A41" w14:textId="370E8334" w:rsidR="00C21DEA" w:rsidRPr="009D7C27" w:rsidRDefault="007B6423" w:rsidP="00355DA4">
      <w:pPr>
        <w:ind w:left="720" w:hanging="720"/>
        <w:jc w:val="both"/>
      </w:pPr>
      <w:r w:rsidRPr="009D7C27">
        <w:t>11.1</w:t>
      </w:r>
      <w:r w:rsidR="00F96FFD" w:rsidRPr="009D7C27">
        <w:t>3</w:t>
      </w:r>
      <w:r w:rsidRPr="009D7C27">
        <w:tab/>
      </w:r>
      <w:r w:rsidR="006B160E" w:rsidRPr="009D7C27">
        <w:t>If</w:t>
      </w:r>
      <w:r w:rsidR="00BD50BC" w:rsidRPr="009D7C27">
        <w:t xml:space="preserve"> </w:t>
      </w:r>
      <w:r w:rsidR="00B70527" w:rsidRPr="009D7C27">
        <w:t xml:space="preserve">the </w:t>
      </w:r>
      <w:r w:rsidR="00BD50BC" w:rsidRPr="009D7C27">
        <w:t>application is</w:t>
      </w:r>
      <w:r w:rsidR="006B160E" w:rsidRPr="009D7C27">
        <w:t xml:space="preserve"> unsuccessful, </w:t>
      </w:r>
      <w:r w:rsidR="0073268C" w:rsidRPr="009D7C27">
        <w:t xml:space="preserve">feedback will be provided by </w:t>
      </w:r>
      <w:r w:rsidR="001505C3" w:rsidRPr="009D7C27">
        <w:t xml:space="preserve">appropriate </w:t>
      </w:r>
      <w:r w:rsidR="005D4F8B" w:rsidRPr="009D7C27">
        <w:t xml:space="preserve">school leader </w:t>
      </w:r>
      <w:r w:rsidR="00BD50BC" w:rsidRPr="009D7C27">
        <w:t>within 10 working days of the decision.</w:t>
      </w:r>
      <w:r w:rsidR="006B160E" w:rsidRPr="009D7C27">
        <w:t xml:space="preserve">  This </w:t>
      </w:r>
      <w:r w:rsidR="00BD50BC" w:rsidRPr="009D7C27">
        <w:t>will</w:t>
      </w:r>
      <w:r w:rsidR="006B160E" w:rsidRPr="009D7C27">
        <w:t xml:space="preserve"> explain the reasons the teacher has not met the </w:t>
      </w:r>
      <w:r w:rsidR="00BD50BC" w:rsidRPr="009D7C27">
        <w:t>requirements</w:t>
      </w:r>
      <w:r w:rsidR="006B160E" w:rsidRPr="009D7C27">
        <w:t xml:space="preserve"> </w:t>
      </w:r>
      <w:r w:rsidR="00554FC4" w:rsidRPr="009D7C27">
        <w:t xml:space="preserve">to access </w:t>
      </w:r>
      <w:r w:rsidR="005D4F8B" w:rsidRPr="009D7C27">
        <w:t xml:space="preserve">or progress </w:t>
      </w:r>
      <w:r w:rsidR="00554FC4" w:rsidRPr="009D7C27">
        <w:t xml:space="preserve">the UPR </w:t>
      </w:r>
      <w:r w:rsidR="006B160E" w:rsidRPr="009D7C27">
        <w:t xml:space="preserve">and provide advice regarding aspects of the teachers’ performance </w:t>
      </w:r>
      <w:r w:rsidR="00554FC4" w:rsidRPr="009D7C27">
        <w:t xml:space="preserve">which </w:t>
      </w:r>
      <w:r w:rsidR="006B160E" w:rsidRPr="009D7C27">
        <w:t xml:space="preserve">need to be improved </w:t>
      </w:r>
      <w:r w:rsidR="00AD2F5D" w:rsidRPr="009D7C27">
        <w:t>to</w:t>
      </w:r>
      <w:r w:rsidR="006B160E" w:rsidRPr="009D7C27">
        <w:t xml:space="preserve"> meet the </w:t>
      </w:r>
      <w:r w:rsidR="00A24648" w:rsidRPr="009D7C27">
        <w:t xml:space="preserve">required </w:t>
      </w:r>
      <w:r w:rsidR="00554FC4" w:rsidRPr="009D7C27">
        <w:t xml:space="preserve">performance </w:t>
      </w:r>
      <w:r w:rsidR="006B160E" w:rsidRPr="009D7C27">
        <w:t>standards</w:t>
      </w:r>
      <w:r w:rsidR="00554FC4" w:rsidRPr="009D7C27">
        <w:t xml:space="preserve"> and criteria</w:t>
      </w:r>
      <w:r w:rsidR="009B52A5" w:rsidRPr="009D7C27">
        <w:t xml:space="preserve"> in future</w:t>
      </w:r>
      <w:r w:rsidR="006B160E" w:rsidRPr="009D7C27">
        <w:t>.</w:t>
      </w:r>
      <w:r w:rsidR="00A24648" w:rsidRPr="009D7C27">
        <w:t xml:space="preserve"> </w:t>
      </w:r>
      <w:bookmarkStart w:id="23" w:name="_Threshold_and_upper_pay_scale"/>
      <w:bookmarkEnd w:id="23"/>
    </w:p>
    <w:p w14:paraId="47A817D7" w14:textId="77777777" w:rsidR="00F96FFD" w:rsidRPr="009D7C27" w:rsidRDefault="00F96FFD" w:rsidP="00355DA4">
      <w:pPr>
        <w:ind w:left="720" w:hanging="720"/>
        <w:jc w:val="both"/>
      </w:pPr>
    </w:p>
    <w:p w14:paraId="7BC0C2F1" w14:textId="7516D129" w:rsidR="005402E4" w:rsidRPr="009D7C27" w:rsidRDefault="005402E4" w:rsidP="00355DA4">
      <w:pPr>
        <w:ind w:left="720" w:hanging="720"/>
        <w:jc w:val="both"/>
      </w:pPr>
      <w:r w:rsidRPr="009D7C27">
        <w:lastRenderedPageBreak/>
        <w:t>11.14</w:t>
      </w:r>
      <w:r w:rsidRPr="009D7C27">
        <w:tab/>
        <w:t>The successful teacher will be notified of the duties and responsibilities associated with the post in the job description.</w:t>
      </w:r>
    </w:p>
    <w:p w14:paraId="7FFC0C57" w14:textId="77777777" w:rsidR="005402E4" w:rsidRPr="009D7C27" w:rsidRDefault="005402E4" w:rsidP="00355DA4">
      <w:pPr>
        <w:ind w:left="720" w:hanging="720"/>
        <w:jc w:val="both"/>
      </w:pPr>
    </w:p>
    <w:p w14:paraId="16A75FFC" w14:textId="77777777" w:rsidR="003579F7" w:rsidRPr="009D7C27" w:rsidRDefault="00D41745" w:rsidP="00355DA4">
      <w:pPr>
        <w:pStyle w:val="BodyText"/>
        <w:rPr>
          <w:b/>
        </w:rPr>
      </w:pPr>
      <w:r w:rsidRPr="009D7C27">
        <w:rPr>
          <w:b/>
        </w:rPr>
        <w:t>L</w:t>
      </w:r>
      <w:r w:rsidR="003579F7" w:rsidRPr="009D7C27">
        <w:rPr>
          <w:b/>
        </w:rPr>
        <w:t xml:space="preserve">eading Practitioners  </w:t>
      </w:r>
    </w:p>
    <w:p w14:paraId="2E1A07F6" w14:textId="77777777" w:rsidR="003579F7" w:rsidRPr="009D7C27" w:rsidRDefault="003579F7" w:rsidP="00355DA4">
      <w:pPr>
        <w:pStyle w:val="BodyText"/>
        <w:rPr>
          <w:b/>
        </w:rPr>
      </w:pPr>
    </w:p>
    <w:p w14:paraId="53F48918" w14:textId="4D423814" w:rsidR="00CE2B46" w:rsidRPr="009D7C27" w:rsidRDefault="00CE2B46" w:rsidP="00CB0C44">
      <w:pPr>
        <w:pStyle w:val="ListParagraph"/>
        <w:numPr>
          <w:ilvl w:val="0"/>
          <w:numId w:val="44"/>
        </w:numPr>
        <w:jc w:val="both"/>
      </w:pPr>
      <w:r w:rsidRPr="009D7C27">
        <w:t>At the end of the appraisal period the nominated appraiser will make a written pay recommendation in the leading practitioner’s annual appraisal report for consideration by the headteacher</w:t>
      </w:r>
    </w:p>
    <w:p w14:paraId="673C3CBA" w14:textId="1D9CF9E2" w:rsidR="00CE2B46" w:rsidRPr="009D7C27" w:rsidRDefault="00CE2B46" w:rsidP="00CB0C44">
      <w:pPr>
        <w:pStyle w:val="ListParagraph"/>
        <w:numPr>
          <w:ilvl w:val="0"/>
          <w:numId w:val="44"/>
        </w:numPr>
        <w:jc w:val="both"/>
      </w:pPr>
      <w:r w:rsidRPr="009D7C27">
        <w:t>The headteacher, supported as appropriate by the senior leadership team, will consider and moderate all assessments and make recommendations for pay progression</w:t>
      </w:r>
      <w:r w:rsidR="00AE1524" w:rsidRPr="009D7C27">
        <w:t xml:space="preserve"> and consider the “sustained high quality of performance”. </w:t>
      </w:r>
      <w:r w:rsidRPr="009D7C27">
        <w:t xml:space="preserve">  </w:t>
      </w:r>
    </w:p>
    <w:p w14:paraId="0CF291B3" w14:textId="411D4AB0" w:rsidR="00CE2B46" w:rsidRPr="009D7C27" w:rsidRDefault="00CE2B46" w:rsidP="00CB0C44">
      <w:pPr>
        <w:pStyle w:val="ListParagraph"/>
        <w:numPr>
          <w:ilvl w:val="0"/>
          <w:numId w:val="44"/>
        </w:numPr>
        <w:jc w:val="both"/>
      </w:pPr>
      <w:r w:rsidRPr="009D7C27">
        <w:t>Any pay appeal submitted by a teacher will be considered prior to approval by the Pay Committee</w:t>
      </w:r>
    </w:p>
    <w:p w14:paraId="50CC499B" w14:textId="227B9A5D" w:rsidR="00CE2B46" w:rsidRPr="009D7C27" w:rsidRDefault="00CE2B46" w:rsidP="00CB0C44">
      <w:pPr>
        <w:pStyle w:val="ListParagraph"/>
        <w:numPr>
          <w:ilvl w:val="0"/>
          <w:numId w:val="44"/>
        </w:numPr>
        <w:jc w:val="both"/>
      </w:pPr>
      <w:r w:rsidRPr="009D7C27">
        <w:t xml:space="preserve">Following the headteacher’s consideration, a report will be presented and considered by the appropriate Committee (relevant body) who will make a final decision to ratify pay decisions and determine any changes to the pay structure on behalf of the governing body.  A template report is included in Toolkit Appendix 8. The headteacher supported as appropriate by the senior leadership team will be responsible for advising the relevant committee of the governing body on its decisions.  </w:t>
      </w:r>
    </w:p>
    <w:p w14:paraId="61D93A6C" w14:textId="77777777" w:rsidR="00CE2B46" w:rsidRPr="009D7C27" w:rsidRDefault="00CE2B46" w:rsidP="00CE2B46">
      <w:pPr>
        <w:jc w:val="both"/>
        <w:rPr>
          <w:b/>
          <w:bCs/>
        </w:rPr>
      </w:pPr>
    </w:p>
    <w:p w14:paraId="20F0C5B2" w14:textId="77777777" w:rsidR="0048624C" w:rsidRPr="009D7C27" w:rsidRDefault="0048624C" w:rsidP="00355DA4">
      <w:pPr>
        <w:pStyle w:val="Heading2"/>
      </w:pPr>
      <w:r w:rsidRPr="009D7C27">
        <w:t>Unqualified Teachers</w:t>
      </w:r>
    </w:p>
    <w:p w14:paraId="4FDCF3B0" w14:textId="77777777" w:rsidR="0048624C" w:rsidRPr="009D7C27" w:rsidRDefault="0048624C" w:rsidP="00355DA4">
      <w:pPr>
        <w:ind w:left="720" w:hanging="720"/>
        <w:jc w:val="both"/>
      </w:pPr>
    </w:p>
    <w:p w14:paraId="44F6C739" w14:textId="32644258" w:rsidR="003915B9" w:rsidRPr="009D7C27" w:rsidRDefault="00F600FF" w:rsidP="003915B9">
      <w:pPr>
        <w:ind w:left="720" w:hanging="720"/>
        <w:jc w:val="both"/>
        <w:rPr>
          <w:b/>
          <w:bCs/>
        </w:rPr>
      </w:pPr>
      <w:r w:rsidRPr="009D7C27">
        <w:t>1</w:t>
      </w:r>
      <w:r w:rsidR="00BE39FD" w:rsidRPr="009D7C27">
        <w:t>3</w:t>
      </w:r>
      <w:r w:rsidRPr="009D7C27">
        <w:t xml:space="preserve">.0 </w:t>
      </w:r>
      <w:r w:rsidR="00FB00E1" w:rsidRPr="009D7C27">
        <w:tab/>
      </w:r>
      <w:r w:rsidR="00A60990" w:rsidRPr="009D7C27">
        <w:t xml:space="preserve">The governing body has adopted the advisory pay point structure recommended by the STPCD </w:t>
      </w:r>
      <w:r w:rsidR="0061662A" w:rsidRPr="009D7C27">
        <w:t xml:space="preserve">as set out in </w:t>
      </w:r>
      <w:r w:rsidR="003915B9" w:rsidRPr="009D7C27">
        <w:t xml:space="preserve">in the </w:t>
      </w:r>
      <w:r w:rsidR="0079462F" w:rsidRPr="009D7C27">
        <w:t>unqualified teacher pay range</w:t>
      </w:r>
      <w:r w:rsidR="001B72A1" w:rsidRPr="009D7C27">
        <w:t xml:space="preserve"> </w:t>
      </w:r>
      <w:r w:rsidR="003915B9" w:rsidRPr="009D7C27">
        <w:t>Pay Policy Toolkit Appendix 4</w:t>
      </w:r>
      <w:r w:rsidR="0079462F" w:rsidRPr="009D7C27">
        <w:t>. Pay progression will be in accordance with all teachers as set out in paragraph 9.5 (b)</w:t>
      </w:r>
      <w:r w:rsidR="003915B9" w:rsidRPr="009D7C27">
        <w:t xml:space="preserve">. </w:t>
      </w:r>
    </w:p>
    <w:p w14:paraId="6A7D965B" w14:textId="68073662" w:rsidR="006C58E5" w:rsidRPr="009D7C27" w:rsidRDefault="006C58E5" w:rsidP="00355DA4">
      <w:pPr>
        <w:ind w:left="720" w:hanging="720"/>
        <w:jc w:val="both"/>
      </w:pPr>
    </w:p>
    <w:p w14:paraId="2121B4A2" w14:textId="77777777" w:rsidR="00326E5A" w:rsidRPr="009D7C27" w:rsidRDefault="00326E5A" w:rsidP="00355DA4">
      <w:pPr>
        <w:jc w:val="both"/>
        <w:rPr>
          <w:b/>
        </w:rPr>
      </w:pPr>
      <w:r w:rsidRPr="009D7C27">
        <w:rPr>
          <w:b/>
        </w:rPr>
        <w:t xml:space="preserve">Supply Teachers </w:t>
      </w:r>
      <w:r w:rsidR="0083630C" w:rsidRPr="009D7C27">
        <w:rPr>
          <w:b/>
        </w:rPr>
        <w:t>E</w:t>
      </w:r>
      <w:r w:rsidRPr="009D7C27">
        <w:rPr>
          <w:b/>
        </w:rPr>
        <w:t xml:space="preserve">mployed by the </w:t>
      </w:r>
      <w:r w:rsidR="0083630C" w:rsidRPr="009D7C27">
        <w:rPr>
          <w:b/>
        </w:rPr>
        <w:t>School</w:t>
      </w:r>
    </w:p>
    <w:p w14:paraId="251B71F6" w14:textId="77777777" w:rsidR="00326E5A" w:rsidRPr="009D7C27" w:rsidRDefault="00326E5A" w:rsidP="00355DA4">
      <w:pPr>
        <w:jc w:val="both"/>
      </w:pPr>
    </w:p>
    <w:p w14:paraId="28EFAC4E" w14:textId="77777777" w:rsidR="00231C1C" w:rsidRPr="009D7C27" w:rsidRDefault="00F600FF" w:rsidP="00355DA4">
      <w:pPr>
        <w:ind w:left="720" w:hanging="720"/>
        <w:jc w:val="both"/>
      </w:pPr>
      <w:r w:rsidRPr="009D7C27">
        <w:t>1</w:t>
      </w:r>
      <w:r w:rsidR="00BE39FD" w:rsidRPr="009D7C27">
        <w:t>4</w:t>
      </w:r>
      <w:r w:rsidRPr="009D7C27">
        <w:t xml:space="preserve">.0 </w:t>
      </w:r>
      <w:r w:rsidR="00FB00E1" w:rsidRPr="009D7C27">
        <w:tab/>
      </w:r>
      <w:r w:rsidR="00231C1C" w:rsidRPr="009D7C27">
        <w:t>T</w:t>
      </w:r>
      <w:r w:rsidR="00326E5A" w:rsidRPr="009D7C27">
        <w:t xml:space="preserve">eachers employed on a supply basis will have their pay determined in line with the statutory pay arrangements consistent with </w:t>
      </w:r>
      <w:r w:rsidR="00231C1C" w:rsidRPr="009D7C27">
        <w:t>the S</w:t>
      </w:r>
      <w:r w:rsidR="0003475F" w:rsidRPr="009D7C27">
        <w:t>T</w:t>
      </w:r>
      <w:r w:rsidR="00231C1C" w:rsidRPr="009D7C27">
        <w:t>PCD</w:t>
      </w:r>
      <w:r w:rsidR="00326E5A" w:rsidRPr="009D7C27">
        <w:t xml:space="preserve">. </w:t>
      </w:r>
    </w:p>
    <w:p w14:paraId="0DB2002F" w14:textId="77777777" w:rsidR="009B52A5" w:rsidRPr="009D7C27" w:rsidRDefault="009B52A5" w:rsidP="00355DA4">
      <w:pPr>
        <w:ind w:left="720" w:hanging="720"/>
        <w:jc w:val="both"/>
      </w:pPr>
    </w:p>
    <w:p w14:paraId="3AC3C279" w14:textId="77777777" w:rsidR="00CE2B46" w:rsidRPr="009D7C27" w:rsidRDefault="00231C1C" w:rsidP="00355DA4">
      <w:pPr>
        <w:ind w:left="720" w:hanging="720"/>
        <w:jc w:val="both"/>
      </w:pPr>
      <w:r w:rsidRPr="009D7C27">
        <w:t>1</w:t>
      </w:r>
      <w:r w:rsidR="00BE39FD" w:rsidRPr="009D7C27">
        <w:t>4</w:t>
      </w:r>
      <w:r w:rsidRPr="009D7C27">
        <w:t>.1</w:t>
      </w:r>
      <w:r w:rsidRPr="009D7C27">
        <w:tab/>
        <w:t>Supply t</w:t>
      </w:r>
      <w:r w:rsidR="00326E5A" w:rsidRPr="009D7C27">
        <w:t xml:space="preserve">eachers </w:t>
      </w:r>
      <w:r w:rsidRPr="009D7C27">
        <w:t>who are employed to teach for the full pupil day will be paid at a daily rate of 1/195</w:t>
      </w:r>
      <w:r w:rsidRPr="009D7C27">
        <w:rPr>
          <w:vertAlign w:val="superscript"/>
        </w:rPr>
        <w:t>th</w:t>
      </w:r>
      <w:r w:rsidRPr="009D7C27">
        <w:t xml:space="preserve"> of the annual pay they would receive i</w:t>
      </w:r>
      <w:r w:rsidR="0003475F" w:rsidRPr="009D7C27">
        <w:t>f</w:t>
      </w:r>
      <w:r w:rsidRPr="009D7C27">
        <w:t xml:space="preserve"> engaged on a regular contract.</w:t>
      </w:r>
      <w:r w:rsidR="007D6915" w:rsidRPr="009D7C27">
        <w:t xml:space="preserve"> </w:t>
      </w:r>
    </w:p>
    <w:p w14:paraId="734BEAEE" w14:textId="77777777" w:rsidR="00CE2B46" w:rsidRPr="009D7C27" w:rsidRDefault="00CE2B46" w:rsidP="00355DA4">
      <w:pPr>
        <w:ind w:left="720" w:hanging="720"/>
        <w:jc w:val="both"/>
      </w:pPr>
    </w:p>
    <w:p w14:paraId="5AB87242" w14:textId="77777777" w:rsidR="00F07E44" w:rsidRPr="009D7C27" w:rsidRDefault="00FB00E1" w:rsidP="00355DA4">
      <w:pPr>
        <w:ind w:left="720" w:hanging="720"/>
        <w:jc w:val="both"/>
      </w:pPr>
      <w:r w:rsidRPr="009D7C27">
        <w:t>1</w:t>
      </w:r>
      <w:r w:rsidR="00BE39FD" w:rsidRPr="009D7C27">
        <w:t>4</w:t>
      </w:r>
      <w:r w:rsidRPr="009D7C27">
        <w:t>.</w:t>
      </w:r>
      <w:r w:rsidR="00231C1C" w:rsidRPr="009D7C27">
        <w:t>2</w:t>
      </w:r>
      <w:r w:rsidRPr="009D7C27">
        <w:tab/>
      </w:r>
      <w:r w:rsidR="00231C1C" w:rsidRPr="009D7C27">
        <w:t>Supply t</w:t>
      </w:r>
      <w:r w:rsidR="00326E5A" w:rsidRPr="009D7C27">
        <w:t>eachers who work less than a full day will have their salary</w:t>
      </w:r>
      <w:r w:rsidR="00231C1C" w:rsidRPr="009D7C27">
        <w:t xml:space="preserve"> calculated on the basis of the daily amount divided by the length of the school day (</w:t>
      </w:r>
      <w:r w:rsidR="00231C1C" w:rsidRPr="009D7C27">
        <w:rPr>
          <w:i/>
        </w:rPr>
        <w:t>insert length</w:t>
      </w:r>
      <w:r w:rsidR="00231C1C" w:rsidRPr="009D7C27">
        <w:t>) and multiplied by the number of hours worked</w:t>
      </w:r>
      <w:r w:rsidR="005010BF" w:rsidRPr="009D7C27">
        <w:t>.</w:t>
      </w:r>
    </w:p>
    <w:p w14:paraId="7104326A" w14:textId="77777777" w:rsidR="006C707D" w:rsidRPr="009D7C27" w:rsidRDefault="006C707D" w:rsidP="00355DA4">
      <w:pPr>
        <w:ind w:left="720" w:hanging="720"/>
        <w:jc w:val="both"/>
      </w:pPr>
    </w:p>
    <w:p w14:paraId="490F0C56" w14:textId="2E357FD1" w:rsidR="00326E5A" w:rsidRPr="009D7C27" w:rsidRDefault="00C94D71" w:rsidP="00355DA4">
      <w:pPr>
        <w:jc w:val="both"/>
        <w:rPr>
          <w:b/>
        </w:rPr>
      </w:pPr>
      <w:r w:rsidRPr="009D7C27">
        <w:rPr>
          <w:b/>
        </w:rPr>
        <w:t xml:space="preserve">Part </w:t>
      </w:r>
      <w:r w:rsidR="005010BF" w:rsidRPr="009D7C27">
        <w:rPr>
          <w:b/>
        </w:rPr>
        <w:t>T</w:t>
      </w:r>
      <w:r w:rsidR="00326E5A" w:rsidRPr="009D7C27">
        <w:rPr>
          <w:b/>
        </w:rPr>
        <w:t xml:space="preserve">ime </w:t>
      </w:r>
      <w:r w:rsidR="005010BF" w:rsidRPr="009D7C27">
        <w:rPr>
          <w:b/>
        </w:rPr>
        <w:t>T</w:t>
      </w:r>
      <w:r w:rsidR="002A06B8" w:rsidRPr="009D7C27">
        <w:rPr>
          <w:b/>
        </w:rPr>
        <w:t>eachers</w:t>
      </w:r>
    </w:p>
    <w:p w14:paraId="61591495" w14:textId="77777777" w:rsidR="00326E5A" w:rsidRPr="009D7C27" w:rsidRDefault="00326E5A" w:rsidP="00355DA4">
      <w:pPr>
        <w:jc w:val="both"/>
      </w:pPr>
    </w:p>
    <w:p w14:paraId="31779410" w14:textId="77777777" w:rsidR="001669C9" w:rsidRPr="009D7C27" w:rsidRDefault="00F600FF" w:rsidP="00355DA4">
      <w:pPr>
        <w:ind w:left="720" w:hanging="720"/>
        <w:jc w:val="both"/>
      </w:pPr>
      <w:r w:rsidRPr="009D7C27">
        <w:t>1</w:t>
      </w:r>
      <w:r w:rsidR="00BE39FD" w:rsidRPr="009D7C27">
        <w:t>5</w:t>
      </w:r>
      <w:r w:rsidRPr="009D7C27">
        <w:t xml:space="preserve">.0 </w:t>
      </w:r>
      <w:r w:rsidR="00FB00E1" w:rsidRPr="009D7C27">
        <w:tab/>
      </w:r>
      <w:r w:rsidR="001669C9" w:rsidRPr="009D7C27">
        <w:t>All employees who are contracted to work less than a full-time working week are deemed to be part-time employees.</w:t>
      </w:r>
    </w:p>
    <w:p w14:paraId="5377EDEC" w14:textId="77777777" w:rsidR="001669C9" w:rsidRPr="009D7C27" w:rsidRDefault="001669C9" w:rsidP="00355DA4">
      <w:pPr>
        <w:ind w:left="720" w:hanging="720"/>
        <w:jc w:val="both"/>
      </w:pPr>
    </w:p>
    <w:p w14:paraId="3AEF54D8" w14:textId="64B67FB5" w:rsidR="00C21DEA" w:rsidRPr="00695FFD" w:rsidRDefault="001669C9" w:rsidP="00355DA4">
      <w:pPr>
        <w:ind w:left="720" w:hanging="720"/>
        <w:jc w:val="both"/>
        <w:rPr>
          <w:b/>
          <w:color w:val="FF0000"/>
        </w:rPr>
      </w:pPr>
      <w:r w:rsidRPr="009D7C27">
        <w:t>1</w:t>
      </w:r>
      <w:r w:rsidR="00BE39FD" w:rsidRPr="009D7C27">
        <w:t>5</w:t>
      </w:r>
      <w:r w:rsidRPr="009D7C27">
        <w:t>.1</w:t>
      </w:r>
      <w:r w:rsidRPr="009D7C27">
        <w:tab/>
      </w:r>
      <w:r w:rsidR="00F600FF" w:rsidRPr="009D7C27">
        <w:t xml:space="preserve">The governing body will ensure that the salary and </w:t>
      </w:r>
      <w:r w:rsidR="00313FF5">
        <w:t xml:space="preserve">any </w:t>
      </w:r>
      <w:r w:rsidR="00F600FF" w:rsidRPr="009D7C27">
        <w:t xml:space="preserve">allowance paid to part time teachers </w:t>
      </w:r>
      <w:r w:rsidR="00E72890">
        <w:rPr>
          <w:color w:val="FF0000"/>
        </w:rPr>
        <w:t xml:space="preserve">is based on a fraction </w:t>
      </w:r>
      <w:r w:rsidR="00F600FF" w:rsidRPr="009D7C27">
        <w:t>determined according to the pro rata principle</w:t>
      </w:r>
      <w:r w:rsidR="00C21DEA" w:rsidRPr="009D7C27">
        <w:t xml:space="preserve">, </w:t>
      </w:r>
      <w:r w:rsidR="008C4F1C" w:rsidRPr="009D7C27">
        <w:t xml:space="preserve">based on the working time </w:t>
      </w:r>
      <w:r w:rsidR="00C7117C">
        <w:t xml:space="preserve">hours </w:t>
      </w:r>
      <w:r w:rsidR="00803829" w:rsidRPr="009D7C27">
        <w:t>set out in paragraph 7.0</w:t>
      </w:r>
      <w:r w:rsidR="00C7117C">
        <w:t xml:space="preserve">. </w:t>
      </w:r>
      <w:r w:rsidR="00C7117C" w:rsidRPr="00C7117C">
        <w:rPr>
          <w:color w:val="FF0000"/>
        </w:rPr>
        <w:t>This fraction corresponds to the number of hours that the teacher is employed in that capacity during the school’s timetabled teaching week as a proportion of the total number of hours in the school’s timetabled week</w:t>
      </w:r>
      <w:r w:rsidR="00C7117C">
        <w:rPr>
          <w:color w:val="FF0000"/>
        </w:rPr>
        <w:t xml:space="preserve">. </w:t>
      </w:r>
      <w:r w:rsidR="00C7117C" w:rsidRPr="00695FFD">
        <w:t xml:space="preserve">The pro-rata principle does not apply to the award </w:t>
      </w:r>
      <w:r w:rsidR="00C21DEA" w:rsidRPr="00695FFD">
        <w:t>of</w:t>
      </w:r>
      <w:r w:rsidR="004B5B18" w:rsidRPr="00695FFD">
        <w:t xml:space="preserve"> a</w:t>
      </w:r>
      <w:r w:rsidR="00C21DEA" w:rsidRPr="00695FFD">
        <w:t xml:space="preserve"> TLR</w:t>
      </w:r>
      <w:r w:rsidR="004B5B18" w:rsidRPr="00695FFD">
        <w:t xml:space="preserve">3 </w:t>
      </w:r>
      <w:r w:rsidR="00C7117C" w:rsidRPr="00695FFD">
        <w:rPr>
          <w:color w:val="FF0000"/>
        </w:rPr>
        <w:t>and from 1 September does not automatically apply to the award of a TLR1 or TLR2</w:t>
      </w:r>
      <w:r w:rsidR="00C7117C" w:rsidRPr="00695FFD">
        <w:rPr>
          <w:b/>
          <w:bCs/>
          <w:color w:val="FF0000"/>
        </w:rPr>
        <w:t xml:space="preserve">. </w:t>
      </w:r>
      <w:r w:rsidR="004B5B18" w:rsidRPr="00695FFD">
        <w:rPr>
          <w:b/>
          <w:bCs/>
          <w:color w:val="FF0000"/>
        </w:rPr>
        <w:t>(</w:t>
      </w:r>
      <w:r w:rsidR="00C7117C" w:rsidRPr="00695FFD">
        <w:rPr>
          <w:color w:val="FF0000"/>
        </w:rPr>
        <w:t>S</w:t>
      </w:r>
      <w:r w:rsidR="004B5B18" w:rsidRPr="00695FFD">
        <w:rPr>
          <w:color w:val="FF0000"/>
        </w:rPr>
        <w:t>ee</w:t>
      </w:r>
      <w:r w:rsidR="0003475F" w:rsidRPr="00695FFD">
        <w:rPr>
          <w:color w:val="FF0000"/>
        </w:rPr>
        <w:t xml:space="preserve"> </w:t>
      </w:r>
      <w:r w:rsidR="00C7117C" w:rsidRPr="00695FFD">
        <w:rPr>
          <w:color w:val="FF0000"/>
        </w:rPr>
        <w:t xml:space="preserve">Pay Policy paragraph 17.1 and </w:t>
      </w:r>
      <w:r w:rsidR="007D35A0" w:rsidRPr="00695FFD">
        <w:rPr>
          <w:color w:val="FF0000"/>
        </w:rPr>
        <w:t>P</w:t>
      </w:r>
      <w:r w:rsidR="00DE5BC2" w:rsidRPr="00695FFD">
        <w:rPr>
          <w:color w:val="FF0000"/>
        </w:rPr>
        <w:t xml:space="preserve">ay </w:t>
      </w:r>
      <w:r w:rsidR="00B2338C" w:rsidRPr="00695FFD">
        <w:rPr>
          <w:color w:val="FF0000"/>
        </w:rPr>
        <w:t>P</w:t>
      </w:r>
      <w:r w:rsidR="00802CBA" w:rsidRPr="00695FFD">
        <w:rPr>
          <w:color w:val="FF0000"/>
        </w:rPr>
        <w:t xml:space="preserve">olicy </w:t>
      </w:r>
      <w:r w:rsidR="00B2338C" w:rsidRPr="00695FFD">
        <w:rPr>
          <w:color w:val="FF0000"/>
        </w:rPr>
        <w:t>G</w:t>
      </w:r>
      <w:r w:rsidR="0003475F" w:rsidRPr="00695FFD">
        <w:rPr>
          <w:color w:val="FF0000"/>
        </w:rPr>
        <w:t>uidance</w:t>
      </w:r>
      <w:r w:rsidR="00B92709" w:rsidRPr="00695FFD">
        <w:rPr>
          <w:color w:val="FF0000"/>
        </w:rPr>
        <w:t>,</w:t>
      </w:r>
      <w:r w:rsidR="004B5B18" w:rsidRPr="00695FFD">
        <w:rPr>
          <w:color w:val="FF0000"/>
        </w:rPr>
        <w:t xml:space="preserve"> </w:t>
      </w:r>
      <w:r w:rsidR="009D4C25" w:rsidRPr="00695FFD">
        <w:rPr>
          <w:color w:val="FF0000"/>
        </w:rPr>
        <w:t>paragraph 17.</w:t>
      </w:r>
      <w:r w:rsidR="00C7117C" w:rsidRPr="00695FFD">
        <w:rPr>
          <w:color w:val="FF0000"/>
        </w:rPr>
        <w:t>1 and 17.6</w:t>
      </w:r>
      <w:r w:rsidR="009D4C25" w:rsidRPr="00695FFD">
        <w:rPr>
          <w:color w:val="FF0000"/>
        </w:rPr>
        <w:t xml:space="preserve"> – 17.</w:t>
      </w:r>
      <w:r w:rsidR="006A2260" w:rsidRPr="00695FFD">
        <w:rPr>
          <w:color w:val="FF0000"/>
        </w:rPr>
        <w:t>9</w:t>
      </w:r>
      <w:r w:rsidR="004B5B18" w:rsidRPr="00695FFD">
        <w:rPr>
          <w:color w:val="FF0000"/>
        </w:rPr>
        <w:t>).</w:t>
      </w:r>
      <w:r w:rsidR="00F600FF" w:rsidRPr="00695FFD">
        <w:rPr>
          <w:b/>
          <w:bCs/>
          <w:color w:val="FF0000"/>
        </w:rPr>
        <w:t xml:space="preserve"> </w:t>
      </w:r>
      <w:r w:rsidRPr="00695FFD">
        <w:rPr>
          <w:b/>
          <w:bCs/>
          <w:color w:val="FF0000"/>
        </w:rPr>
        <w:t xml:space="preserve"> </w:t>
      </w:r>
      <w:r w:rsidR="00F600FF" w:rsidRPr="009D7C27">
        <w:t>T</w:t>
      </w:r>
      <w:r w:rsidR="00326E5A" w:rsidRPr="009D7C27">
        <w:t>he school will</w:t>
      </w:r>
      <w:r w:rsidRPr="009D7C27">
        <w:t xml:space="preserve"> provide all teachers with a written statement determining their working time obligations and</w:t>
      </w:r>
      <w:r w:rsidR="00326E5A" w:rsidRPr="009D7C27">
        <w:t xml:space="preserve"> calculate the proportion of time a part-time teacher works against the schools timetabled teaching week</w:t>
      </w:r>
      <w:r w:rsidR="000659C4" w:rsidRPr="009D7C27">
        <w:t xml:space="preserve"> based on a proportion of 1265 hours</w:t>
      </w:r>
      <w:bookmarkStart w:id="24" w:name="_Hlk51137320"/>
      <w:r w:rsidR="00EA64B4" w:rsidRPr="009D7C27">
        <w:t xml:space="preserve">. </w:t>
      </w:r>
      <w:r w:rsidR="007167BA" w:rsidRPr="009D7C27">
        <w:t xml:space="preserve">Where a part-time teacher is </w:t>
      </w:r>
      <w:r w:rsidR="007167BA" w:rsidRPr="009D7C27">
        <w:rPr>
          <w:i/>
        </w:rPr>
        <w:t>required to work</w:t>
      </w:r>
      <w:r w:rsidR="007167BA" w:rsidRPr="009D7C27">
        <w:t xml:space="preserve"> addition</w:t>
      </w:r>
      <w:r w:rsidR="0039572A" w:rsidRPr="009D7C27">
        <w:t xml:space="preserve">al hours over and above </w:t>
      </w:r>
      <w:r w:rsidR="007167BA" w:rsidRPr="009D7C27">
        <w:t xml:space="preserve">their normal contracted hours they will be paid in </w:t>
      </w:r>
      <w:r w:rsidR="007167BA" w:rsidRPr="009D7C27">
        <w:lastRenderedPageBreak/>
        <w:t>accordance with their substantive grade.</w:t>
      </w:r>
      <w:r w:rsidR="00326E5A" w:rsidRPr="009D7C27">
        <w:t xml:space="preserve">  </w:t>
      </w:r>
      <w:r w:rsidR="00C7117C" w:rsidRPr="00695FFD">
        <w:rPr>
          <w:i/>
          <w:iCs/>
          <w:color w:val="FF0000"/>
          <w:sz w:val="18"/>
          <w:szCs w:val="18"/>
        </w:rPr>
        <w:t>Note – the school “timetabled teaching week” means the aggregate period of time in the school timetable during which pupils are normally taught.</w:t>
      </w:r>
      <w:r w:rsidR="00C7117C" w:rsidRPr="00695FFD">
        <w:rPr>
          <w:color w:val="FF0000"/>
        </w:rPr>
        <w:t xml:space="preserve"> </w:t>
      </w:r>
    </w:p>
    <w:bookmarkEnd w:id="24"/>
    <w:p w14:paraId="0A96C1B5" w14:textId="77777777" w:rsidR="00F54499" w:rsidRPr="009D7C27" w:rsidRDefault="00F54499" w:rsidP="00355DA4">
      <w:pPr>
        <w:jc w:val="both"/>
      </w:pPr>
    </w:p>
    <w:p w14:paraId="5491EB0F" w14:textId="026E595B" w:rsidR="006954A7" w:rsidRPr="009D7C27" w:rsidRDefault="006954A7" w:rsidP="00355DA4">
      <w:pPr>
        <w:jc w:val="both"/>
        <w:rPr>
          <w:rFonts w:cs="Arial"/>
          <w:b/>
          <w:szCs w:val="24"/>
        </w:rPr>
      </w:pPr>
      <w:r w:rsidRPr="009D7C27">
        <w:rPr>
          <w:rFonts w:cs="Arial"/>
          <w:b/>
          <w:szCs w:val="24"/>
        </w:rPr>
        <w:t>T</w:t>
      </w:r>
      <w:r w:rsidR="00C94D71" w:rsidRPr="009D7C27">
        <w:rPr>
          <w:rFonts w:cs="Arial"/>
          <w:b/>
          <w:szCs w:val="24"/>
        </w:rPr>
        <w:t>uition</w:t>
      </w:r>
      <w:r w:rsidR="009E4A33" w:rsidRPr="009D7C27">
        <w:rPr>
          <w:rFonts w:cs="Arial"/>
          <w:b/>
          <w:szCs w:val="24"/>
        </w:rPr>
        <w:t xml:space="preserve"> </w:t>
      </w:r>
      <w:r w:rsidR="005666FE" w:rsidRPr="009D7C27">
        <w:rPr>
          <w:rFonts w:cs="Arial"/>
          <w:b/>
          <w:szCs w:val="24"/>
        </w:rPr>
        <w:t xml:space="preserve">Payments </w:t>
      </w:r>
    </w:p>
    <w:p w14:paraId="7CF38207" w14:textId="77777777" w:rsidR="006954A7" w:rsidRPr="009D7C27" w:rsidRDefault="006954A7" w:rsidP="00355DA4">
      <w:pPr>
        <w:ind w:left="720"/>
        <w:jc w:val="both"/>
        <w:rPr>
          <w:rFonts w:cs="Arial"/>
          <w:b/>
          <w:szCs w:val="24"/>
        </w:rPr>
      </w:pPr>
    </w:p>
    <w:p w14:paraId="6FD0E383" w14:textId="1304AD7D" w:rsidR="00847C6B" w:rsidRPr="009D7C27" w:rsidRDefault="006954A7" w:rsidP="00847C6B">
      <w:pPr>
        <w:ind w:left="645" w:hanging="645"/>
        <w:jc w:val="both"/>
        <w:rPr>
          <w:rFonts w:cs="Arial"/>
          <w:szCs w:val="24"/>
        </w:rPr>
      </w:pPr>
      <w:r w:rsidRPr="009D7C27">
        <w:rPr>
          <w:rFonts w:cs="Arial"/>
          <w:szCs w:val="24"/>
        </w:rPr>
        <w:t>1</w:t>
      </w:r>
      <w:r w:rsidR="00BE39FD" w:rsidRPr="009D7C27">
        <w:rPr>
          <w:rFonts w:cs="Arial"/>
          <w:szCs w:val="24"/>
        </w:rPr>
        <w:t>6</w:t>
      </w:r>
      <w:r w:rsidRPr="009D7C27">
        <w:rPr>
          <w:rFonts w:cs="Arial"/>
          <w:szCs w:val="24"/>
        </w:rPr>
        <w:t xml:space="preserve">.0 </w:t>
      </w:r>
      <w:r w:rsidRPr="009D7C27">
        <w:rPr>
          <w:rFonts w:cs="Arial"/>
          <w:szCs w:val="24"/>
        </w:rPr>
        <w:tab/>
      </w:r>
      <w:r w:rsidR="008C4F1C" w:rsidRPr="009D7C27">
        <w:rPr>
          <w:rFonts w:cs="Arial"/>
          <w:szCs w:val="24"/>
        </w:rPr>
        <w:t>Where required, u</w:t>
      </w:r>
      <w:r w:rsidR="00313FF5">
        <w:rPr>
          <w:rFonts w:cs="Arial"/>
          <w:szCs w:val="24"/>
        </w:rPr>
        <w:t>n</w:t>
      </w:r>
      <w:r w:rsidR="00546E11" w:rsidRPr="009D7C27">
        <w:rPr>
          <w:rFonts w:cs="Arial"/>
          <w:szCs w:val="24"/>
        </w:rPr>
        <w:t xml:space="preserve">dertaking </w:t>
      </w:r>
      <w:r w:rsidR="00FF68B9" w:rsidRPr="009D7C27">
        <w:rPr>
          <w:rFonts w:cs="Arial"/>
          <w:szCs w:val="24"/>
        </w:rPr>
        <w:t xml:space="preserve">additional </w:t>
      </w:r>
      <w:r w:rsidR="00546E11" w:rsidRPr="009D7C27">
        <w:rPr>
          <w:rFonts w:cs="Arial"/>
          <w:szCs w:val="24"/>
        </w:rPr>
        <w:t xml:space="preserve">tuition </w:t>
      </w:r>
      <w:r w:rsidR="00FF68B9" w:rsidRPr="009D7C27">
        <w:rPr>
          <w:rFonts w:cs="Arial"/>
          <w:szCs w:val="24"/>
        </w:rPr>
        <w:t xml:space="preserve">for pupils </w:t>
      </w:r>
      <w:r w:rsidR="00546E11" w:rsidRPr="009D7C27">
        <w:rPr>
          <w:rFonts w:cs="Arial"/>
          <w:szCs w:val="24"/>
        </w:rPr>
        <w:t>is an entirely voluntary decision for teachers and support staff. T</w:t>
      </w:r>
      <w:r w:rsidR="00546E11" w:rsidRPr="009D7C27">
        <w:rPr>
          <w:spacing w:val="-2"/>
        </w:rPr>
        <w:t xml:space="preserve">he governing body may make additional </w:t>
      </w:r>
      <w:r w:rsidR="006912B0" w:rsidRPr="009D7C27">
        <w:rPr>
          <w:spacing w:val="-2"/>
        </w:rPr>
        <w:t xml:space="preserve">plain time </w:t>
      </w:r>
      <w:r w:rsidR="00546E11" w:rsidRPr="009D7C27">
        <w:rPr>
          <w:spacing w:val="-2"/>
        </w:rPr>
        <w:t xml:space="preserve">payments to teachers </w:t>
      </w:r>
      <w:r w:rsidR="00FF68B9" w:rsidRPr="009D7C27">
        <w:rPr>
          <w:spacing w:val="-2"/>
        </w:rPr>
        <w:t xml:space="preserve">and support staff </w:t>
      </w:r>
      <w:r w:rsidR="00546E11" w:rsidRPr="009D7C27">
        <w:rPr>
          <w:spacing w:val="-2"/>
        </w:rPr>
        <w:t xml:space="preserve">for </w:t>
      </w:r>
      <w:r w:rsidR="00FF68B9" w:rsidRPr="009D7C27">
        <w:rPr>
          <w:spacing w:val="-2"/>
        </w:rPr>
        <w:t xml:space="preserve">this work </w:t>
      </w:r>
      <w:r w:rsidR="00546E11" w:rsidRPr="009D7C27">
        <w:rPr>
          <w:spacing w:val="-2"/>
        </w:rPr>
        <w:t xml:space="preserve">in </w:t>
      </w:r>
      <w:r w:rsidR="00546E11" w:rsidRPr="009D7C27">
        <w:rPr>
          <w:rFonts w:cs="Arial"/>
          <w:szCs w:val="24"/>
        </w:rPr>
        <w:t xml:space="preserve">line with the </w:t>
      </w:r>
      <w:r w:rsidR="004A357D" w:rsidRPr="009D7C27">
        <w:rPr>
          <w:rFonts w:cs="Arial"/>
          <w:szCs w:val="24"/>
        </w:rPr>
        <w:t xml:space="preserve">current </w:t>
      </w:r>
      <w:r w:rsidR="00FF68B9" w:rsidRPr="009D7C27">
        <w:rPr>
          <w:rFonts w:cs="Arial"/>
          <w:szCs w:val="24"/>
        </w:rPr>
        <w:t>T</w:t>
      </w:r>
      <w:r w:rsidR="00546E11" w:rsidRPr="009D7C27">
        <w:rPr>
          <w:rFonts w:cs="Arial"/>
          <w:szCs w:val="24"/>
        </w:rPr>
        <w:t xml:space="preserve">uition </w:t>
      </w:r>
      <w:r w:rsidR="00FF68B9" w:rsidRPr="009D7C27">
        <w:rPr>
          <w:rFonts w:cs="Arial"/>
          <w:szCs w:val="24"/>
        </w:rPr>
        <w:t>G</w:t>
      </w:r>
      <w:r w:rsidR="00546E11" w:rsidRPr="009D7C27">
        <w:rPr>
          <w:rFonts w:cs="Arial"/>
          <w:szCs w:val="24"/>
        </w:rPr>
        <w:t xml:space="preserve">uidance document produced by the </w:t>
      </w:r>
      <w:r w:rsidR="003E2CC6" w:rsidRPr="009D7C27">
        <w:rPr>
          <w:rFonts w:cs="Arial"/>
          <w:szCs w:val="24"/>
        </w:rPr>
        <w:t>HR Service of the Nottinghamshire County Council.</w:t>
      </w:r>
      <w:r w:rsidR="00546E11" w:rsidRPr="009D7C27">
        <w:rPr>
          <w:rFonts w:cs="Arial"/>
          <w:szCs w:val="24"/>
        </w:rPr>
        <w:t xml:space="preserve"> The </w:t>
      </w:r>
      <w:r w:rsidR="00EF7A0A" w:rsidRPr="009D7C27">
        <w:rPr>
          <w:rFonts w:cs="Arial"/>
          <w:szCs w:val="24"/>
        </w:rPr>
        <w:t xml:space="preserve">plain rate </w:t>
      </w:r>
      <w:r w:rsidR="00546E11" w:rsidRPr="009D7C27">
        <w:rPr>
          <w:rFonts w:cs="Arial"/>
          <w:szCs w:val="24"/>
        </w:rPr>
        <w:t>hourly rate payment includes an additional</w:t>
      </w:r>
      <w:r w:rsidR="00EF7A0A" w:rsidRPr="009D7C27">
        <w:rPr>
          <w:rFonts w:cs="Arial"/>
          <w:szCs w:val="24"/>
        </w:rPr>
        <w:t xml:space="preserve"> </w:t>
      </w:r>
      <w:r w:rsidR="00546E11" w:rsidRPr="009D7C27">
        <w:rPr>
          <w:rFonts w:cs="Arial"/>
          <w:szCs w:val="24"/>
        </w:rPr>
        <w:t>payment to incorporate the statutory holiday pay entitlement.</w:t>
      </w:r>
      <w:r w:rsidR="00847C6B" w:rsidRPr="009D7C27">
        <w:rPr>
          <w:rFonts w:cs="Arial"/>
          <w:szCs w:val="24"/>
        </w:rPr>
        <w:t xml:space="preserve"> The school will engage tutors (school based or otherwise) to meet the specific needs of an individual pupil or group of pupils based on their skills and experience. </w:t>
      </w:r>
    </w:p>
    <w:p w14:paraId="376F34C0" w14:textId="1098A0E8" w:rsidR="00546E11" w:rsidRPr="009D7C27" w:rsidRDefault="003C151A" w:rsidP="00546E11">
      <w:pPr>
        <w:ind w:left="720" w:hanging="720"/>
        <w:jc w:val="both"/>
        <w:rPr>
          <w:rFonts w:cs="Arial"/>
          <w:szCs w:val="24"/>
        </w:rPr>
      </w:pPr>
      <w:r w:rsidRPr="009D7C27">
        <w:rPr>
          <w:rFonts w:cs="Arial"/>
          <w:szCs w:val="24"/>
        </w:rPr>
        <w:tab/>
      </w:r>
    </w:p>
    <w:p w14:paraId="100C2680" w14:textId="197AED63" w:rsidR="00546E11" w:rsidRPr="009D7C27" w:rsidRDefault="00546E11" w:rsidP="00546E11">
      <w:pPr>
        <w:ind w:left="720" w:hanging="720"/>
        <w:jc w:val="both"/>
        <w:rPr>
          <w:rFonts w:cs="Arial"/>
          <w:szCs w:val="24"/>
        </w:rPr>
      </w:pPr>
      <w:r w:rsidRPr="009D7C27">
        <w:rPr>
          <w:rFonts w:cs="Arial"/>
          <w:szCs w:val="24"/>
        </w:rPr>
        <w:t>16.1</w:t>
      </w:r>
      <w:r w:rsidRPr="009D7C27">
        <w:rPr>
          <w:rFonts w:cs="Arial"/>
          <w:szCs w:val="24"/>
        </w:rPr>
        <w:tab/>
      </w:r>
      <w:r w:rsidR="003C151A" w:rsidRPr="009D7C27">
        <w:rPr>
          <w:rFonts w:cs="Arial"/>
          <w:szCs w:val="24"/>
        </w:rPr>
        <w:t xml:space="preserve">Teachers </w:t>
      </w:r>
      <w:r w:rsidR="00462CB7" w:rsidRPr="009D7C27">
        <w:rPr>
          <w:rFonts w:cs="Arial"/>
          <w:szCs w:val="24"/>
        </w:rPr>
        <w:t>–</w:t>
      </w:r>
      <w:r w:rsidR="003C151A" w:rsidRPr="009D7C27">
        <w:rPr>
          <w:rFonts w:cs="Arial"/>
          <w:szCs w:val="24"/>
        </w:rPr>
        <w:t xml:space="preserve"> </w:t>
      </w:r>
      <w:r w:rsidR="00462CB7" w:rsidRPr="009D7C27">
        <w:rPr>
          <w:rFonts w:cs="Arial"/>
          <w:szCs w:val="24"/>
        </w:rPr>
        <w:t xml:space="preserve">undertaking additional tuition will be paid </w:t>
      </w:r>
      <w:r w:rsidRPr="009D7C27">
        <w:rPr>
          <w:rFonts w:cs="Arial"/>
          <w:szCs w:val="24"/>
        </w:rPr>
        <w:t>the hourly rate determined in accordance with paragraphs 21.0 – 2</w:t>
      </w:r>
      <w:r w:rsidR="00B75B67" w:rsidRPr="009D7C27">
        <w:rPr>
          <w:rFonts w:cs="Arial"/>
          <w:szCs w:val="24"/>
        </w:rPr>
        <w:t>2</w:t>
      </w:r>
      <w:r w:rsidR="005A7924" w:rsidRPr="009D7C27">
        <w:rPr>
          <w:rFonts w:cs="Arial"/>
          <w:szCs w:val="24"/>
        </w:rPr>
        <w:t>.0,</w:t>
      </w:r>
      <w:r w:rsidRPr="009D7C27">
        <w:rPr>
          <w:rFonts w:cs="Arial"/>
          <w:szCs w:val="24"/>
        </w:rPr>
        <w:t xml:space="preserve"> subject to the maximum of MPR 6.</w:t>
      </w:r>
      <w:r w:rsidRPr="009D7C27">
        <w:rPr>
          <w:rFonts w:cs="Arial"/>
          <w:b/>
          <w:bCs/>
          <w:szCs w:val="24"/>
        </w:rPr>
        <w:t xml:space="preserve"> </w:t>
      </w:r>
      <w:r w:rsidRPr="009D7C27">
        <w:rPr>
          <w:rFonts w:cs="Arial"/>
          <w:szCs w:val="24"/>
        </w:rPr>
        <w:t xml:space="preserve">(Refer to paragraphs and guidance). </w:t>
      </w:r>
      <w:r w:rsidR="001B72A1" w:rsidRPr="009D7C27">
        <w:rPr>
          <w:rFonts w:cs="Arial"/>
          <w:szCs w:val="24"/>
        </w:rPr>
        <w:t xml:space="preserve">An </w:t>
      </w:r>
      <w:r w:rsidRPr="009D7C27">
        <w:rPr>
          <w:rFonts w:cs="Arial"/>
          <w:szCs w:val="24"/>
        </w:rPr>
        <w:t>U</w:t>
      </w:r>
      <w:r w:rsidR="001B72A1" w:rsidRPr="009D7C27">
        <w:rPr>
          <w:rFonts w:cs="Arial"/>
          <w:szCs w:val="24"/>
        </w:rPr>
        <w:t>nqualified Teacher (U</w:t>
      </w:r>
      <w:r w:rsidRPr="009D7C27">
        <w:rPr>
          <w:rFonts w:cs="Arial"/>
          <w:szCs w:val="24"/>
        </w:rPr>
        <w:t>QT</w:t>
      </w:r>
      <w:r w:rsidR="001B72A1" w:rsidRPr="009D7C27">
        <w:rPr>
          <w:rFonts w:cs="Arial"/>
          <w:szCs w:val="24"/>
        </w:rPr>
        <w:t>)</w:t>
      </w:r>
      <w:r w:rsidRPr="009D7C27">
        <w:rPr>
          <w:rFonts w:cs="Arial"/>
          <w:szCs w:val="24"/>
        </w:rPr>
        <w:t xml:space="preserve"> undertaking tuition will be paid at their </w:t>
      </w:r>
      <w:r w:rsidR="00A46CA1" w:rsidRPr="009D7C27">
        <w:rPr>
          <w:rFonts w:cs="Arial"/>
          <w:szCs w:val="24"/>
        </w:rPr>
        <w:t xml:space="preserve">normal </w:t>
      </w:r>
      <w:r w:rsidRPr="009D7C27">
        <w:rPr>
          <w:rFonts w:cs="Arial"/>
          <w:szCs w:val="24"/>
        </w:rPr>
        <w:t>hourly rate.</w:t>
      </w:r>
    </w:p>
    <w:p w14:paraId="3D2DB1ED" w14:textId="77777777" w:rsidR="00546E11" w:rsidRPr="009D7C27" w:rsidRDefault="00546E11" w:rsidP="00546E11">
      <w:pPr>
        <w:ind w:left="720" w:hanging="720"/>
        <w:jc w:val="both"/>
        <w:rPr>
          <w:rFonts w:cs="Arial"/>
          <w:szCs w:val="24"/>
        </w:rPr>
      </w:pPr>
    </w:p>
    <w:p w14:paraId="1D0F9822" w14:textId="42E1F0D4" w:rsidR="00546E11" w:rsidRPr="009D7C27" w:rsidRDefault="00546E11" w:rsidP="00546E11">
      <w:pPr>
        <w:ind w:left="720" w:hanging="720"/>
        <w:jc w:val="both"/>
        <w:rPr>
          <w:rFonts w:cs="Arial"/>
          <w:szCs w:val="24"/>
        </w:rPr>
      </w:pPr>
      <w:r w:rsidRPr="009D7C27">
        <w:rPr>
          <w:rFonts w:cs="Arial"/>
          <w:szCs w:val="24"/>
        </w:rPr>
        <w:t>16.2</w:t>
      </w:r>
      <w:r w:rsidRPr="009D7C27">
        <w:rPr>
          <w:rFonts w:cs="Arial"/>
          <w:szCs w:val="24"/>
        </w:rPr>
        <w:tab/>
        <w:t xml:space="preserve">Teaching Assistants </w:t>
      </w:r>
      <w:r w:rsidR="00462CB7" w:rsidRPr="009D7C27">
        <w:rPr>
          <w:rFonts w:cs="Arial"/>
          <w:szCs w:val="24"/>
        </w:rPr>
        <w:t xml:space="preserve">– </w:t>
      </w:r>
      <w:r w:rsidRPr="009D7C27">
        <w:rPr>
          <w:rFonts w:cs="Arial"/>
          <w:szCs w:val="24"/>
        </w:rPr>
        <w:t>undertak</w:t>
      </w:r>
      <w:r w:rsidR="00462CB7" w:rsidRPr="009D7C27">
        <w:rPr>
          <w:rFonts w:cs="Arial"/>
          <w:szCs w:val="24"/>
        </w:rPr>
        <w:t xml:space="preserve">ing additional </w:t>
      </w:r>
      <w:r w:rsidRPr="009D7C27">
        <w:rPr>
          <w:rFonts w:cs="Arial"/>
          <w:szCs w:val="24"/>
        </w:rPr>
        <w:t xml:space="preserve">tuition will be paid </w:t>
      </w:r>
      <w:r w:rsidR="005C169B" w:rsidRPr="009D7C27">
        <w:rPr>
          <w:rFonts w:cs="Arial"/>
          <w:szCs w:val="24"/>
        </w:rPr>
        <w:t xml:space="preserve">plain time </w:t>
      </w:r>
      <w:r w:rsidRPr="009D7C27">
        <w:rPr>
          <w:rFonts w:cs="Arial"/>
          <w:szCs w:val="24"/>
        </w:rPr>
        <w:t xml:space="preserve">at their existing </w:t>
      </w:r>
      <w:r w:rsidR="00655C85" w:rsidRPr="009D7C27">
        <w:rPr>
          <w:rFonts w:cs="Arial"/>
          <w:szCs w:val="24"/>
        </w:rPr>
        <w:t>grade/</w:t>
      </w:r>
      <w:r w:rsidRPr="009D7C27">
        <w:rPr>
          <w:rFonts w:cs="Arial"/>
          <w:szCs w:val="24"/>
        </w:rPr>
        <w:t xml:space="preserve">rate. </w:t>
      </w:r>
      <w:r w:rsidR="00025175" w:rsidRPr="009D7C27">
        <w:rPr>
          <w:rFonts w:cs="Arial"/>
          <w:szCs w:val="24"/>
        </w:rPr>
        <w:t xml:space="preserve">Teaching assistants </w:t>
      </w:r>
      <w:r w:rsidR="00462CB7" w:rsidRPr="009D7C27">
        <w:rPr>
          <w:rFonts w:cs="Arial"/>
          <w:szCs w:val="24"/>
        </w:rPr>
        <w:t>will be deployed to meet the specific needs of pupils based on their skills and experience</w:t>
      </w:r>
      <w:r w:rsidR="00695FFD">
        <w:rPr>
          <w:rFonts w:cs="Arial"/>
          <w:szCs w:val="24"/>
        </w:rPr>
        <w:t xml:space="preserve"> and is </w:t>
      </w:r>
      <w:r w:rsidRPr="009D7C27">
        <w:rPr>
          <w:rFonts w:cs="Arial"/>
          <w:szCs w:val="24"/>
        </w:rPr>
        <w:t>subject to the headteacher assessment of competence to undertak</w:t>
      </w:r>
      <w:r w:rsidR="003E2CC6" w:rsidRPr="009D7C27">
        <w:rPr>
          <w:rFonts w:cs="Arial"/>
          <w:szCs w:val="24"/>
        </w:rPr>
        <w:t>e</w:t>
      </w:r>
      <w:r w:rsidRPr="009D7C27">
        <w:rPr>
          <w:rFonts w:cs="Arial"/>
          <w:szCs w:val="24"/>
        </w:rPr>
        <w:t xml:space="preserve"> the </w:t>
      </w:r>
      <w:r w:rsidR="00EF7A0A" w:rsidRPr="009D7C27">
        <w:rPr>
          <w:rFonts w:cs="Arial"/>
          <w:szCs w:val="24"/>
        </w:rPr>
        <w:t xml:space="preserve">specific </w:t>
      </w:r>
      <w:r w:rsidR="00040486" w:rsidRPr="009D7C27">
        <w:rPr>
          <w:rFonts w:cs="Arial"/>
          <w:szCs w:val="24"/>
        </w:rPr>
        <w:t>tuition</w:t>
      </w:r>
      <w:r w:rsidR="00EF7A0A" w:rsidRPr="009D7C27">
        <w:rPr>
          <w:rFonts w:cs="Arial"/>
          <w:szCs w:val="24"/>
        </w:rPr>
        <w:t xml:space="preserve"> required</w:t>
      </w:r>
      <w:r w:rsidRPr="009D7C27">
        <w:rPr>
          <w:rFonts w:cs="Arial"/>
          <w:szCs w:val="24"/>
        </w:rPr>
        <w:t>.</w:t>
      </w:r>
    </w:p>
    <w:p w14:paraId="7A4C0B51" w14:textId="77777777" w:rsidR="00546E11" w:rsidRPr="009D7C27" w:rsidRDefault="00546E11" w:rsidP="00546E11">
      <w:pPr>
        <w:ind w:left="720" w:hanging="720"/>
        <w:jc w:val="both"/>
        <w:rPr>
          <w:rFonts w:cs="Arial"/>
          <w:szCs w:val="24"/>
        </w:rPr>
      </w:pPr>
    </w:p>
    <w:p w14:paraId="2752A35A" w14:textId="77777777" w:rsidR="00460772" w:rsidRPr="009D7C27" w:rsidRDefault="00460772" w:rsidP="00355DA4">
      <w:pPr>
        <w:pStyle w:val="Heading2"/>
      </w:pPr>
      <w:bookmarkStart w:id="25" w:name="_Management_allowances"/>
      <w:bookmarkStart w:id="26" w:name="_Teaching_and_Learning_Responsibilit"/>
      <w:bookmarkStart w:id="27" w:name="_Toc116447275"/>
      <w:bookmarkStart w:id="28" w:name="H09A"/>
      <w:bookmarkEnd w:id="25"/>
      <w:bookmarkEnd w:id="26"/>
      <w:r w:rsidRPr="009D7C27">
        <w:t>Teaching and Learning Responsibility Payments (TLRs)</w:t>
      </w:r>
      <w:bookmarkEnd w:id="27"/>
    </w:p>
    <w:p w14:paraId="28517B8E" w14:textId="77777777" w:rsidR="00837891" w:rsidRPr="009D7C27" w:rsidRDefault="00837891" w:rsidP="00355DA4">
      <w:pPr>
        <w:jc w:val="both"/>
      </w:pPr>
    </w:p>
    <w:p w14:paraId="58FDB17A" w14:textId="3236F406" w:rsidR="000614B3" w:rsidRPr="009D7C27" w:rsidRDefault="00E07CC8" w:rsidP="00355DA4">
      <w:pPr>
        <w:ind w:left="720" w:hanging="731"/>
        <w:jc w:val="both"/>
      </w:pPr>
      <w:r w:rsidRPr="009D7C27">
        <w:t>1</w:t>
      </w:r>
      <w:r w:rsidR="00BE39FD" w:rsidRPr="009D7C27">
        <w:t>7</w:t>
      </w:r>
      <w:r w:rsidR="00837891" w:rsidRPr="009D7C27">
        <w:t xml:space="preserve">.0 </w:t>
      </w:r>
      <w:r w:rsidR="00FB00E1" w:rsidRPr="009D7C27">
        <w:tab/>
      </w:r>
      <w:r w:rsidR="00837891" w:rsidRPr="009D7C27">
        <w:t xml:space="preserve">The governing body will determine the </w:t>
      </w:r>
      <w:r w:rsidR="00837891" w:rsidRPr="00C8069D">
        <w:rPr>
          <w:u w:val="single"/>
        </w:rPr>
        <w:t>number</w:t>
      </w:r>
      <w:r w:rsidR="00837891" w:rsidRPr="009D7C27">
        <w:t xml:space="preserve"> of </w:t>
      </w:r>
      <w:r w:rsidR="001D709A" w:rsidRPr="009D7C27">
        <w:t xml:space="preserve">teaching </w:t>
      </w:r>
      <w:r w:rsidR="00837891" w:rsidRPr="009D7C27">
        <w:t>posts which will be paid at TLR1, TLR2 and TLR3</w:t>
      </w:r>
      <w:r w:rsidR="00570356" w:rsidRPr="009D7C27">
        <w:t xml:space="preserve"> and the </w:t>
      </w:r>
      <w:r w:rsidR="00570356" w:rsidRPr="00C8069D">
        <w:rPr>
          <w:u w:val="single"/>
        </w:rPr>
        <w:t>value</w:t>
      </w:r>
      <w:r w:rsidR="00570356" w:rsidRPr="009D7C27">
        <w:t xml:space="preserve"> of each </w:t>
      </w:r>
      <w:r w:rsidR="003E0B91" w:rsidRPr="009D7C27">
        <w:t>TLR</w:t>
      </w:r>
      <w:r w:rsidR="00837891" w:rsidRPr="009D7C27">
        <w:t xml:space="preserve">. </w:t>
      </w:r>
      <w:bookmarkEnd w:id="28"/>
      <w:r w:rsidR="003E0B91" w:rsidRPr="009D7C27">
        <w:t xml:space="preserve"> </w:t>
      </w:r>
      <w:r w:rsidR="00837891" w:rsidRPr="009D7C27">
        <w:t>TL</w:t>
      </w:r>
      <w:r w:rsidR="00460772" w:rsidRPr="009D7C27">
        <w:t>R</w:t>
      </w:r>
      <w:r w:rsidR="00837891" w:rsidRPr="009D7C27">
        <w:t xml:space="preserve">1 and </w:t>
      </w:r>
      <w:r w:rsidR="003E0B91" w:rsidRPr="009D7C27">
        <w:t>TLR</w:t>
      </w:r>
      <w:r w:rsidR="00837891" w:rsidRPr="009D7C27">
        <w:t xml:space="preserve">2 will be awarded permanently and TLR3 </w:t>
      </w:r>
      <w:r w:rsidR="002A06B8" w:rsidRPr="009D7C27">
        <w:t>temporarily to</w:t>
      </w:r>
      <w:r w:rsidR="00C26320" w:rsidRPr="009D7C27">
        <w:t xml:space="preserve"> the holders of </w:t>
      </w:r>
      <w:r w:rsidR="00460772" w:rsidRPr="009D7C27">
        <w:t xml:space="preserve">posts indicated in the school’s staffing structure, in line with the requirements of the </w:t>
      </w:r>
      <w:r w:rsidR="000500BA" w:rsidRPr="009D7C27">
        <w:t>STPCD</w:t>
      </w:r>
      <w:r w:rsidR="00C26320" w:rsidRPr="009D7C27">
        <w:t xml:space="preserve"> and guidance from the </w:t>
      </w:r>
      <w:r w:rsidR="00837891" w:rsidRPr="009D7C27">
        <w:t>local authority.</w:t>
      </w:r>
      <w:r w:rsidR="00C21DEA" w:rsidRPr="009D7C27">
        <w:t xml:space="preserve"> </w:t>
      </w:r>
      <w:r w:rsidR="00E80E75" w:rsidRPr="009D7C27">
        <w:t xml:space="preserve"> </w:t>
      </w:r>
      <w:r w:rsidR="00C821C6" w:rsidRPr="00B02305">
        <w:t xml:space="preserve">The governing body will </w:t>
      </w:r>
      <w:r w:rsidR="00B02305" w:rsidRPr="00B02305">
        <w:t xml:space="preserve">determine how they will </w:t>
      </w:r>
      <w:r w:rsidR="00C821C6" w:rsidRPr="00B02305">
        <w:t xml:space="preserve">take </w:t>
      </w:r>
      <w:r w:rsidR="00C821C6" w:rsidRPr="009D7C27">
        <w:t xml:space="preserve">account of any uplift to the national pay framework for teachers in respect of individual </w:t>
      </w:r>
      <w:r w:rsidR="001316F6" w:rsidRPr="009D7C27">
        <w:t xml:space="preserve">“spot point” </w:t>
      </w:r>
      <w:r w:rsidR="00C821C6" w:rsidRPr="009D7C27">
        <w:t>TLR payments</w:t>
      </w:r>
      <w:r w:rsidR="001316F6" w:rsidRPr="009D7C27">
        <w:t xml:space="preserve"> between the statutory minima and maxima.</w:t>
      </w:r>
      <w:r w:rsidR="00C821C6" w:rsidRPr="009D7C27">
        <w:t xml:space="preserve"> </w:t>
      </w:r>
      <w:r w:rsidR="003E0B91" w:rsidRPr="009D7C27">
        <w:rPr>
          <w:strike/>
        </w:rPr>
        <w:t xml:space="preserve"> </w:t>
      </w:r>
    </w:p>
    <w:p w14:paraId="178E8CAF" w14:textId="77777777" w:rsidR="000614B3" w:rsidRPr="009D7C27" w:rsidRDefault="000614B3" w:rsidP="00355DA4">
      <w:pPr>
        <w:ind w:left="720" w:hanging="731"/>
        <w:jc w:val="both"/>
      </w:pPr>
    </w:p>
    <w:p w14:paraId="57C896C4" w14:textId="04E4D9B6" w:rsidR="008B011D" w:rsidRPr="008B011D" w:rsidRDefault="000614B3" w:rsidP="00355DA4">
      <w:pPr>
        <w:ind w:left="720" w:hanging="731"/>
        <w:jc w:val="both"/>
        <w:rPr>
          <w:color w:val="FF0000"/>
        </w:rPr>
      </w:pPr>
      <w:r w:rsidRPr="009D7C27">
        <w:t>17.1</w:t>
      </w:r>
      <w:r w:rsidRPr="009D7C27">
        <w:tab/>
      </w:r>
      <w:r w:rsidR="008B011D" w:rsidRPr="008B011D">
        <w:rPr>
          <w:color w:val="FF0000"/>
        </w:rPr>
        <w:t xml:space="preserve">From 1 September 2025, the governing body may determine the value of any existing or new TLR1 and TR2 payment, based on the proportion (full time equivalent) of the TLR responsibility the teacher is undertaking. </w:t>
      </w:r>
      <w:r w:rsidR="008B011D">
        <w:rPr>
          <w:color w:val="FF0000"/>
        </w:rPr>
        <w:t>Where a part time teacher is undertaking a TLR</w:t>
      </w:r>
      <w:r w:rsidR="00E21F65">
        <w:rPr>
          <w:color w:val="FF0000"/>
        </w:rPr>
        <w:t xml:space="preserve">1 or TLR2 responsibility, the governing body is </w:t>
      </w:r>
      <w:r w:rsidR="00E21F65" w:rsidRPr="00E21F65">
        <w:rPr>
          <w:color w:val="FF0000"/>
          <w:u w:val="single"/>
        </w:rPr>
        <w:t>no longer required</w:t>
      </w:r>
      <w:r w:rsidR="00E21F65">
        <w:rPr>
          <w:color w:val="FF0000"/>
        </w:rPr>
        <w:t xml:space="preserve"> to apply the pro-rata principle</w:t>
      </w:r>
      <w:r w:rsidR="00654A6A">
        <w:rPr>
          <w:color w:val="FF0000"/>
        </w:rPr>
        <w:t xml:space="preserve">. This principle is defined </w:t>
      </w:r>
      <w:r w:rsidR="00E21F65" w:rsidRPr="00654A6A">
        <w:rPr>
          <w:color w:val="FF0000"/>
        </w:rPr>
        <w:t xml:space="preserve">in paragraph </w:t>
      </w:r>
      <w:r w:rsidR="00654A6A" w:rsidRPr="00654A6A">
        <w:rPr>
          <w:color w:val="FF0000"/>
        </w:rPr>
        <w:t>15.1</w:t>
      </w:r>
      <w:r w:rsidR="00E21F65">
        <w:rPr>
          <w:color w:val="FF0000"/>
        </w:rPr>
        <w:t xml:space="preserve">. </w:t>
      </w:r>
      <w:r w:rsidR="003E5285">
        <w:rPr>
          <w:color w:val="FF0000"/>
        </w:rPr>
        <w:t>F</w:t>
      </w:r>
      <w:r w:rsidR="008B011D" w:rsidRPr="008B011D">
        <w:rPr>
          <w:color w:val="FF0000"/>
        </w:rPr>
        <w:t xml:space="preserve">rom 1 September 2026, the governing body must determine the value of all existing and new TLR1 and TLR2 payments based on the proportion (full time equivalent) of the TLR responsibility the teacher is undertaking.  </w:t>
      </w:r>
      <w:r w:rsidR="00654A6A">
        <w:rPr>
          <w:color w:val="FF0000"/>
        </w:rPr>
        <w:t>(</w:t>
      </w:r>
      <w:r w:rsidR="00094B2A">
        <w:rPr>
          <w:color w:val="FF0000"/>
        </w:rPr>
        <w:t>Please refer to Pay Policy Guidance Document paragraph 17.1</w:t>
      </w:r>
      <w:r w:rsidR="00654A6A">
        <w:rPr>
          <w:color w:val="FF0000"/>
        </w:rPr>
        <w:t>)</w:t>
      </w:r>
      <w:r w:rsidR="00094B2A">
        <w:rPr>
          <w:color w:val="FF0000"/>
        </w:rPr>
        <w:t>.</w:t>
      </w:r>
    </w:p>
    <w:p w14:paraId="2F6C80C0" w14:textId="77777777" w:rsidR="008B011D" w:rsidRDefault="008B011D" w:rsidP="00355DA4">
      <w:pPr>
        <w:ind w:left="720" w:hanging="731"/>
        <w:jc w:val="both"/>
      </w:pPr>
    </w:p>
    <w:p w14:paraId="52B7D69C" w14:textId="139A47AC" w:rsidR="00460772" w:rsidRPr="009D7C27" w:rsidRDefault="008B011D" w:rsidP="008B011D">
      <w:pPr>
        <w:ind w:left="720" w:hanging="720"/>
        <w:jc w:val="both"/>
      </w:pPr>
      <w:r>
        <w:t>17.2</w:t>
      </w:r>
      <w:r>
        <w:tab/>
      </w:r>
      <w:r w:rsidR="00C21DEA" w:rsidRPr="009D7C27">
        <w:t>Unqualified teachers</w:t>
      </w:r>
      <w:r w:rsidR="00BE0C11" w:rsidRPr="009D7C27">
        <w:t>, leading practitioners</w:t>
      </w:r>
      <w:r w:rsidR="00C21DEA" w:rsidRPr="009D7C27">
        <w:t xml:space="preserve"> </w:t>
      </w:r>
      <w:r w:rsidR="000614B3" w:rsidRPr="009D7C27">
        <w:t xml:space="preserve">and members of the leadership group </w:t>
      </w:r>
      <w:r w:rsidR="00C21DEA" w:rsidRPr="009D7C27">
        <w:t>ma</w:t>
      </w:r>
      <w:r w:rsidR="00E30138" w:rsidRPr="009D7C27">
        <w:t>y not hold a TLR</w:t>
      </w:r>
      <w:r w:rsidR="00C21DEA" w:rsidRPr="009D7C27">
        <w:t>.</w:t>
      </w:r>
    </w:p>
    <w:p w14:paraId="71B111FC" w14:textId="77777777" w:rsidR="00F15A94" w:rsidRPr="009D7C27" w:rsidRDefault="00F15A94" w:rsidP="00355DA4">
      <w:pPr>
        <w:tabs>
          <w:tab w:val="left" w:pos="0"/>
        </w:tabs>
        <w:jc w:val="both"/>
      </w:pPr>
    </w:p>
    <w:p w14:paraId="310BDF4B" w14:textId="70751122" w:rsidR="00842AB6" w:rsidRPr="009D7C27" w:rsidRDefault="00F15A94" w:rsidP="00355DA4">
      <w:pPr>
        <w:tabs>
          <w:tab w:val="left" w:pos="0"/>
        </w:tabs>
        <w:ind w:left="720" w:hanging="720"/>
        <w:jc w:val="both"/>
      </w:pPr>
      <w:r w:rsidRPr="009D7C27">
        <w:t>1</w:t>
      </w:r>
      <w:r w:rsidR="00BE39FD" w:rsidRPr="009D7C27">
        <w:t>7</w:t>
      </w:r>
      <w:r w:rsidRPr="009D7C27">
        <w:t>.</w:t>
      </w:r>
      <w:r w:rsidR="008B011D">
        <w:t>3</w:t>
      </w:r>
      <w:r w:rsidR="00FB00E1" w:rsidRPr="009D7C27">
        <w:tab/>
      </w:r>
      <w:r w:rsidRPr="009D7C27">
        <w:t xml:space="preserve">The governing body </w:t>
      </w:r>
      <w:r w:rsidR="00C8069D">
        <w:t xml:space="preserve">must be </w:t>
      </w:r>
      <w:r w:rsidRPr="009D7C27">
        <w:t xml:space="preserve">satisfied that the award </w:t>
      </w:r>
      <w:r w:rsidR="00842AB6" w:rsidRPr="009D7C27">
        <w:t xml:space="preserve">of a TLR payment requires a </w:t>
      </w:r>
      <w:r w:rsidR="000614B3" w:rsidRPr="009D7C27">
        <w:t xml:space="preserve">classroom </w:t>
      </w:r>
      <w:r w:rsidR="00842AB6" w:rsidRPr="009D7C27">
        <w:t>teacher’</w:t>
      </w:r>
      <w:r w:rsidR="000614B3" w:rsidRPr="009D7C27">
        <w:t xml:space="preserve"> to undertake </w:t>
      </w:r>
      <w:r w:rsidR="005826D6" w:rsidRPr="009D7C27">
        <w:rPr>
          <w:u w:val="single"/>
        </w:rPr>
        <w:t>permanent</w:t>
      </w:r>
      <w:r w:rsidR="005826D6" w:rsidRPr="009D7C27">
        <w:t xml:space="preserve"> </w:t>
      </w:r>
      <w:r w:rsidR="000614B3" w:rsidRPr="009D7C27">
        <w:t xml:space="preserve">duties </w:t>
      </w:r>
      <w:r w:rsidR="00C8069D">
        <w:t xml:space="preserve">which include </w:t>
      </w:r>
      <w:r w:rsidR="00B02305">
        <w:t xml:space="preserve">significant </w:t>
      </w:r>
      <w:r w:rsidR="000614B3" w:rsidRPr="009D7C27">
        <w:t>responsibilit</w:t>
      </w:r>
      <w:r w:rsidR="00C8069D">
        <w:t>y</w:t>
      </w:r>
      <w:r w:rsidR="00842AB6" w:rsidRPr="009D7C27">
        <w:t xml:space="preserve"> that is not required of all</w:t>
      </w:r>
      <w:r w:rsidR="003203FE" w:rsidRPr="009D7C27">
        <w:t xml:space="preserve"> classroom teachers, and that</w:t>
      </w:r>
      <w:r w:rsidR="00E80E75" w:rsidRPr="009D7C27">
        <w:t xml:space="preserve"> is</w:t>
      </w:r>
      <w:r w:rsidR="006806A0" w:rsidRPr="009D7C27">
        <w:t>:</w:t>
      </w:r>
    </w:p>
    <w:p w14:paraId="2F8205B5" w14:textId="77777777" w:rsidR="00842AB6" w:rsidRPr="009D7C27" w:rsidRDefault="00842AB6" w:rsidP="00355DA4">
      <w:pPr>
        <w:tabs>
          <w:tab w:val="left" w:pos="0"/>
        </w:tabs>
        <w:jc w:val="both"/>
      </w:pPr>
    </w:p>
    <w:p w14:paraId="2A21B2D8" w14:textId="0A7D88B2" w:rsidR="00460772" w:rsidRPr="009D7C27" w:rsidRDefault="003203FE" w:rsidP="00E05934">
      <w:pPr>
        <w:numPr>
          <w:ilvl w:val="0"/>
          <w:numId w:val="12"/>
        </w:numPr>
        <w:tabs>
          <w:tab w:val="left" w:pos="0"/>
        </w:tabs>
        <w:ind w:left="1418" w:hanging="425"/>
        <w:jc w:val="both"/>
      </w:pPr>
      <w:r w:rsidRPr="009D7C27">
        <w:t>F</w:t>
      </w:r>
      <w:r w:rsidR="001A02A5" w:rsidRPr="009D7C27">
        <w:t>ocussed on teaching and learning</w:t>
      </w:r>
    </w:p>
    <w:p w14:paraId="69D6C3E2" w14:textId="3889223C" w:rsidR="001A02A5" w:rsidRPr="009D7C27" w:rsidRDefault="003203FE" w:rsidP="00E05934">
      <w:pPr>
        <w:numPr>
          <w:ilvl w:val="0"/>
          <w:numId w:val="12"/>
        </w:numPr>
        <w:tabs>
          <w:tab w:val="left" w:pos="0"/>
        </w:tabs>
        <w:ind w:left="1418" w:hanging="425"/>
        <w:jc w:val="both"/>
      </w:pPr>
      <w:r w:rsidRPr="009D7C27">
        <w:t>R</w:t>
      </w:r>
      <w:r w:rsidR="001A02A5" w:rsidRPr="009D7C27">
        <w:t>equires the exercise of a teacher’s professional skills and judgement</w:t>
      </w:r>
    </w:p>
    <w:p w14:paraId="6F25B6E0" w14:textId="7FF32246" w:rsidR="001A02A5" w:rsidRPr="009D7C27" w:rsidRDefault="00EE3A7C" w:rsidP="00E05934">
      <w:pPr>
        <w:numPr>
          <w:ilvl w:val="0"/>
          <w:numId w:val="12"/>
        </w:numPr>
        <w:tabs>
          <w:tab w:val="left" w:pos="0"/>
        </w:tabs>
        <w:ind w:left="1418" w:hanging="425"/>
        <w:jc w:val="both"/>
      </w:pPr>
      <w:r w:rsidRPr="009D7C27">
        <w:t>*</w:t>
      </w:r>
      <w:r w:rsidR="0093079E" w:rsidRPr="009D7C27">
        <w:t xml:space="preserve"> </w:t>
      </w:r>
      <w:r w:rsidR="003203FE" w:rsidRPr="009D7C27">
        <w:t>R</w:t>
      </w:r>
      <w:r w:rsidR="001A02A5" w:rsidRPr="009D7C27">
        <w:t>equires the teacher to lead, manage and develop a subject or curriculum area; or</w:t>
      </w:r>
      <w:r w:rsidR="003203FE" w:rsidRPr="009D7C27">
        <w:t xml:space="preserve"> to</w:t>
      </w:r>
      <w:r w:rsidR="001A02A5" w:rsidRPr="009D7C27">
        <w:t xml:space="preserve"> lead and manage pupil development across the curriculum</w:t>
      </w:r>
    </w:p>
    <w:p w14:paraId="14E5A04B" w14:textId="77777777" w:rsidR="001A02A5" w:rsidRPr="009D7C27" w:rsidRDefault="003203FE" w:rsidP="00E05934">
      <w:pPr>
        <w:numPr>
          <w:ilvl w:val="0"/>
          <w:numId w:val="12"/>
        </w:numPr>
        <w:tabs>
          <w:tab w:val="left" w:pos="0"/>
        </w:tabs>
        <w:ind w:left="1418" w:hanging="425"/>
        <w:jc w:val="both"/>
      </w:pPr>
      <w:r w:rsidRPr="009D7C27">
        <w:t>H</w:t>
      </w:r>
      <w:r w:rsidR="001A02A5" w:rsidRPr="009D7C27">
        <w:t xml:space="preserve">as an impact on the educational progress of pupils other than the teacher’s assigned classes or groups of pupils; and </w:t>
      </w:r>
    </w:p>
    <w:p w14:paraId="48432CE5" w14:textId="77777777" w:rsidR="001A02A5" w:rsidRPr="009D7C27" w:rsidRDefault="00EE3A7C" w:rsidP="00E05934">
      <w:pPr>
        <w:numPr>
          <w:ilvl w:val="0"/>
          <w:numId w:val="12"/>
        </w:numPr>
        <w:tabs>
          <w:tab w:val="left" w:pos="0"/>
        </w:tabs>
        <w:ind w:left="1418" w:hanging="425"/>
        <w:jc w:val="both"/>
      </w:pPr>
      <w:r w:rsidRPr="009D7C27">
        <w:lastRenderedPageBreak/>
        <w:t>*</w:t>
      </w:r>
      <w:r w:rsidR="0093079E" w:rsidRPr="009D7C27">
        <w:t xml:space="preserve"> </w:t>
      </w:r>
      <w:r w:rsidR="003203FE" w:rsidRPr="009D7C27">
        <w:t>I</w:t>
      </w:r>
      <w:r w:rsidR="001A02A5" w:rsidRPr="009D7C27">
        <w:t>nvolves leading, developing and enhancing the teaching practice of other staff</w:t>
      </w:r>
      <w:r w:rsidR="003203FE" w:rsidRPr="009D7C27">
        <w:t>.</w:t>
      </w:r>
    </w:p>
    <w:p w14:paraId="541E2A40" w14:textId="2E5C4A33" w:rsidR="001A02A5" w:rsidRPr="009D7C27" w:rsidRDefault="00E80E75" w:rsidP="006C707D">
      <w:pPr>
        <w:tabs>
          <w:tab w:val="left" w:pos="0"/>
        </w:tabs>
        <w:ind w:left="1418" w:hanging="425"/>
        <w:jc w:val="both"/>
        <w:rPr>
          <w:sz w:val="20"/>
        </w:rPr>
      </w:pPr>
      <w:r w:rsidRPr="009D7C27">
        <w:rPr>
          <w:sz w:val="20"/>
        </w:rPr>
        <w:tab/>
      </w:r>
      <w:r w:rsidR="006A2260" w:rsidRPr="009D7C27">
        <w:rPr>
          <w:sz w:val="20"/>
        </w:rPr>
        <w:t xml:space="preserve">* </w:t>
      </w:r>
      <w:r w:rsidR="00B02305">
        <w:rPr>
          <w:sz w:val="20"/>
        </w:rPr>
        <w:t xml:space="preserve">Important </w:t>
      </w:r>
      <w:r w:rsidR="006A2260" w:rsidRPr="009D7C27">
        <w:rPr>
          <w:sz w:val="20"/>
        </w:rPr>
        <w:t xml:space="preserve">see paragraph </w:t>
      </w:r>
      <w:r w:rsidR="006A2260" w:rsidRPr="001D6E81">
        <w:rPr>
          <w:color w:val="FF0000"/>
          <w:sz w:val="20"/>
        </w:rPr>
        <w:t>17.</w:t>
      </w:r>
      <w:r w:rsidR="001D6E81" w:rsidRPr="001D6E81">
        <w:rPr>
          <w:color w:val="FF0000"/>
          <w:sz w:val="20"/>
        </w:rPr>
        <w:t>8</w:t>
      </w:r>
      <w:r w:rsidR="006A2260" w:rsidRPr="001D6E81">
        <w:rPr>
          <w:color w:val="FF0000"/>
          <w:sz w:val="20"/>
        </w:rPr>
        <w:t xml:space="preserve"> </w:t>
      </w:r>
      <w:r w:rsidR="006A2260" w:rsidRPr="009D7C27">
        <w:rPr>
          <w:sz w:val="20"/>
        </w:rPr>
        <w:t>below</w:t>
      </w:r>
    </w:p>
    <w:p w14:paraId="2447CA05" w14:textId="77777777" w:rsidR="006A2260" w:rsidRPr="009D7C27" w:rsidRDefault="006A2260" w:rsidP="00355DA4">
      <w:pPr>
        <w:tabs>
          <w:tab w:val="left" w:pos="0"/>
        </w:tabs>
        <w:jc w:val="both"/>
        <w:rPr>
          <w:sz w:val="20"/>
        </w:rPr>
      </w:pPr>
    </w:p>
    <w:p w14:paraId="711DE373" w14:textId="06FE9E4F" w:rsidR="00C76441" w:rsidRPr="009D7C27" w:rsidRDefault="003203FE" w:rsidP="00355DA4">
      <w:pPr>
        <w:tabs>
          <w:tab w:val="left" w:pos="720"/>
        </w:tabs>
        <w:ind w:left="720" w:hanging="720"/>
        <w:jc w:val="both"/>
      </w:pPr>
      <w:r w:rsidRPr="009D7C27">
        <w:t>1</w:t>
      </w:r>
      <w:r w:rsidR="00BE39FD" w:rsidRPr="009D7C27">
        <w:t>7</w:t>
      </w:r>
      <w:r w:rsidRPr="009D7C27">
        <w:t>.</w:t>
      </w:r>
      <w:r w:rsidR="008B011D">
        <w:t>4</w:t>
      </w:r>
      <w:r w:rsidRPr="009D7C27">
        <w:tab/>
      </w:r>
      <w:r w:rsidR="00E155EB" w:rsidRPr="009D7C27">
        <w:t xml:space="preserve">Before awarding </w:t>
      </w:r>
      <w:r w:rsidR="00B02305">
        <w:t xml:space="preserve">a </w:t>
      </w:r>
      <w:r w:rsidR="00E155EB" w:rsidRPr="009D7C27">
        <w:t xml:space="preserve">TLR1, the significant responsibility referred to above must include line management responsibility for a significant number of people. </w:t>
      </w:r>
    </w:p>
    <w:p w14:paraId="22ABB77A" w14:textId="77777777" w:rsidR="00066479" w:rsidRPr="009D7C27" w:rsidRDefault="00066479" w:rsidP="00355DA4">
      <w:pPr>
        <w:tabs>
          <w:tab w:val="left" w:pos="720"/>
        </w:tabs>
        <w:jc w:val="both"/>
      </w:pPr>
    </w:p>
    <w:p w14:paraId="30AA912C" w14:textId="152C1D4C" w:rsidR="00A96085" w:rsidRPr="009D7C27" w:rsidRDefault="008147FA" w:rsidP="00355DA4">
      <w:pPr>
        <w:tabs>
          <w:tab w:val="left" w:pos="720"/>
        </w:tabs>
        <w:ind w:left="720" w:hanging="720"/>
        <w:jc w:val="both"/>
      </w:pPr>
      <w:r w:rsidRPr="009D7C27">
        <w:t>1</w:t>
      </w:r>
      <w:r w:rsidR="00BE39FD" w:rsidRPr="009D7C27">
        <w:t>7</w:t>
      </w:r>
      <w:r w:rsidRPr="009D7C27">
        <w:t>.</w:t>
      </w:r>
      <w:r w:rsidR="008B011D">
        <w:t>5</w:t>
      </w:r>
      <w:r w:rsidRPr="009D7C27">
        <w:tab/>
      </w:r>
      <w:r w:rsidR="00E155EB" w:rsidRPr="009D7C27">
        <w:t xml:space="preserve">The level </w:t>
      </w:r>
      <w:r w:rsidR="00B02305">
        <w:t xml:space="preserve">of responsibility and value </w:t>
      </w:r>
      <w:r w:rsidR="00E155EB" w:rsidRPr="009D7C27">
        <w:t xml:space="preserve">at which either TLR1 or TLR2 is paid will be made on the above objective criteria and take account of the size and complexity of the role.  The duties and responsibilities will be set out in the job description and posts with responsibilities of equal weight will be paid at the same level of pay. The TLR payments are set out below. </w:t>
      </w:r>
    </w:p>
    <w:p w14:paraId="1A901443" w14:textId="77777777" w:rsidR="003300B4" w:rsidRPr="009D7C27" w:rsidRDefault="00A96085" w:rsidP="003300B4">
      <w:pPr>
        <w:tabs>
          <w:tab w:val="left" w:pos="720"/>
        </w:tabs>
        <w:ind w:left="720" w:hanging="720"/>
        <w:jc w:val="both"/>
        <w:rPr>
          <w:i/>
          <w:sz w:val="20"/>
        </w:rPr>
      </w:pPr>
      <w:r w:rsidRPr="009D7C27">
        <w:tab/>
      </w:r>
      <w:r w:rsidR="00AD3CF6" w:rsidRPr="009D7C27">
        <w:t xml:space="preserve">(Note: </w:t>
      </w:r>
      <w:r w:rsidR="00E155EB" w:rsidRPr="009D7C27">
        <w:rPr>
          <w:i/>
          <w:sz w:val="20"/>
        </w:rPr>
        <w:t xml:space="preserve">There is no longer a need for there to be a minimum difference in the annual value between each award of a TLR1 </w:t>
      </w:r>
      <w:r w:rsidR="00802CBA" w:rsidRPr="009D7C27">
        <w:rPr>
          <w:i/>
          <w:sz w:val="20"/>
        </w:rPr>
        <w:t>or</w:t>
      </w:r>
      <w:r w:rsidR="00E155EB" w:rsidRPr="009D7C27">
        <w:rPr>
          <w:i/>
          <w:sz w:val="20"/>
        </w:rPr>
        <w:t xml:space="preserve"> TLR2 of £1500</w:t>
      </w:r>
      <w:r w:rsidR="00AD3CF6" w:rsidRPr="009D7C27">
        <w:rPr>
          <w:i/>
          <w:sz w:val="20"/>
        </w:rPr>
        <w:t>)</w:t>
      </w:r>
    </w:p>
    <w:p w14:paraId="24660890" w14:textId="77777777" w:rsidR="00066479" w:rsidRPr="009D7C27" w:rsidRDefault="00937A71" w:rsidP="003300B4">
      <w:pPr>
        <w:tabs>
          <w:tab w:val="left" w:pos="720"/>
        </w:tabs>
        <w:ind w:left="720" w:hanging="720"/>
        <w:jc w:val="both"/>
        <w:rPr>
          <w:i/>
          <w:sz w:val="20"/>
        </w:rPr>
      </w:pPr>
      <w:r w:rsidRPr="009D7C27">
        <w:rPr>
          <w:i/>
          <w:sz w:val="20"/>
        </w:rPr>
        <w:t xml:space="preserve"> </w:t>
      </w:r>
    </w:p>
    <w:p w14:paraId="6B58D5ED" w14:textId="2B05B883" w:rsidR="00F627C9" w:rsidRPr="00A616A4" w:rsidRDefault="007B6423" w:rsidP="00EA64B4">
      <w:pPr>
        <w:ind w:left="720" w:hanging="720"/>
        <w:jc w:val="both"/>
        <w:rPr>
          <w:b/>
          <w:color w:val="FF0000"/>
        </w:rPr>
      </w:pPr>
      <w:r w:rsidRPr="009D7C27">
        <w:t>1</w:t>
      </w:r>
      <w:r w:rsidR="00BE39FD" w:rsidRPr="009D7C27">
        <w:t>7</w:t>
      </w:r>
      <w:r w:rsidRPr="009D7C27">
        <w:t>.</w:t>
      </w:r>
      <w:r w:rsidR="008B011D">
        <w:t>6</w:t>
      </w:r>
      <w:r w:rsidRPr="009D7C27">
        <w:tab/>
      </w:r>
      <w:r w:rsidR="00EA64B4" w:rsidRPr="009D7C27">
        <w:rPr>
          <w:b/>
          <w:bCs/>
        </w:rPr>
        <w:t>TLR 1</w:t>
      </w:r>
      <w:r w:rsidR="00EA64B4" w:rsidRPr="009D7C27">
        <w:t xml:space="preserve"> The governing body’s determination regarding the payment of TLR1 is </w:t>
      </w:r>
      <w:r w:rsidR="001D6E81">
        <w:t xml:space="preserve">as </w:t>
      </w:r>
      <w:r w:rsidR="00EA64B4" w:rsidRPr="00A616A4">
        <w:rPr>
          <w:color w:val="FF0000"/>
        </w:rPr>
        <w:t xml:space="preserve">set out </w:t>
      </w:r>
      <w:r w:rsidR="001D6E81" w:rsidRPr="00A616A4">
        <w:rPr>
          <w:color w:val="FF0000"/>
        </w:rPr>
        <w:t xml:space="preserve">in paragraph 17.1 and in the Governing Body - </w:t>
      </w:r>
      <w:r w:rsidR="00EA64B4" w:rsidRPr="00A616A4">
        <w:rPr>
          <w:color w:val="FF0000"/>
        </w:rPr>
        <w:t>Policy Decision Planner</w:t>
      </w:r>
      <w:bookmarkStart w:id="29" w:name="_Toc112143326"/>
      <w:r w:rsidR="00EA64B4" w:rsidRPr="00A616A4">
        <w:rPr>
          <w:color w:val="FF0000"/>
        </w:rPr>
        <w:t>.</w:t>
      </w:r>
    </w:p>
    <w:p w14:paraId="4A13E081" w14:textId="77777777" w:rsidR="00F627C9" w:rsidRPr="009D7C27" w:rsidRDefault="00F627C9" w:rsidP="00355DA4">
      <w:pPr>
        <w:ind w:firstLine="720"/>
        <w:jc w:val="both"/>
        <w:rPr>
          <w:b/>
        </w:rPr>
      </w:pPr>
    </w:p>
    <w:p w14:paraId="3DE99B28" w14:textId="672508B8" w:rsidR="00460772" w:rsidRPr="00A616A4" w:rsidRDefault="00742C0B" w:rsidP="00EA64B4">
      <w:pPr>
        <w:ind w:left="720" w:hanging="720"/>
        <w:jc w:val="both"/>
        <w:rPr>
          <w:b/>
          <w:color w:val="FF0000"/>
        </w:rPr>
      </w:pPr>
      <w:r w:rsidRPr="009D7C27">
        <w:rPr>
          <w:bCs/>
        </w:rPr>
        <w:t>17.</w:t>
      </w:r>
      <w:r w:rsidR="008B011D">
        <w:rPr>
          <w:bCs/>
        </w:rPr>
        <w:t>7</w:t>
      </w:r>
      <w:r w:rsidRPr="009D7C27">
        <w:rPr>
          <w:b/>
        </w:rPr>
        <w:tab/>
      </w:r>
      <w:r w:rsidR="00460772" w:rsidRPr="009D7C27">
        <w:rPr>
          <w:b/>
        </w:rPr>
        <w:t>TLR</w:t>
      </w:r>
      <w:r w:rsidR="00C26320" w:rsidRPr="009D7C27">
        <w:rPr>
          <w:b/>
        </w:rPr>
        <w:t>2</w:t>
      </w:r>
      <w:r w:rsidR="00EA64B4" w:rsidRPr="009D7C27">
        <w:rPr>
          <w:b/>
        </w:rPr>
        <w:t xml:space="preserve"> </w:t>
      </w:r>
      <w:r w:rsidR="00EA64B4" w:rsidRPr="009D7C27">
        <w:t xml:space="preserve">The governing body’s determination regarding the payment of TLR 2 is </w:t>
      </w:r>
      <w:r w:rsidR="001D6E81">
        <w:t xml:space="preserve">as </w:t>
      </w:r>
      <w:r w:rsidR="00EA64B4" w:rsidRPr="00A616A4">
        <w:rPr>
          <w:color w:val="FF0000"/>
        </w:rPr>
        <w:t xml:space="preserve">set out </w:t>
      </w:r>
      <w:r w:rsidR="001D6E81" w:rsidRPr="00A616A4">
        <w:rPr>
          <w:color w:val="FF0000"/>
        </w:rPr>
        <w:t xml:space="preserve">in paragraph 17.1 and in the Governing Body - </w:t>
      </w:r>
      <w:r w:rsidR="00EA64B4" w:rsidRPr="00A616A4">
        <w:rPr>
          <w:color w:val="FF0000"/>
        </w:rPr>
        <w:t>Policy Decision Planner</w:t>
      </w:r>
    </w:p>
    <w:p w14:paraId="45F22BB7" w14:textId="77777777" w:rsidR="00C26320" w:rsidRPr="009D7C27" w:rsidRDefault="00C26320" w:rsidP="00355DA4">
      <w:pPr>
        <w:ind w:left="720" w:hanging="720"/>
        <w:jc w:val="both"/>
      </w:pPr>
    </w:p>
    <w:p w14:paraId="7683F1AE" w14:textId="1BAD3614" w:rsidR="009D7DEF" w:rsidRPr="009D7C27" w:rsidRDefault="007B6423" w:rsidP="00355DA4">
      <w:pPr>
        <w:ind w:left="720" w:hanging="720"/>
        <w:jc w:val="both"/>
      </w:pPr>
      <w:r w:rsidRPr="009D7C27">
        <w:t>1</w:t>
      </w:r>
      <w:r w:rsidR="00BE39FD" w:rsidRPr="009D7C27">
        <w:t>7</w:t>
      </w:r>
      <w:r w:rsidRPr="009D7C27">
        <w:t>.</w:t>
      </w:r>
      <w:r w:rsidR="008B011D">
        <w:t>8</w:t>
      </w:r>
      <w:r w:rsidR="00B05899" w:rsidRPr="009D7C27">
        <w:tab/>
      </w:r>
      <w:r w:rsidR="00DA49A5" w:rsidRPr="009D7C27">
        <w:rPr>
          <w:b/>
        </w:rPr>
        <w:t>TLR3</w:t>
      </w:r>
      <w:r w:rsidR="001A3D39" w:rsidRPr="009D7C27">
        <w:t xml:space="preserve"> payment</w:t>
      </w:r>
      <w:r w:rsidR="00997074" w:rsidRPr="009D7C27">
        <w:t>s</w:t>
      </w:r>
      <w:r w:rsidR="00AD4604" w:rsidRPr="009D7C27">
        <w:t xml:space="preserve"> will </w:t>
      </w:r>
      <w:r w:rsidR="009B70F9" w:rsidRPr="009D7C27">
        <w:t xml:space="preserve">only </w:t>
      </w:r>
      <w:r w:rsidR="00AD4604" w:rsidRPr="009D7C27">
        <w:t xml:space="preserve">be </w:t>
      </w:r>
      <w:r w:rsidR="001A3D39" w:rsidRPr="009D7C27">
        <w:t>awarde</w:t>
      </w:r>
      <w:r w:rsidR="00937A71" w:rsidRPr="009D7C27">
        <w:t xml:space="preserve">d where the governing body is satisfied that the responsibilities meet the criteria set out in paragraph </w:t>
      </w:r>
      <w:r w:rsidR="00937A71" w:rsidRPr="001D6E81">
        <w:rPr>
          <w:color w:val="FF0000"/>
        </w:rPr>
        <w:t>1</w:t>
      </w:r>
      <w:r w:rsidR="003E0B91" w:rsidRPr="001D6E81">
        <w:rPr>
          <w:color w:val="FF0000"/>
        </w:rPr>
        <w:t>7</w:t>
      </w:r>
      <w:r w:rsidR="00937A71" w:rsidRPr="001D6E81">
        <w:rPr>
          <w:color w:val="FF0000"/>
        </w:rPr>
        <w:t>.</w:t>
      </w:r>
      <w:r w:rsidR="001D6E81" w:rsidRPr="001D6E81">
        <w:rPr>
          <w:color w:val="FF0000"/>
        </w:rPr>
        <w:t>3</w:t>
      </w:r>
      <w:r w:rsidR="00937A71" w:rsidRPr="009D7C27">
        <w:t>, except for those denoted by a *</w:t>
      </w:r>
      <w:r w:rsidR="00934ECF" w:rsidRPr="009D7C27">
        <w:t>, and that it is awarded for a fixed-term period</w:t>
      </w:r>
      <w:r w:rsidR="00DA49A5" w:rsidRPr="009D7C27">
        <w:t xml:space="preserve"> for clearly time-limited school improvement projects, or one-off externally driven responsibilities. </w:t>
      </w:r>
      <w:r w:rsidR="00E962CB" w:rsidRPr="009D7C27">
        <w:t>A TLR3 should not be awarded consecutively for the same responsibility unless that responsibility relates to</w:t>
      </w:r>
      <w:r w:rsidR="006D7B39" w:rsidRPr="009D7C27">
        <w:t xml:space="preserve"> the coordination of</w:t>
      </w:r>
      <w:r w:rsidR="00E962CB" w:rsidRPr="009D7C27">
        <w:t xml:space="preserve"> tutoring to deliver catch up support to pupils on learning lost during the pandemic.</w:t>
      </w:r>
      <w:r w:rsidR="005A76C6">
        <w:t xml:space="preserve"> </w:t>
      </w:r>
      <w:r w:rsidR="005A76C6" w:rsidRPr="005A76C6">
        <w:rPr>
          <w:color w:val="FF0000"/>
        </w:rPr>
        <w:t>The pro-rata principle does not apply to any TLR3 award.</w:t>
      </w:r>
    </w:p>
    <w:p w14:paraId="3EDB971F" w14:textId="77777777" w:rsidR="009D7DEF" w:rsidRPr="009D7C27" w:rsidRDefault="009D7DEF" w:rsidP="00355DA4">
      <w:pPr>
        <w:ind w:left="720" w:hanging="720"/>
        <w:jc w:val="both"/>
      </w:pPr>
    </w:p>
    <w:p w14:paraId="0941644B" w14:textId="3A324A2E" w:rsidR="00DA49A5" w:rsidRPr="009D7C27" w:rsidRDefault="009D7DEF" w:rsidP="00355DA4">
      <w:pPr>
        <w:ind w:left="720" w:hanging="720"/>
        <w:jc w:val="both"/>
      </w:pPr>
      <w:r w:rsidRPr="009D7C27">
        <w:t>1</w:t>
      </w:r>
      <w:r w:rsidR="00BE39FD" w:rsidRPr="009D7C27">
        <w:t>7.</w:t>
      </w:r>
      <w:r w:rsidR="008B011D">
        <w:t>9</w:t>
      </w:r>
      <w:r w:rsidRPr="009D7C27">
        <w:tab/>
      </w:r>
      <w:r w:rsidR="00597233" w:rsidRPr="009D7C27">
        <w:t xml:space="preserve">The </w:t>
      </w:r>
      <w:r w:rsidR="00AD3CF6" w:rsidRPr="009D7C27">
        <w:t xml:space="preserve">annual </w:t>
      </w:r>
      <w:r w:rsidR="00DA49A5" w:rsidRPr="009D7C27">
        <w:t xml:space="preserve">value of a TLR3 will be between </w:t>
      </w:r>
      <w:r w:rsidR="0039666B" w:rsidRPr="00B02305">
        <w:rPr>
          <w:color w:val="FF0000"/>
        </w:rPr>
        <w:t>£</w:t>
      </w:r>
      <w:r w:rsidR="00B02305" w:rsidRPr="00B02305">
        <w:rPr>
          <w:color w:val="FF0000"/>
        </w:rPr>
        <w:t>702</w:t>
      </w:r>
      <w:r w:rsidR="0039666B" w:rsidRPr="00B02305">
        <w:rPr>
          <w:color w:val="FF0000"/>
        </w:rPr>
        <w:t xml:space="preserve"> </w:t>
      </w:r>
      <w:r w:rsidR="00934ECF" w:rsidRPr="009D7C27">
        <w:t xml:space="preserve">and </w:t>
      </w:r>
      <w:r w:rsidR="0039666B" w:rsidRPr="00B02305">
        <w:rPr>
          <w:color w:val="FF0000"/>
        </w:rPr>
        <w:t>£</w:t>
      </w:r>
      <w:r w:rsidR="009804AC" w:rsidRPr="00B02305">
        <w:rPr>
          <w:color w:val="FF0000"/>
        </w:rPr>
        <w:t>3,</w:t>
      </w:r>
      <w:r w:rsidR="00B02305" w:rsidRPr="00B02305">
        <w:rPr>
          <w:color w:val="FF0000"/>
        </w:rPr>
        <w:t xml:space="preserve">478 </w:t>
      </w:r>
      <w:r w:rsidR="00531098" w:rsidRPr="009D7C27">
        <w:t>and will be paid monthly for the duration of the payment</w:t>
      </w:r>
      <w:r w:rsidR="00055CD6">
        <w:t xml:space="preserve"> </w:t>
      </w:r>
      <w:r w:rsidR="00055CD6" w:rsidRPr="00055CD6">
        <w:rPr>
          <w:color w:val="FF0000"/>
        </w:rPr>
        <w:t>as set out in the Governing Body – Policy Decision Planner</w:t>
      </w:r>
      <w:r w:rsidR="00DA49A5" w:rsidRPr="00055CD6">
        <w:rPr>
          <w:color w:val="FF0000"/>
        </w:rPr>
        <w:t xml:space="preserve">.  </w:t>
      </w:r>
      <w:r w:rsidR="00DA49A5" w:rsidRPr="009D7C27">
        <w:t xml:space="preserve">The </w:t>
      </w:r>
      <w:r w:rsidR="00802CBA" w:rsidRPr="009D7C27">
        <w:t xml:space="preserve">value, </w:t>
      </w:r>
      <w:r w:rsidR="00DA49A5" w:rsidRPr="009D7C27">
        <w:t>duration</w:t>
      </w:r>
      <w:r w:rsidR="00802CBA" w:rsidRPr="009D7C27">
        <w:t xml:space="preserve"> of the fixed-term,</w:t>
      </w:r>
      <w:r w:rsidR="00DA49A5" w:rsidRPr="009D7C27">
        <w:t xml:space="preserve"> </w:t>
      </w:r>
      <w:r w:rsidR="00802CBA" w:rsidRPr="009D7C27">
        <w:t xml:space="preserve">reason, purpose and outcome required </w:t>
      </w:r>
      <w:r w:rsidR="00DA49A5" w:rsidRPr="009D7C27">
        <w:t>will be agreed</w:t>
      </w:r>
      <w:r w:rsidR="00934ECF" w:rsidRPr="009D7C27">
        <w:t xml:space="preserve"> by the </w:t>
      </w:r>
      <w:r w:rsidR="00802CBA" w:rsidRPr="009D7C27">
        <w:t xml:space="preserve">headteacher </w:t>
      </w:r>
      <w:r w:rsidR="00DA49A5" w:rsidRPr="009D7C27">
        <w:t xml:space="preserve">before </w:t>
      </w:r>
      <w:r w:rsidR="00D60255" w:rsidRPr="009D7C27">
        <w:t>the duties commence</w:t>
      </w:r>
      <w:r w:rsidR="00DA49A5" w:rsidRPr="009D7C27">
        <w:t xml:space="preserve"> and </w:t>
      </w:r>
      <w:r w:rsidR="00934ECF" w:rsidRPr="009D7C27">
        <w:t>set out</w:t>
      </w:r>
      <w:r w:rsidR="00DA49A5" w:rsidRPr="009D7C27">
        <w:t xml:space="preserve"> in writing</w:t>
      </w:r>
      <w:r w:rsidR="00934ECF" w:rsidRPr="009D7C27">
        <w:t xml:space="preserve"> to the teacher, subject to consultation and agreement by the governing body</w:t>
      </w:r>
      <w:r w:rsidR="00DA49A5" w:rsidRPr="009D7C27">
        <w:t xml:space="preserve">.  </w:t>
      </w:r>
    </w:p>
    <w:p w14:paraId="2CB15788" w14:textId="77777777" w:rsidR="009D7DEF" w:rsidRPr="009D7C27" w:rsidRDefault="009D7DEF" w:rsidP="00355DA4">
      <w:pPr>
        <w:ind w:left="720" w:hanging="720"/>
        <w:jc w:val="both"/>
      </w:pPr>
    </w:p>
    <w:p w14:paraId="2A77BE6B" w14:textId="7EE1DB0A" w:rsidR="00932813" w:rsidRPr="009D7C27" w:rsidRDefault="009D7DEF" w:rsidP="00355DA4">
      <w:pPr>
        <w:ind w:left="720" w:hanging="720"/>
        <w:jc w:val="both"/>
        <w:rPr>
          <w:rFonts w:cs="Arial"/>
          <w:szCs w:val="24"/>
        </w:rPr>
      </w:pPr>
      <w:r w:rsidRPr="009D7C27">
        <w:t>1</w:t>
      </w:r>
      <w:r w:rsidR="00BE39FD" w:rsidRPr="009D7C27">
        <w:t>7</w:t>
      </w:r>
      <w:r w:rsidR="007B6423" w:rsidRPr="009D7C27">
        <w:t>.</w:t>
      </w:r>
      <w:r w:rsidR="008B011D">
        <w:t>10</w:t>
      </w:r>
      <w:r w:rsidRPr="009D7C27">
        <w:tab/>
      </w:r>
      <w:r w:rsidR="008218A5" w:rsidRPr="009D7C27">
        <w:t>A</w:t>
      </w:r>
      <w:r w:rsidRPr="009D7C27">
        <w:rPr>
          <w:rFonts w:cs="Arial"/>
          <w:szCs w:val="24"/>
        </w:rPr>
        <w:t xml:space="preserve"> teacher </w:t>
      </w:r>
      <w:r w:rsidR="008218A5" w:rsidRPr="009D7C27">
        <w:rPr>
          <w:rFonts w:cs="Arial"/>
          <w:szCs w:val="24"/>
        </w:rPr>
        <w:t xml:space="preserve">may </w:t>
      </w:r>
      <w:r w:rsidRPr="009D7C27">
        <w:rPr>
          <w:rFonts w:cs="Arial"/>
          <w:szCs w:val="24"/>
        </w:rPr>
        <w:t>not hold</w:t>
      </w:r>
      <w:r w:rsidR="00A94BC9" w:rsidRPr="009D7C27">
        <w:rPr>
          <w:rFonts w:cs="Arial"/>
          <w:szCs w:val="24"/>
        </w:rPr>
        <w:t xml:space="preserve"> a TLR1 and a TLR2 concurrently</w:t>
      </w:r>
      <w:r w:rsidRPr="009D7C27">
        <w:rPr>
          <w:rFonts w:cs="Arial"/>
          <w:szCs w:val="24"/>
        </w:rPr>
        <w:t xml:space="preserve"> </w:t>
      </w:r>
      <w:r w:rsidR="00A94BC9" w:rsidRPr="009D7C27">
        <w:rPr>
          <w:rFonts w:cs="Arial"/>
          <w:szCs w:val="24"/>
        </w:rPr>
        <w:t>but may</w:t>
      </w:r>
      <w:r w:rsidR="00B92709" w:rsidRPr="009D7C27">
        <w:rPr>
          <w:rFonts w:cs="Arial"/>
          <w:szCs w:val="24"/>
        </w:rPr>
        <w:t>,</w:t>
      </w:r>
      <w:r w:rsidR="008218A5" w:rsidRPr="009D7C27">
        <w:rPr>
          <w:rFonts w:cs="Arial"/>
          <w:szCs w:val="24"/>
        </w:rPr>
        <w:t xml:space="preserve"> in addit</w:t>
      </w:r>
      <w:r w:rsidR="00B92709" w:rsidRPr="009D7C27">
        <w:rPr>
          <w:rFonts w:cs="Arial"/>
          <w:szCs w:val="24"/>
        </w:rPr>
        <w:t>ion to a TLR</w:t>
      </w:r>
      <w:r w:rsidR="008218A5" w:rsidRPr="009D7C27">
        <w:rPr>
          <w:rFonts w:cs="Arial"/>
          <w:szCs w:val="24"/>
        </w:rPr>
        <w:t xml:space="preserve">1 </w:t>
      </w:r>
      <w:r w:rsidRPr="009D7C27">
        <w:rPr>
          <w:rFonts w:cs="Arial"/>
          <w:szCs w:val="24"/>
        </w:rPr>
        <w:t>or TLR2</w:t>
      </w:r>
      <w:r w:rsidR="008218A5" w:rsidRPr="009D7C27">
        <w:rPr>
          <w:rFonts w:cs="Arial"/>
          <w:szCs w:val="24"/>
        </w:rPr>
        <w:t xml:space="preserve">, </w:t>
      </w:r>
      <w:r w:rsidRPr="009D7C27">
        <w:rPr>
          <w:rFonts w:cs="Arial"/>
          <w:szCs w:val="24"/>
        </w:rPr>
        <w:t xml:space="preserve">hold a concurrent TLR3.  </w:t>
      </w:r>
    </w:p>
    <w:p w14:paraId="4ED0E9AF" w14:textId="77777777" w:rsidR="009D7F75" w:rsidRPr="009D7C27" w:rsidRDefault="009D7F75" w:rsidP="00355DA4">
      <w:pPr>
        <w:ind w:left="720" w:hanging="720"/>
        <w:jc w:val="both"/>
        <w:rPr>
          <w:rFonts w:cs="Arial"/>
          <w:szCs w:val="24"/>
          <w:highlight w:val="yellow"/>
        </w:rPr>
      </w:pPr>
    </w:p>
    <w:p w14:paraId="3FA1BE1C" w14:textId="44CF30F6" w:rsidR="00FD4074" w:rsidRPr="009D7C27" w:rsidRDefault="00BE39FD" w:rsidP="00355DA4">
      <w:pPr>
        <w:ind w:left="720" w:hanging="720"/>
        <w:jc w:val="both"/>
      </w:pPr>
      <w:r w:rsidRPr="009D7C27">
        <w:t>17</w:t>
      </w:r>
      <w:r w:rsidR="00934ECF" w:rsidRPr="009D7C27">
        <w:t>.</w:t>
      </w:r>
      <w:r w:rsidR="00742C0B" w:rsidRPr="009D7C27">
        <w:t>1</w:t>
      </w:r>
      <w:r w:rsidR="008B011D">
        <w:t>1</w:t>
      </w:r>
      <w:r w:rsidR="00802CBA" w:rsidRPr="009D7C27">
        <w:tab/>
      </w:r>
      <w:r w:rsidR="00DA49A5" w:rsidRPr="009D7C27">
        <w:t xml:space="preserve">For </w:t>
      </w:r>
      <w:r w:rsidR="00537812" w:rsidRPr="00537812">
        <w:rPr>
          <w:color w:val="FF0000"/>
        </w:rPr>
        <w:t xml:space="preserve">full time and </w:t>
      </w:r>
      <w:r w:rsidR="00DA49A5" w:rsidRPr="009D7C27">
        <w:t>part-time staff all TLR</w:t>
      </w:r>
      <w:r w:rsidR="00F704D3" w:rsidRPr="009D7C27">
        <w:t xml:space="preserve">1 and TLR2 </w:t>
      </w:r>
      <w:r w:rsidR="00531098" w:rsidRPr="009D7C27">
        <w:t>payment</w:t>
      </w:r>
      <w:r w:rsidR="00DA49A5" w:rsidRPr="009D7C27">
        <w:t xml:space="preserve">s will be paid </w:t>
      </w:r>
      <w:r w:rsidR="00537812">
        <w:t xml:space="preserve">in accordance with paragraph 17.1 </w:t>
      </w:r>
      <w:r w:rsidR="00377BE5" w:rsidRPr="009D7C27">
        <w:t>monthly</w:t>
      </w:r>
      <w:r w:rsidR="004B5B18" w:rsidRPr="009D7C27">
        <w:t>.</w:t>
      </w:r>
    </w:p>
    <w:p w14:paraId="3B07025A" w14:textId="77777777" w:rsidR="00460772" w:rsidRPr="009D7C27" w:rsidRDefault="00460772" w:rsidP="00355DA4">
      <w:pPr>
        <w:jc w:val="both"/>
      </w:pPr>
      <w:bookmarkStart w:id="30" w:name="_Advanced_skills_teachers/Excellent_"/>
      <w:bookmarkEnd w:id="29"/>
      <w:bookmarkEnd w:id="30"/>
    </w:p>
    <w:p w14:paraId="16F209CB" w14:textId="77777777" w:rsidR="00460772" w:rsidRPr="009D7C27" w:rsidRDefault="00BC5A30" w:rsidP="00355DA4">
      <w:pPr>
        <w:pStyle w:val="Heading2"/>
      </w:pPr>
      <w:bookmarkStart w:id="31" w:name="_Special_educational_needs"/>
      <w:bookmarkStart w:id="32" w:name="_Toc116447277"/>
      <w:bookmarkEnd w:id="31"/>
      <w:r w:rsidRPr="009D7C27">
        <w:t>Special E</w:t>
      </w:r>
      <w:r w:rsidR="00460772" w:rsidRPr="009D7C27">
        <w:t xml:space="preserve">ducational </w:t>
      </w:r>
      <w:r w:rsidRPr="009D7C27">
        <w:t>N</w:t>
      </w:r>
      <w:r w:rsidR="00460772" w:rsidRPr="009D7C27">
        <w:t>eeds</w:t>
      </w:r>
      <w:bookmarkEnd w:id="32"/>
      <w:r w:rsidR="00934ECF" w:rsidRPr="009D7C27">
        <w:t xml:space="preserve"> (SEN)</w:t>
      </w:r>
    </w:p>
    <w:p w14:paraId="5E6E7514" w14:textId="77777777" w:rsidR="00460772" w:rsidRPr="009D7C27" w:rsidRDefault="00460772" w:rsidP="00355DA4">
      <w:pPr>
        <w:jc w:val="both"/>
      </w:pPr>
    </w:p>
    <w:p w14:paraId="4E8E7348" w14:textId="348B78D1" w:rsidR="00BC5A30" w:rsidRPr="009D7C27" w:rsidRDefault="002A5ACC" w:rsidP="00BF67ED">
      <w:pPr>
        <w:ind w:left="720" w:hanging="731"/>
        <w:jc w:val="both"/>
        <w:rPr>
          <w:b/>
          <w:szCs w:val="24"/>
        </w:rPr>
      </w:pPr>
      <w:r w:rsidRPr="009D7C27">
        <w:rPr>
          <w:szCs w:val="24"/>
        </w:rPr>
        <w:t>1</w:t>
      </w:r>
      <w:r w:rsidR="00BE39FD" w:rsidRPr="009D7C27">
        <w:rPr>
          <w:szCs w:val="24"/>
        </w:rPr>
        <w:t>8</w:t>
      </w:r>
      <w:r w:rsidRPr="009D7C27">
        <w:rPr>
          <w:szCs w:val="24"/>
        </w:rPr>
        <w:t xml:space="preserve">.0 </w:t>
      </w:r>
      <w:r w:rsidR="00934ECF" w:rsidRPr="009D7C27">
        <w:rPr>
          <w:szCs w:val="24"/>
        </w:rPr>
        <w:tab/>
      </w:r>
      <w:r w:rsidR="003265CB" w:rsidRPr="009D7C27">
        <w:rPr>
          <w:szCs w:val="24"/>
        </w:rPr>
        <w:t>The</w:t>
      </w:r>
      <w:r w:rsidR="00934ECF" w:rsidRPr="009D7C27">
        <w:rPr>
          <w:szCs w:val="24"/>
        </w:rPr>
        <w:t xml:space="preserve"> governing body will award a</w:t>
      </w:r>
      <w:r w:rsidR="003265CB" w:rsidRPr="009D7C27">
        <w:rPr>
          <w:szCs w:val="24"/>
        </w:rPr>
        <w:t xml:space="preserve"> SEN allowance</w:t>
      </w:r>
      <w:r w:rsidR="00934ECF" w:rsidRPr="009D7C27">
        <w:rPr>
          <w:szCs w:val="24"/>
        </w:rPr>
        <w:t xml:space="preserve"> </w:t>
      </w:r>
      <w:r w:rsidR="00AD3CF6" w:rsidRPr="009D7C27">
        <w:rPr>
          <w:szCs w:val="24"/>
        </w:rPr>
        <w:t xml:space="preserve">to a classroom teacher </w:t>
      </w:r>
      <w:r w:rsidR="00934ECF" w:rsidRPr="009D7C27">
        <w:rPr>
          <w:szCs w:val="24"/>
        </w:rPr>
        <w:t xml:space="preserve">in accordance with the criteria </w:t>
      </w:r>
      <w:r w:rsidR="00055CD6" w:rsidRPr="00055CD6">
        <w:rPr>
          <w:color w:val="FF0000"/>
          <w:szCs w:val="24"/>
        </w:rPr>
        <w:t>as set out in the Governing Body – Policy Decision Planner</w:t>
      </w:r>
      <w:r w:rsidR="00934ECF" w:rsidRPr="00055CD6">
        <w:rPr>
          <w:color w:val="FF0000"/>
          <w:szCs w:val="24"/>
        </w:rPr>
        <w:t xml:space="preserve">. </w:t>
      </w:r>
      <w:r w:rsidR="00934ECF" w:rsidRPr="009D7C27">
        <w:rPr>
          <w:szCs w:val="24"/>
        </w:rPr>
        <w:t>The allowance</w:t>
      </w:r>
      <w:r w:rsidR="00B9797A" w:rsidRPr="009D7C27">
        <w:rPr>
          <w:szCs w:val="24"/>
        </w:rPr>
        <w:t xml:space="preserve"> will be</w:t>
      </w:r>
      <w:r w:rsidR="00F07E44" w:rsidRPr="009D7C27">
        <w:rPr>
          <w:szCs w:val="24"/>
        </w:rPr>
        <w:t xml:space="preserve"> a</w:t>
      </w:r>
      <w:r w:rsidR="00B9797A" w:rsidRPr="009D7C27">
        <w:rPr>
          <w:szCs w:val="24"/>
        </w:rPr>
        <w:t xml:space="preserve"> spot value within the range</w:t>
      </w:r>
      <w:r w:rsidR="00E07CC8" w:rsidRPr="009D7C27">
        <w:rPr>
          <w:szCs w:val="24"/>
        </w:rPr>
        <w:t xml:space="preserve"> </w:t>
      </w:r>
      <w:r w:rsidR="0039666B" w:rsidRPr="00936500">
        <w:rPr>
          <w:color w:val="FF0000"/>
          <w:szCs w:val="24"/>
        </w:rPr>
        <w:t>£</w:t>
      </w:r>
      <w:r w:rsidR="00936500" w:rsidRPr="00936500">
        <w:rPr>
          <w:color w:val="FF0000"/>
          <w:szCs w:val="24"/>
        </w:rPr>
        <w:t>2,787</w:t>
      </w:r>
      <w:r w:rsidR="0039666B" w:rsidRPr="00936500">
        <w:rPr>
          <w:color w:val="FF0000"/>
          <w:szCs w:val="24"/>
        </w:rPr>
        <w:t xml:space="preserve"> </w:t>
      </w:r>
      <w:r w:rsidR="00E07CC8" w:rsidRPr="009D7C27">
        <w:rPr>
          <w:szCs w:val="24"/>
        </w:rPr>
        <w:t xml:space="preserve">and </w:t>
      </w:r>
      <w:r w:rsidR="0039666B" w:rsidRPr="00936500">
        <w:rPr>
          <w:color w:val="FF0000"/>
          <w:szCs w:val="24"/>
        </w:rPr>
        <w:t>£</w:t>
      </w:r>
      <w:r w:rsidR="00936500">
        <w:rPr>
          <w:color w:val="FF0000"/>
          <w:szCs w:val="24"/>
        </w:rPr>
        <w:t>5,497</w:t>
      </w:r>
      <w:r w:rsidR="0039666B" w:rsidRPr="00936500">
        <w:rPr>
          <w:color w:val="FF0000"/>
          <w:szCs w:val="24"/>
        </w:rPr>
        <w:t xml:space="preserve"> </w:t>
      </w:r>
      <w:r w:rsidR="00E07CC8" w:rsidRPr="009D7C27">
        <w:rPr>
          <w:szCs w:val="24"/>
        </w:rPr>
        <w:t xml:space="preserve">per </w:t>
      </w:r>
      <w:r w:rsidR="00934ECF" w:rsidRPr="009D7C27">
        <w:rPr>
          <w:szCs w:val="24"/>
        </w:rPr>
        <w:t>annum</w:t>
      </w:r>
      <w:r w:rsidR="00BB037A" w:rsidRPr="009D7C27">
        <w:rPr>
          <w:szCs w:val="24"/>
        </w:rPr>
        <w:t xml:space="preserve"> (</w:t>
      </w:r>
      <w:r w:rsidR="00BB037A" w:rsidRPr="00936500">
        <w:rPr>
          <w:color w:val="FF0000"/>
          <w:szCs w:val="24"/>
        </w:rPr>
        <w:t>1.9.2</w:t>
      </w:r>
      <w:r w:rsidR="00936500" w:rsidRPr="00936500">
        <w:rPr>
          <w:color w:val="FF0000"/>
          <w:szCs w:val="24"/>
        </w:rPr>
        <w:t>5</w:t>
      </w:r>
      <w:r w:rsidR="00FC522B" w:rsidRPr="00936500">
        <w:rPr>
          <w:color w:val="FF0000"/>
          <w:szCs w:val="24"/>
        </w:rPr>
        <w:t xml:space="preserve"> </w:t>
      </w:r>
      <w:r w:rsidR="00FC522B" w:rsidRPr="009D7C27">
        <w:rPr>
          <w:szCs w:val="24"/>
        </w:rPr>
        <w:t>rates</w:t>
      </w:r>
      <w:r w:rsidR="00BB037A" w:rsidRPr="009D7C27">
        <w:rPr>
          <w:szCs w:val="24"/>
        </w:rPr>
        <w:t>)</w:t>
      </w:r>
      <w:r w:rsidR="00A0040E" w:rsidRPr="009D7C27">
        <w:rPr>
          <w:szCs w:val="24"/>
        </w:rPr>
        <w:t>.</w:t>
      </w:r>
      <w:r w:rsidR="006712D8" w:rsidRPr="009D7C27">
        <w:rPr>
          <w:szCs w:val="24"/>
        </w:rPr>
        <w:t xml:space="preserve"> </w:t>
      </w:r>
      <w:r w:rsidR="00E80E75" w:rsidRPr="009D7C27">
        <w:rPr>
          <w:szCs w:val="24"/>
        </w:rPr>
        <w:t xml:space="preserve"> </w:t>
      </w:r>
      <w:r w:rsidR="006712D8" w:rsidRPr="009D7C27">
        <w:rPr>
          <w:szCs w:val="24"/>
        </w:rPr>
        <w:t xml:space="preserve">Where </w:t>
      </w:r>
      <w:r w:rsidR="00004F76" w:rsidRPr="009D7C27">
        <w:rPr>
          <w:szCs w:val="24"/>
        </w:rPr>
        <w:t>a</w:t>
      </w:r>
      <w:r w:rsidR="006712D8" w:rsidRPr="009D7C27">
        <w:rPr>
          <w:szCs w:val="24"/>
        </w:rPr>
        <w:t xml:space="preserve"> SEN allowance is paid the responsibilities will be specified in the job description</w:t>
      </w:r>
      <w:r w:rsidR="00012D56" w:rsidRPr="009D7C27">
        <w:rPr>
          <w:szCs w:val="24"/>
        </w:rPr>
        <w:t xml:space="preserve"> and the value determined on </w:t>
      </w:r>
      <w:r w:rsidR="00012D56" w:rsidRPr="009D7C27">
        <w:t>objective criteria tak</w:t>
      </w:r>
      <w:r w:rsidR="00E80E75" w:rsidRPr="009D7C27">
        <w:t>ing</w:t>
      </w:r>
      <w:r w:rsidR="00012D56" w:rsidRPr="009D7C27">
        <w:t xml:space="preserve"> account of the size and complexity of the role.  Posts in the school with SEN responsibilities of equal weight will be paid at the same level of pay. </w:t>
      </w:r>
      <w:r w:rsidR="001316F6" w:rsidRPr="009D7C27">
        <w:t xml:space="preserve">The governing body will determine how they will take account of any uplift to the national pay framework for teachers in respect of individual “spot point” SEN payments between the statutory minima and maxima. </w:t>
      </w:r>
    </w:p>
    <w:p w14:paraId="49E96407" w14:textId="77777777" w:rsidR="00D178C5" w:rsidRPr="009D7C27" w:rsidRDefault="00D178C5" w:rsidP="00355DA4">
      <w:pPr>
        <w:ind w:left="1440" w:right="-694" w:hanging="1440"/>
        <w:jc w:val="both"/>
        <w:rPr>
          <w:szCs w:val="24"/>
        </w:rPr>
      </w:pPr>
    </w:p>
    <w:p w14:paraId="19AF3657" w14:textId="0BD46E4B" w:rsidR="003265CB" w:rsidRPr="009D7C27" w:rsidRDefault="00934ECF" w:rsidP="00355DA4">
      <w:pPr>
        <w:ind w:left="709" w:right="-7" w:hanging="709"/>
        <w:jc w:val="both"/>
        <w:rPr>
          <w:szCs w:val="24"/>
        </w:rPr>
      </w:pPr>
      <w:r w:rsidRPr="009D7C27">
        <w:rPr>
          <w:szCs w:val="24"/>
        </w:rPr>
        <w:t>1</w:t>
      </w:r>
      <w:r w:rsidR="00BE39FD" w:rsidRPr="009D7C27">
        <w:rPr>
          <w:szCs w:val="24"/>
        </w:rPr>
        <w:t>8</w:t>
      </w:r>
      <w:r w:rsidRPr="009D7C27">
        <w:rPr>
          <w:szCs w:val="24"/>
        </w:rPr>
        <w:t>.1</w:t>
      </w:r>
      <w:r w:rsidRPr="009D7C27">
        <w:rPr>
          <w:szCs w:val="24"/>
        </w:rPr>
        <w:tab/>
      </w:r>
      <w:r w:rsidR="00B9797A" w:rsidRPr="009D7C27">
        <w:rPr>
          <w:szCs w:val="24"/>
        </w:rPr>
        <w:t>In line with the STPCD</w:t>
      </w:r>
      <w:r w:rsidR="00904162" w:rsidRPr="009D7C27">
        <w:rPr>
          <w:szCs w:val="24"/>
        </w:rPr>
        <w:t xml:space="preserve"> and the Education (Special Educational Needs Co-ordinators) (England) Regulations 2014</w:t>
      </w:r>
      <w:r w:rsidR="00B9797A" w:rsidRPr="009D7C27">
        <w:rPr>
          <w:szCs w:val="24"/>
        </w:rPr>
        <w:t xml:space="preserve">, the </w:t>
      </w:r>
      <w:r w:rsidR="00BC5A30" w:rsidRPr="009D7C27">
        <w:rPr>
          <w:szCs w:val="24"/>
        </w:rPr>
        <w:t>governing body will</w:t>
      </w:r>
      <w:r w:rsidR="003265CB" w:rsidRPr="009D7C27">
        <w:rPr>
          <w:szCs w:val="24"/>
        </w:rPr>
        <w:t xml:space="preserve"> award a SEN a</w:t>
      </w:r>
      <w:r w:rsidR="00F07E44" w:rsidRPr="009D7C27">
        <w:rPr>
          <w:szCs w:val="24"/>
        </w:rPr>
        <w:t>llowance to a</w:t>
      </w:r>
      <w:r w:rsidR="00E30138" w:rsidRPr="009D7C27">
        <w:rPr>
          <w:szCs w:val="24"/>
        </w:rPr>
        <w:t xml:space="preserve"> qualified</w:t>
      </w:r>
      <w:r w:rsidR="00F07E44" w:rsidRPr="009D7C27">
        <w:rPr>
          <w:szCs w:val="24"/>
        </w:rPr>
        <w:t xml:space="preserve"> classroom </w:t>
      </w:r>
      <w:r w:rsidRPr="009D7C27">
        <w:rPr>
          <w:szCs w:val="24"/>
        </w:rPr>
        <w:t>teacher</w:t>
      </w:r>
      <w:r w:rsidR="005A7924" w:rsidRPr="009D7C27">
        <w:rPr>
          <w:szCs w:val="24"/>
        </w:rPr>
        <w:t>:</w:t>
      </w:r>
    </w:p>
    <w:p w14:paraId="71C45A41" w14:textId="77777777" w:rsidR="003265CB" w:rsidRPr="009D7C27" w:rsidRDefault="003265CB" w:rsidP="006C707D">
      <w:pPr>
        <w:ind w:left="1418" w:right="-7"/>
        <w:jc w:val="both"/>
        <w:rPr>
          <w:szCs w:val="24"/>
        </w:rPr>
      </w:pPr>
    </w:p>
    <w:p w14:paraId="14C767BA" w14:textId="77777777" w:rsidR="003265CB" w:rsidRPr="009D7C27" w:rsidRDefault="00F07E44" w:rsidP="00E05934">
      <w:pPr>
        <w:numPr>
          <w:ilvl w:val="0"/>
          <w:numId w:val="18"/>
        </w:numPr>
        <w:ind w:left="1418" w:right="-7"/>
        <w:jc w:val="both"/>
        <w:rPr>
          <w:bCs/>
          <w:szCs w:val="24"/>
        </w:rPr>
      </w:pPr>
      <w:r w:rsidRPr="009D7C27">
        <w:rPr>
          <w:bCs/>
          <w:szCs w:val="24"/>
        </w:rPr>
        <w:lastRenderedPageBreak/>
        <w:t>I</w:t>
      </w:r>
      <w:r w:rsidR="003265CB" w:rsidRPr="009D7C27">
        <w:rPr>
          <w:bCs/>
          <w:szCs w:val="24"/>
        </w:rPr>
        <w:t>n any SEN post that require</w:t>
      </w:r>
      <w:r w:rsidR="00B9797A" w:rsidRPr="009D7C27">
        <w:rPr>
          <w:bCs/>
          <w:szCs w:val="24"/>
        </w:rPr>
        <w:t>s a mandatory SEN qualification</w:t>
      </w:r>
      <w:r w:rsidR="00904162" w:rsidRPr="009D7C27">
        <w:rPr>
          <w:bCs/>
          <w:szCs w:val="24"/>
        </w:rPr>
        <w:t xml:space="preserve"> </w:t>
      </w:r>
      <w:r w:rsidR="001316F6" w:rsidRPr="009D7C27">
        <w:rPr>
          <w:bCs/>
          <w:szCs w:val="24"/>
        </w:rPr>
        <w:t>and involves teaching children with SEN.</w:t>
      </w:r>
    </w:p>
    <w:p w14:paraId="40E304A4" w14:textId="6F97F6AE" w:rsidR="003265CB" w:rsidRPr="009D7C27" w:rsidRDefault="00F07E44" w:rsidP="00E05934">
      <w:pPr>
        <w:numPr>
          <w:ilvl w:val="0"/>
          <w:numId w:val="18"/>
        </w:numPr>
        <w:ind w:left="1418" w:right="-7"/>
        <w:jc w:val="both"/>
        <w:rPr>
          <w:bCs/>
          <w:szCs w:val="24"/>
        </w:rPr>
      </w:pPr>
      <w:r w:rsidRPr="009D7C27">
        <w:rPr>
          <w:bCs/>
          <w:szCs w:val="24"/>
        </w:rPr>
        <w:t>I</w:t>
      </w:r>
      <w:r w:rsidR="00B9797A" w:rsidRPr="009D7C27">
        <w:rPr>
          <w:bCs/>
          <w:szCs w:val="24"/>
        </w:rPr>
        <w:t>n a special school</w:t>
      </w:r>
    </w:p>
    <w:p w14:paraId="6035D8A6" w14:textId="77777777" w:rsidR="000403E3" w:rsidRPr="009D7C27" w:rsidRDefault="00F07E44" w:rsidP="00E05934">
      <w:pPr>
        <w:numPr>
          <w:ilvl w:val="0"/>
          <w:numId w:val="18"/>
        </w:numPr>
        <w:ind w:left="1418" w:right="-7"/>
        <w:jc w:val="both"/>
        <w:rPr>
          <w:bCs/>
          <w:szCs w:val="24"/>
        </w:rPr>
      </w:pPr>
      <w:r w:rsidRPr="009D7C27">
        <w:rPr>
          <w:bCs/>
          <w:szCs w:val="24"/>
        </w:rPr>
        <w:t>W</w:t>
      </w:r>
      <w:r w:rsidR="003265CB" w:rsidRPr="009D7C27">
        <w:rPr>
          <w:bCs/>
          <w:szCs w:val="24"/>
        </w:rPr>
        <w:t xml:space="preserve">ho teaches pupils in one or more designated special classes or units in a </w:t>
      </w:r>
      <w:r w:rsidR="00004F76" w:rsidRPr="009D7C27">
        <w:rPr>
          <w:bCs/>
          <w:szCs w:val="24"/>
        </w:rPr>
        <w:t>school.</w:t>
      </w:r>
      <w:r w:rsidR="003265CB" w:rsidRPr="009D7C27">
        <w:rPr>
          <w:bCs/>
          <w:szCs w:val="24"/>
        </w:rPr>
        <w:t xml:space="preserve"> </w:t>
      </w:r>
    </w:p>
    <w:p w14:paraId="0CC546AD" w14:textId="77777777" w:rsidR="00A0040E" w:rsidRPr="009D7C27" w:rsidRDefault="00A0040E" w:rsidP="006C707D">
      <w:pPr>
        <w:ind w:left="1418" w:right="-7"/>
        <w:jc w:val="both"/>
        <w:rPr>
          <w:bCs/>
          <w:i/>
          <w:sz w:val="22"/>
          <w:szCs w:val="22"/>
        </w:rPr>
      </w:pPr>
    </w:p>
    <w:p w14:paraId="073523AF" w14:textId="5CBBC157" w:rsidR="000403E3" w:rsidRPr="009D7C27" w:rsidRDefault="007B6423" w:rsidP="00355DA4">
      <w:pPr>
        <w:ind w:left="720" w:right="-7" w:hanging="720"/>
        <w:jc w:val="both"/>
        <w:rPr>
          <w:bCs/>
          <w:szCs w:val="24"/>
        </w:rPr>
      </w:pPr>
      <w:r w:rsidRPr="009D7C27">
        <w:rPr>
          <w:bCs/>
          <w:szCs w:val="24"/>
        </w:rPr>
        <w:t>1</w:t>
      </w:r>
      <w:r w:rsidR="005E5EBD" w:rsidRPr="009D7C27">
        <w:rPr>
          <w:bCs/>
          <w:szCs w:val="24"/>
        </w:rPr>
        <w:t>8</w:t>
      </w:r>
      <w:r w:rsidRPr="009D7C27">
        <w:rPr>
          <w:bCs/>
          <w:szCs w:val="24"/>
        </w:rPr>
        <w:t>.2</w:t>
      </w:r>
      <w:r w:rsidRPr="009D7C27">
        <w:rPr>
          <w:bCs/>
          <w:szCs w:val="24"/>
        </w:rPr>
        <w:tab/>
      </w:r>
      <w:r w:rsidR="000403E3" w:rsidRPr="009D7C27">
        <w:rPr>
          <w:bCs/>
          <w:szCs w:val="24"/>
        </w:rPr>
        <w:t>The governing body have determined t</w:t>
      </w:r>
      <w:r w:rsidR="005E5EBD" w:rsidRPr="009D7C27">
        <w:rPr>
          <w:bCs/>
          <w:szCs w:val="24"/>
        </w:rPr>
        <w:t>hat the value</w:t>
      </w:r>
      <w:r w:rsidR="00AD3CF6" w:rsidRPr="009D7C27">
        <w:rPr>
          <w:bCs/>
          <w:szCs w:val="24"/>
        </w:rPr>
        <w:t xml:space="preserve"> </w:t>
      </w:r>
      <w:r w:rsidR="000403E3" w:rsidRPr="009D7C27">
        <w:rPr>
          <w:bCs/>
          <w:szCs w:val="24"/>
        </w:rPr>
        <w:t xml:space="preserve">of the allowance will be determined by </w:t>
      </w:r>
      <w:r w:rsidR="00313FF5" w:rsidRPr="009D7C27">
        <w:rPr>
          <w:bCs/>
          <w:szCs w:val="24"/>
        </w:rPr>
        <w:t>considering</w:t>
      </w:r>
      <w:r w:rsidR="000403E3" w:rsidRPr="009D7C27">
        <w:rPr>
          <w:bCs/>
          <w:szCs w:val="24"/>
        </w:rPr>
        <w:t xml:space="preserve"> the structure of the school’s SEN prov</w:t>
      </w:r>
      <w:r w:rsidR="00E80E75" w:rsidRPr="009D7C27">
        <w:rPr>
          <w:bCs/>
          <w:szCs w:val="24"/>
        </w:rPr>
        <w:t>ision and the following factors</w:t>
      </w:r>
      <w:r w:rsidR="005A7924" w:rsidRPr="009D7C27">
        <w:rPr>
          <w:bCs/>
          <w:szCs w:val="24"/>
        </w:rPr>
        <w:t>:</w:t>
      </w:r>
    </w:p>
    <w:p w14:paraId="1CA692F8" w14:textId="77777777" w:rsidR="000403E3" w:rsidRPr="009D7C27" w:rsidRDefault="000403E3" w:rsidP="00355DA4">
      <w:pPr>
        <w:ind w:right="-7"/>
        <w:jc w:val="both"/>
        <w:rPr>
          <w:bCs/>
          <w:szCs w:val="24"/>
        </w:rPr>
      </w:pPr>
    </w:p>
    <w:p w14:paraId="3D60F5E2" w14:textId="4561E046" w:rsidR="000403E3" w:rsidRPr="009D7C27" w:rsidRDefault="000403E3" w:rsidP="00E05934">
      <w:pPr>
        <w:numPr>
          <w:ilvl w:val="0"/>
          <w:numId w:val="19"/>
        </w:numPr>
        <w:ind w:right="-7" w:hanging="87"/>
        <w:jc w:val="both"/>
        <w:rPr>
          <w:bCs/>
          <w:szCs w:val="24"/>
        </w:rPr>
      </w:pPr>
      <w:r w:rsidRPr="009D7C27">
        <w:rPr>
          <w:bCs/>
          <w:szCs w:val="24"/>
        </w:rPr>
        <w:t>Whether any mandatory qualifications are required for the post</w:t>
      </w:r>
    </w:p>
    <w:p w14:paraId="4BC5A502" w14:textId="77777777" w:rsidR="000403E3" w:rsidRPr="009D7C27" w:rsidRDefault="008F1610" w:rsidP="00E05934">
      <w:pPr>
        <w:numPr>
          <w:ilvl w:val="0"/>
          <w:numId w:val="19"/>
        </w:numPr>
        <w:ind w:right="-7" w:hanging="87"/>
        <w:jc w:val="both"/>
        <w:rPr>
          <w:bCs/>
          <w:szCs w:val="24"/>
        </w:rPr>
      </w:pPr>
      <w:r w:rsidRPr="009D7C27">
        <w:rPr>
          <w:bCs/>
          <w:szCs w:val="24"/>
        </w:rPr>
        <w:t xml:space="preserve">The qualifications or expertise of the teacher relevant to the post; and </w:t>
      </w:r>
    </w:p>
    <w:p w14:paraId="7858299F" w14:textId="77777777" w:rsidR="00D178C5" w:rsidRPr="009D7C27" w:rsidRDefault="008F1610" w:rsidP="00E05934">
      <w:pPr>
        <w:numPr>
          <w:ilvl w:val="0"/>
          <w:numId w:val="19"/>
        </w:numPr>
        <w:ind w:right="-7" w:hanging="87"/>
        <w:jc w:val="both"/>
        <w:rPr>
          <w:bCs/>
          <w:szCs w:val="24"/>
        </w:rPr>
      </w:pPr>
      <w:r w:rsidRPr="009D7C27">
        <w:rPr>
          <w:bCs/>
          <w:szCs w:val="24"/>
        </w:rPr>
        <w:t>The relative demands of the post.</w:t>
      </w:r>
    </w:p>
    <w:p w14:paraId="6941A82E" w14:textId="77777777" w:rsidR="003E0B91" w:rsidRPr="009D7C27" w:rsidRDefault="003E0B91" w:rsidP="00E05934">
      <w:pPr>
        <w:numPr>
          <w:ilvl w:val="0"/>
          <w:numId w:val="19"/>
        </w:numPr>
        <w:tabs>
          <w:tab w:val="clear" w:pos="1080"/>
          <w:tab w:val="num" w:pos="1560"/>
        </w:tabs>
        <w:ind w:left="1418" w:right="-7" w:hanging="425"/>
        <w:jc w:val="both"/>
        <w:rPr>
          <w:bCs/>
          <w:szCs w:val="24"/>
        </w:rPr>
      </w:pPr>
      <w:r w:rsidRPr="009D7C27">
        <w:rPr>
          <w:bCs/>
          <w:i/>
          <w:szCs w:val="24"/>
        </w:rPr>
        <w:t xml:space="preserve">(Delete if not applicable) </w:t>
      </w:r>
      <w:r w:rsidRPr="009D7C27">
        <w:rPr>
          <w:bCs/>
          <w:szCs w:val="24"/>
        </w:rPr>
        <w:t>In any non-designated setting (including any pupil referral unit (PRU) that is analogous to a designated special class or unit, where the post:</w:t>
      </w:r>
    </w:p>
    <w:p w14:paraId="16DDCA73" w14:textId="56E5B638" w:rsidR="003E0B91" w:rsidRPr="009D7C27" w:rsidRDefault="003E0B91" w:rsidP="00E05934">
      <w:pPr>
        <w:numPr>
          <w:ilvl w:val="1"/>
          <w:numId w:val="13"/>
        </w:numPr>
        <w:tabs>
          <w:tab w:val="clear" w:pos="1609"/>
        </w:tabs>
        <w:ind w:left="1843" w:right="-7" w:hanging="142"/>
        <w:jc w:val="both"/>
        <w:rPr>
          <w:bCs/>
          <w:szCs w:val="24"/>
        </w:rPr>
      </w:pPr>
      <w:r w:rsidRPr="009D7C27">
        <w:rPr>
          <w:bCs/>
          <w:szCs w:val="24"/>
        </w:rPr>
        <w:t>Involves a substantial element of working with children with SEN</w:t>
      </w:r>
    </w:p>
    <w:p w14:paraId="55AC5A2B" w14:textId="77777777" w:rsidR="003E0B91" w:rsidRPr="009D7C27" w:rsidRDefault="003E0B91" w:rsidP="00E05934">
      <w:pPr>
        <w:numPr>
          <w:ilvl w:val="1"/>
          <w:numId w:val="13"/>
        </w:numPr>
        <w:tabs>
          <w:tab w:val="clear" w:pos="1609"/>
        </w:tabs>
        <w:ind w:left="1843" w:right="-7" w:hanging="142"/>
        <w:jc w:val="both"/>
        <w:rPr>
          <w:bCs/>
          <w:szCs w:val="24"/>
        </w:rPr>
      </w:pPr>
      <w:r w:rsidRPr="009D7C27">
        <w:rPr>
          <w:bCs/>
          <w:szCs w:val="24"/>
        </w:rPr>
        <w:t xml:space="preserve">Requires the exercise of a teacher’s professional skills and judgement in the teaching of children with SEN; and </w:t>
      </w:r>
    </w:p>
    <w:p w14:paraId="500C0CE5" w14:textId="73104D3B" w:rsidR="003E0B91" w:rsidRPr="009D7C27" w:rsidRDefault="003E0B91" w:rsidP="00E05934">
      <w:pPr>
        <w:numPr>
          <w:ilvl w:val="1"/>
          <w:numId w:val="13"/>
        </w:numPr>
        <w:tabs>
          <w:tab w:val="clear" w:pos="1609"/>
        </w:tabs>
        <w:ind w:left="1843" w:right="-7" w:hanging="142"/>
        <w:jc w:val="both"/>
        <w:rPr>
          <w:bCs/>
          <w:sz w:val="20"/>
        </w:rPr>
      </w:pPr>
      <w:r w:rsidRPr="009D7C27">
        <w:rPr>
          <w:bCs/>
          <w:szCs w:val="24"/>
        </w:rPr>
        <w:t xml:space="preserve">Has a greater level of involvement in the teaching of children with SEN than is the normal requirement of teachers throughout the school or unit within the school or, in the case of an unattached teacher, the unit or service. </w:t>
      </w:r>
    </w:p>
    <w:p w14:paraId="35B61569" w14:textId="77777777" w:rsidR="00935486" w:rsidRPr="009D7C27" w:rsidRDefault="00935486" w:rsidP="00935486">
      <w:pPr>
        <w:ind w:right="-7"/>
        <w:jc w:val="both"/>
        <w:rPr>
          <w:bCs/>
          <w:szCs w:val="24"/>
        </w:rPr>
      </w:pPr>
    </w:p>
    <w:p w14:paraId="139F9B37" w14:textId="7C08089E" w:rsidR="00935486" w:rsidRPr="009D7C27" w:rsidRDefault="00935486" w:rsidP="00935486">
      <w:pPr>
        <w:ind w:left="720" w:hanging="720"/>
        <w:rPr>
          <w:rFonts w:cs="Arial"/>
          <w:szCs w:val="24"/>
        </w:rPr>
      </w:pPr>
      <w:r w:rsidRPr="009D7C27">
        <w:rPr>
          <w:bCs/>
          <w:szCs w:val="24"/>
        </w:rPr>
        <w:t xml:space="preserve">18.3 </w:t>
      </w:r>
      <w:r w:rsidRPr="009D7C27">
        <w:rPr>
          <w:bCs/>
          <w:szCs w:val="24"/>
        </w:rPr>
        <w:tab/>
        <w:t>S</w:t>
      </w:r>
      <w:r w:rsidRPr="009D7C27">
        <w:rPr>
          <w:rFonts w:cs="Arial"/>
          <w:szCs w:val="24"/>
        </w:rPr>
        <w:t xml:space="preserve">ince 2009, every new mainstream school SENCO (who must be a qualified teacher) is required to gain a </w:t>
      </w:r>
      <w:r w:rsidR="00A51F5C" w:rsidRPr="009D7C27">
        <w:rPr>
          <w:rFonts w:cs="Arial"/>
          <w:szCs w:val="24"/>
        </w:rPr>
        <w:t>Master’s</w:t>
      </w:r>
      <w:r w:rsidRPr="009D7C27">
        <w:rPr>
          <w:rFonts w:cs="Arial"/>
          <w:szCs w:val="24"/>
        </w:rPr>
        <w:t xml:space="preserve"> level national qualification to be a Special Educational needs Co – Ordinator (NASENCO) within 3 years of starting the job. </w:t>
      </w:r>
      <w:r w:rsidR="00863586" w:rsidRPr="00863586">
        <w:rPr>
          <w:rFonts w:cs="Arial"/>
          <w:color w:val="FF0000"/>
          <w:szCs w:val="24"/>
        </w:rPr>
        <w:t xml:space="preserve">Since </w:t>
      </w:r>
      <w:r w:rsidRPr="00863586">
        <w:rPr>
          <w:rFonts w:cs="Arial"/>
          <w:color w:val="FF0000"/>
          <w:szCs w:val="24"/>
        </w:rPr>
        <w:t xml:space="preserve">1 September 2024 </w:t>
      </w:r>
      <w:r w:rsidRPr="009D7C27">
        <w:rPr>
          <w:rFonts w:cs="Arial"/>
          <w:szCs w:val="24"/>
        </w:rPr>
        <w:t xml:space="preserve">a new </w:t>
      </w:r>
      <w:r w:rsidRPr="009D7C27">
        <w:rPr>
          <w:rFonts w:cs="Arial"/>
          <w:szCs w:val="24"/>
          <w:shd w:val="clear" w:color="auto" w:fill="FFFFFF"/>
        </w:rPr>
        <w:t xml:space="preserve">leadership level national professional qualification for SENCOs </w:t>
      </w:r>
      <w:r w:rsidR="00863586" w:rsidRPr="00863586">
        <w:rPr>
          <w:rFonts w:cs="Arial"/>
          <w:color w:val="FF0000"/>
          <w:szCs w:val="24"/>
          <w:shd w:val="clear" w:color="auto" w:fill="FFFFFF"/>
        </w:rPr>
        <w:t xml:space="preserve">has replaced </w:t>
      </w:r>
      <w:r w:rsidRPr="009D7C27">
        <w:rPr>
          <w:rFonts w:cs="Arial"/>
          <w:szCs w:val="24"/>
          <w:shd w:val="clear" w:color="auto" w:fill="FFFFFF"/>
        </w:rPr>
        <w:t>the existing qualification. (</w:t>
      </w:r>
      <w:r w:rsidR="00DD091F" w:rsidRPr="009D7C27">
        <w:rPr>
          <w:rFonts w:cs="Arial"/>
          <w:szCs w:val="24"/>
          <w:shd w:val="clear" w:color="auto" w:fill="FFFFFF"/>
        </w:rPr>
        <w:t>S</w:t>
      </w:r>
      <w:r w:rsidRPr="009D7C27">
        <w:rPr>
          <w:rFonts w:cs="Arial"/>
          <w:szCs w:val="24"/>
          <w:shd w:val="clear" w:color="auto" w:fill="FFFFFF"/>
        </w:rPr>
        <w:t xml:space="preserve">ee </w:t>
      </w:r>
      <w:r w:rsidR="007441CC">
        <w:rPr>
          <w:rFonts w:cs="Arial"/>
          <w:szCs w:val="24"/>
          <w:shd w:val="clear" w:color="auto" w:fill="FFFFFF"/>
        </w:rPr>
        <w:t xml:space="preserve">Pay Policy </w:t>
      </w:r>
      <w:r w:rsidRPr="009D7C27">
        <w:rPr>
          <w:rFonts w:cs="Arial"/>
          <w:szCs w:val="24"/>
          <w:shd w:val="clear" w:color="auto" w:fill="FFFFFF"/>
        </w:rPr>
        <w:t xml:space="preserve">Guidance) </w:t>
      </w:r>
    </w:p>
    <w:p w14:paraId="536FB344" w14:textId="6D124925" w:rsidR="00935486" w:rsidRPr="009D7C27" w:rsidRDefault="00935486" w:rsidP="00935486">
      <w:pPr>
        <w:ind w:right="-7"/>
        <w:jc w:val="both"/>
        <w:rPr>
          <w:bCs/>
          <w:sz w:val="20"/>
        </w:rPr>
      </w:pPr>
    </w:p>
    <w:p w14:paraId="2F11E200" w14:textId="77777777" w:rsidR="00934ECF" w:rsidRPr="009D7C27" w:rsidRDefault="006954A7" w:rsidP="00355DA4">
      <w:pPr>
        <w:ind w:left="720" w:hanging="720"/>
        <w:jc w:val="both"/>
        <w:rPr>
          <w:b/>
        </w:rPr>
      </w:pPr>
      <w:r w:rsidRPr="009D7C27">
        <w:rPr>
          <w:b/>
        </w:rPr>
        <w:t>A</w:t>
      </w:r>
      <w:r w:rsidR="00934ECF" w:rsidRPr="009D7C27">
        <w:rPr>
          <w:b/>
        </w:rPr>
        <w:t>cting up Allowances</w:t>
      </w:r>
      <w:r w:rsidR="009A0EA2" w:rsidRPr="009D7C27">
        <w:rPr>
          <w:b/>
        </w:rPr>
        <w:t xml:space="preserve"> (all staff)</w:t>
      </w:r>
      <w:r w:rsidR="00E87A1D" w:rsidRPr="009D7C27">
        <w:rPr>
          <w:b/>
        </w:rPr>
        <w:t xml:space="preserve"> and Honoraria Payments</w:t>
      </w:r>
      <w:r w:rsidR="009A0EA2" w:rsidRPr="009D7C27">
        <w:rPr>
          <w:b/>
        </w:rPr>
        <w:t xml:space="preserve"> (Support Staff only)</w:t>
      </w:r>
      <w:r w:rsidR="00E87A1D" w:rsidRPr="009D7C27">
        <w:rPr>
          <w:b/>
        </w:rPr>
        <w:t xml:space="preserve"> </w:t>
      </w:r>
    </w:p>
    <w:p w14:paraId="5C17E8C0" w14:textId="77777777" w:rsidR="00934ECF" w:rsidRPr="009D7C27" w:rsidRDefault="00934ECF" w:rsidP="00355DA4">
      <w:pPr>
        <w:ind w:left="720" w:hanging="720"/>
        <w:jc w:val="both"/>
        <w:rPr>
          <w:b/>
        </w:rPr>
      </w:pPr>
    </w:p>
    <w:p w14:paraId="1C48E3EC" w14:textId="3D04CD21" w:rsidR="00E87A1D" w:rsidRPr="009D7C27" w:rsidRDefault="00E87A1D" w:rsidP="00355DA4">
      <w:pPr>
        <w:ind w:left="720" w:hanging="720"/>
        <w:jc w:val="both"/>
        <w:rPr>
          <w:rFonts w:cs="Arial"/>
          <w:szCs w:val="24"/>
        </w:rPr>
      </w:pPr>
      <w:r w:rsidRPr="009D7C27">
        <w:t>1</w:t>
      </w:r>
      <w:r w:rsidR="005E5EBD" w:rsidRPr="009D7C27">
        <w:t>9</w:t>
      </w:r>
      <w:r w:rsidRPr="009D7C27">
        <w:t>.0</w:t>
      </w:r>
      <w:r w:rsidRPr="009D7C27">
        <w:tab/>
      </w:r>
      <w:r w:rsidR="009647EB" w:rsidRPr="009D7C27">
        <w:t xml:space="preserve">Where a </w:t>
      </w:r>
      <w:r w:rsidR="009647EB" w:rsidRPr="009D7C27">
        <w:rPr>
          <w:b/>
          <w:bCs/>
          <w:u w:val="single"/>
        </w:rPr>
        <w:t>teacher</w:t>
      </w:r>
      <w:r w:rsidR="009647EB" w:rsidRPr="009D7C27">
        <w:t xml:space="preserve"> is required to ‘</w:t>
      </w:r>
      <w:r w:rsidR="004812D5" w:rsidRPr="009D7C27">
        <w:t xml:space="preserve">act up’ to a higher graded post and takes on the full duties and responsibilities of the post, the governing body will determine </w:t>
      </w:r>
      <w:r w:rsidR="00B52F0D" w:rsidRPr="009D7C27">
        <w:t>whether</w:t>
      </w:r>
      <w:r w:rsidR="00904162" w:rsidRPr="009D7C27">
        <w:t xml:space="preserve"> an </w:t>
      </w:r>
      <w:r w:rsidR="004812D5" w:rsidRPr="009D7C27">
        <w:t xml:space="preserve">“acting allowance” </w:t>
      </w:r>
      <w:r w:rsidR="00904162" w:rsidRPr="009D7C27">
        <w:t xml:space="preserve">will </w:t>
      </w:r>
      <w:r w:rsidR="004812D5" w:rsidRPr="009D7C27">
        <w:t xml:space="preserve">be paid in line with the STPCD. </w:t>
      </w:r>
      <w:r w:rsidR="00575378" w:rsidRPr="009D7C27">
        <w:t xml:space="preserve">If </w:t>
      </w:r>
      <w:r w:rsidR="00114799" w:rsidRPr="009D7C27">
        <w:t>so,</w:t>
      </w:r>
      <w:r w:rsidR="00575378" w:rsidRPr="009D7C27">
        <w:t xml:space="preserve"> it will determine an appropriate payment </w:t>
      </w:r>
      <w:r w:rsidR="004812D5" w:rsidRPr="009D7C27">
        <w:t xml:space="preserve">within four weeks of new duties being assigned </w:t>
      </w:r>
      <w:r w:rsidR="00B02D34" w:rsidRPr="009D7C27">
        <w:t>and</w:t>
      </w:r>
      <w:r w:rsidR="00E84F69" w:rsidRPr="009D7C27">
        <w:t>,</w:t>
      </w:r>
      <w:r w:rsidR="00B02D34" w:rsidRPr="009D7C27">
        <w:t xml:space="preserve"> </w:t>
      </w:r>
      <w:r w:rsidR="00904162" w:rsidRPr="009D7C27">
        <w:t xml:space="preserve">where agreed, </w:t>
      </w:r>
      <w:r w:rsidR="00B02D34" w:rsidRPr="009D7C27">
        <w:t>a</w:t>
      </w:r>
      <w:r w:rsidR="004812D5" w:rsidRPr="009D7C27">
        <w:t xml:space="preserve">ny </w:t>
      </w:r>
      <w:r w:rsidR="009647EB" w:rsidRPr="009D7C27">
        <w:t xml:space="preserve">temporary </w:t>
      </w:r>
      <w:r w:rsidR="004812D5" w:rsidRPr="009D7C27">
        <w:t>allowance will be paid to t</w:t>
      </w:r>
      <w:r w:rsidR="009647EB" w:rsidRPr="009D7C27">
        <w:t>he employee on the minimum</w:t>
      </w:r>
      <w:r w:rsidR="00997074" w:rsidRPr="009D7C27">
        <w:t xml:space="preserve"> point on the substantive grade/</w:t>
      </w:r>
      <w:r w:rsidR="001316F6" w:rsidRPr="009D7C27">
        <w:t xml:space="preserve">pay range </w:t>
      </w:r>
      <w:r w:rsidR="009647EB" w:rsidRPr="009D7C27">
        <w:t>for the post. The</w:t>
      </w:r>
      <w:r w:rsidR="009647EB" w:rsidRPr="009D7C27">
        <w:rPr>
          <w:rFonts w:cs="Arial"/>
          <w:szCs w:val="24"/>
        </w:rPr>
        <w:t xml:space="preserve"> governing body recognises that </w:t>
      </w:r>
      <w:r w:rsidR="00BE38ED" w:rsidRPr="009D7C27">
        <w:rPr>
          <w:rFonts w:cs="Arial"/>
          <w:szCs w:val="24"/>
        </w:rPr>
        <w:t xml:space="preserve">the STPCD does </w:t>
      </w:r>
      <w:r w:rsidR="009647EB" w:rsidRPr="009D7C27">
        <w:rPr>
          <w:rFonts w:cs="Arial"/>
          <w:szCs w:val="24"/>
        </w:rPr>
        <w:t xml:space="preserve">not provide for the payment of bonuses or honorarium payments to teachers in </w:t>
      </w:r>
      <w:r w:rsidR="009647EB" w:rsidRPr="009D7C27">
        <w:rPr>
          <w:rFonts w:cs="Arial"/>
          <w:szCs w:val="24"/>
          <w:u w:val="single"/>
        </w:rPr>
        <w:t>any</w:t>
      </w:r>
      <w:r w:rsidR="009647EB" w:rsidRPr="009D7C27">
        <w:rPr>
          <w:rFonts w:cs="Arial"/>
          <w:szCs w:val="24"/>
        </w:rPr>
        <w:t xml:space="preserve"> circumstances</w:t>
      </w:r>
      <w:r w:rsidRPr="009D7C27">
        <w:rPr>
          <w:rFonts w:cs="Arial"/>
          <w:szCs w:val="24"/>
        </w:rPr>
        <w:t xml:space="preserve">. </w:t>
      </w:r>
    </w:p>
    <w:p w14:paraId="335C83DE" w14:textId="77777777" w:rsidR="005E5EBD" w:rsidRPr="009D7C27" w:rsidRDefault="005E5EBD" w:rsidP="00355DA4">
      <w:pPr>
        <w:ind w:left="720" w:hanging="720"/>
        <w:jc w:val="both"/>
        <w:rPr>
          <w:rFonts w:cs="Arial"/>
          <w:szCs w:val="24"/>
        </w:rPr>
      </w:pPr>
    </w:p>
    <w:p w14:paraId="7F3B98C9" w14:textId="77777777" w:rsidR="00E87A1D" w:rsidRPr="009D7C27" w:rsidRDefault="00E87A1D" w:rsidP="00355DA4">
      <w:pPr>
        <w:ind w:left="720" w:hanging="720"/>
        <w:jc w:val="both"/>
      </w:pPr>
      <w:r w:rsidRPr="009D7C27">
        <w:t>1</w:t>
      </w:r>
      <w:r w:rsidR="005E5EBD" w:rsidRPr="009D7C27">
        <w:t>9</w:t>
      </w:r>
      <w:r w:rsidRPr="009D7C27">
        <w:t>.1</w:t>
      </w:r>
      <w:r w:rsidRPr="009D7C27">
        <w:tab/>
        <w:t xml:space="preserve">Where a member of the </w:t>
      </w:r>
      <w:r w:rsidRPr="009D7C27">
        <w:rPr>
          <w:b/>
          <w:bCs/>
          <w:u w:val="single"/>
        </w:rPr>
        <w:t>support staff</w:t>
      </w:r>
      <w:r w:rsidRPr="009D7C27">
        <w:t xml:space="preserve"> is required to undertake additional responsibilities on a temporary basis, the mechanisms which will be used to meet this situation will be one of the following:</w:t>
      </w:r>
    </w:p>
    <w:p w14:paraId="2C615F9E" w14:textId="77777777" w:rsidR="00E87A1D" w:rsidRPr="009D7C27" w:rsidRDefault="00E87A1D" w:rsidP="00355DA4">
      <w:pPr>
        <w:ind w:left="720"/>
        <w:jc w:val="both"/>
      </w:pPr>
    </w:p>
    <w:p w14:paraId="2E9DE8F8" w14:textId="250B974A" w:rsidR="00E87A1D" w:rsidRPr="009D7C27" w:rsidRDefault="00E87A1D" w:rsidP="00E05934">
      <w:pPr>
        <w:numPr>
          <w:ilvl w:val="0"/>
          <w:numId w:val="20"/>
        </w:numPr>
        <w:jc w:val="both"/>
        <w:rPr>
          <w:strike/>
        </w:rPr>
      </w:pPr>
      <w:r w:rsidRPr="009D7C27">
        <w:t xml:space="preserve">Where the employee is required to “act up” in a higher graded post for a period in excess of four weeks, the governing body will temporarily pay the employee at the minimum point on the </w:t>
      </w:r>
      <w:r w:rsidR="00B91C6C" w:rsidRPr="009D7C27">
        <w:t xml:space="preserve">new </w:t>
      </w:r>
      <w:r w:rsidRPr="009D7C27">
        <w:t>grade</w:t>
      </w:r>
      <w:r w:rsidR="00114799" w:rsidRPr="009D7C27">
        <w:t>, as determined by the JE Scheme,</w:t>
      </w:r>
      <w:r w:rsidRPr="009D7C27">
        <w:t xml:space="preserve"> for that post</w:t>
      </w:r>
      <w:r w:rsidR="0055360C" w:rsidRPr="009D7C27">
        <w:t>.</w:t>
      </w:r>
      <w:r w:rsidRPr="009D7C27">
        <w:t xml:space="preserve"> </w:t>
      </w:r>
    </w:p>
    <w:p w14:paraId="7AFF5140" w14:textId="0C7033FC" w:rsidR="00E87A1D" w:rsidRPr="009D7C27" w:rsidRDefault="00E87A1D" w:rsidP="00E05934">
      <w:pPr>
        <w:numPr>
          <w:ilvl w:val="0"/>
          <w:numId w:val="20"/>
        </w:numPr>
        <w:jc w:val="both"/>
      </w:pPr>
      <w:r w:rsidRPr="009D7C27">
        <w:t xml:space="preserve">A one-off honorarium payment where </w:t>
      </w:r>
      <w:r w:rsidR="0054427C" w:rsidRPr="0054427C">
        <w:rPr>
          <w:color w:val="FF0000"/>
        </w:rPr>
        <w:t xml:space="preserve">specific time limited </w:t>
      </w:r>
      <w:r w:rsidRPr="009D7C27">
        <w:t xml:space="preserve">additional duties/responsibilities, often at a higher grade, </w:t>
      </w:r>
      <w:r w:rsidRPr="0054427C">
        <w:rPr>
          <w:color w:val="FF0000"/>
        </w:rPr>
        <w:t xml:space="preserve">are </w:t>
      </w:r>
      <w:r w:rsidR="0054427C" w:rsidRPr="0054427C">
        <w:rPr>
          <w:color w:val="FF0000"/>
        </w:rPr>
        <w:t xml:space="preserve">agreed by </w:t>
      </w:r>
      <w:r w:rsidR="0054427C">
        <w:t xml:space="preserve">the governing to be </w:t>
      </w:r>
      <w:r w:rsidRPr="009D7C27">
        <w:t>undertaken to meet a particular development. The payment will be made in line with</w:t>
      </w:r>
      <w:r w:rsidR="00F704D3" w:rsidRPr="009D7C27">
        <w:t xml:space="preserve"> the </w:t>
      </w:r>
      <w:r w:rsidR="00304303" w:rsidRPr="009D7C27">
        <w:t xml:space="preserve">Pay Policy </w:t>
      </w:r>
      <w:r w:rsidR="00313FF5">
        <w:t xml:space="preserve">(See Pay Policy </w:t>
      </w:r>
      <w:r w:rsidR="00304303" w:rsidRPr="009D7C27">
        <w:t>G</w:t>
      </w:r>
      <w:r w:rsidR="00F704D3" w:rsidRPr="009D7C27">
        <w:t>uidance document</w:t>
      </w:r>
      <w:r w:rsidR="00304303" w:rsidRPr="009D7C27">
        <w:t xml:space="preserve"> </w:t>
      </w:r>
      <w:r w:rsidR="007C593D" w:rsidRPr="007C593D">
        <w:rPr>
          <w:color w:val="FF0000"/>
        </w:rPr>
        <w:t>paragraph 19.1</w:t>
      </w:r>
      <w:r w:rsidR="00304303" w:rsidRPr="009D7C27">
        <w:t>)</w:t>
      </w:r>
      <w:r w:rsidR="00F704D3" w:rsidRPr="009D7C27">
        <w:t>;</w:t>
      </w:r>
      <w:r w:rsidR="00E30138" w:rsidRPr="009D7C27">
        <w:t xml:space="preserve"> or</w:t>
      </w:r>
    </w:p>
    <w:p w14:paraId="2FDCF851" w14:textId="1FBCDE5D" w:rsidR="00E87A1D" w:rsidRPr="009D7C27" w:rsidRDefault="00304303" w:rsidP="00E05934">
      <w:pPr>
        <w:numPr>
          <w:ilvl w:val="0"/>
          <w:numId w:val="20"/>
        </w:numPr>
        <w:jc w:val="both"/>
      </w:pPr>
      <w:r w:rsidRPr="009D7C27">
        <w:t>Planned o</w:t>
      </w:r>
      <w:r w:rsidR="00E87A1D" w:rsidRPr="009D7C27">
        <w:t>vertime</w:t>
      </w:r>
      <w:r w:rsidRPr="009D7C27">
        <w:t>, subject to prior a</w:t>
      </w:r>
      <w:r w:rsidR="00E87A1D" w:rsidRPr="009D7C27">
        <w:t xml:space="preserve">pproval of the headteacher to meet short-term and excessive </w:t>
      </w:r>
      <w:r w:rsidR="0055360C" w:rsidRPr="009D7C27">
        <w:t>workloads</w:t>
      </w:r>
      <w:r w:rsidR="00E87A1D" w:rsidRPr="009D7C27">
        <w:t xml:space="preserve"> where it is essential that the task needs to be undertaken within a defined timescale.</w:t>
      </w:r>
    </w:p>
    <w:p w14:paraId="4B2EFCD6" w14:textId="77777777" w:rsidR="00E87A1D" w:rsidRPr="009D7C27" w:rsidRDefault="00E87A1D" w:rsidP="00355DA4">
      <w:pPr>
        <w:pStyle w:val="ListParagraph"/>
        <w:ind w:left="0"/>
        <w:jc w:val="both"/>
      </w:pPr>
    </w:p>
    <w:p w14:paraId="64A68D89" w14:textId="67AC92B9" w:rsidR="00E87A1D" w:rsidRPr="009D7C27" w:rsidRDefault="00E87A1D" w:rsidP="00355DA4">
      <w:pPr>
        <w:ind w:left="720" w:hanging="720"/>
        <w:jc w:val="both"/>
      </w:pPr>
      <w:r w:rsidRPr="009D7C27">
        <w:t>1</w:t>
      </w:r>
      <w:r w:rsidR="00B35243" w:rsidRPr="009D7C27">
        <w:t>9</w:t>
      </w:r>
      <w:r w:rsidRPr="009D7C27">
        <w:t>.2</w:t>
      </w:r>
      <w:r w:rsidRPr="009D7C27">
        <w:tab/>
        <w:t xml:space="preserve">The governing body will only </w:t>
      </w:r>
      <w:r w:rsidR="007C593D">
        <w:t xml:space="preserve">consider and agree </w:t>
      </w:r>
      <w:r w:rsidR="00802CBA" w:rsidRPr="009D7C27">
        <w:t xml:space="preserve">acting up payments, honoraria </w:t>
      </w:r>
      <w:r w:rsidRPr="009D7C27">
        <w:t xml:space="preserve">or planned overtime </w:t>
      </w:r>
      <w:r w:rsidR="00802CBA" w:rsidRPr="009D7C27">
        <w:t xml:space="preserve">payments </w:t>
      </w:r>
      <w:r w:rsidRPr="009D7C27">
        <w:t xml:space="preserve">on the basis </w:t>
      </w:r>
      <w:r w:rsidR="00114799" w:rsidRPr="009D7C27">
        <w:t xml:space="preserve">that additional </w:t>
      </w:r>
      <w:r w:rsidRPr="009D7C27">
        <w:t xml:space="preserve">duties and responsibilities </w:t>
      </w:r>
      <w:r w:rsidR="00B52F0D" w:rsidRPr="009D7C27">
        <w:t xml:space="preserve">agreed </w:t>
      </w:r>
      <w:r w:rsidR="00114799" w:rsidRPr="009D7C27">
        <w:t xml:space="preserve">are </w:t>
      </w:r>
      <w:r w:rsidR="007C593D">
        <w:t xml:space="preserve">performed and completed </w:t>
      </w:r>
      <w:r w:rsidR="000A0375">
        <w:t xml:space="preserve">as required </w:t>
      </w:r>
      <w:r w:rsidR="007C593D">
        <w:t>by the employee.</w:t>
      </w:r>
      <w:r w:rsidRPr="009D7C27">
        <w:t xml:space="preserve"> </w:t>
      </w:r>
    </w:p>
    <w:p w14:paraId="4DD933E7" w14:textId="20A8FA90" w:rsidR="00E34DF3" w:rsidRPr="009D7C27" w:rsidRDefault="00E34DF3" w:rsidP="00355DA4">
      <w:pPr>
        <w:ind w:left="720" w:hanging="720"/>
        <w:jc w:val="both"/>
      </w:pPr>
    </w:p>
    <w:p w14:paraId="4166618F" w14:textId="77777777" w:rsidR="00E34DF3" w:rsidRPr="009D7C27" w:rsidRDefault="00E34DF3" w:rsidP="00355DA4">
      <w:pPr>
        <w:ind w:left="720" w:hanging="720"/>
        <w:jc w:val="both"/>
        <w:rPr>
          <w:rFonts w:cs="Arial"/>
          <w:b/>
          <w:bCs/>
        </w:rPr>
      </w:pPr>
      <w:r w:rsidRPr="009D7C27">
        <w:rPr>
          <w:rFonts w:cs="Arial"/>
          <w:b/>
          <w:bCs/>
        </w:rPr>
        <w:t>Payment of Overtime (Support Staff only)</w:t>
      </w:r>
    </w:p>
    <w:p w14:paraId="5C615CF5" w14:textId="77777777" w:rsidR="00E34DF3" w:rsidRPr="009D7C27" w:rsidRDefault="00E34DF3" w:rsidP="00355DA4">
      <w:pPr>
        <w:ind w:left="720" w:hanging="720"/>
        <w:jc w:val="both"/>
        <w:rPr>
          <w:rFonts w:cs="Arial"/>
          <w:b/>
          <w:bCs/>
        </w:rPr>
      </w:pPr>
    </w:p>
    <w:p w14:paraId="573DEBAC" w14:textId="4BC5D528" w:rsidR="00E34DF3" w:rsidRPr="009D7C27" w:rsidRDefault="008B7330" w:rsidP="0072669E">
      <w:pPr>
        <w:pStyle w:val="NormalWeb"/>
        <w:spacing w:before="0" w:beforeAutospacing="0" w:after="150" w:afterAutospacing="0"/>
        <w:jc w:val="both"/>
        <w:rPr>
          <w:rFonts w:ascii="Arial" w:hAnsi="Arial" w:cs="Arial"/>
        </w:rPr>
      </w:pPr>
      <w:r w:rsidRPr="009D7C27">
        <w:rPr>
          <w:rStyle w:val="Strong"/>
          <w:rFonts w:ascii="Arial" w:hAnsi="Arial" w:cs="Arial"/>
          <w:b w:val="0"/>
          <w:bCs w:val="0"/>
        </w:rPr>
        <w:t>20.0</w:t>
      </w:r>
      <w:r w:rsidR="00E34DF3" w:rsidRPr="009D7C27">
        <w:rPr>
          <w:rStyle w:val="Strong"/>
          <w:rFonts w:ascii="Arial" w:hAnsi="Arial" w:cs="Arial"/>
        </w:rPr>
        <w:t xml:space="preserve"> </w:t>
      </w:r>
      <w:r w:rsidR="00B5622D" w:rsidRPr="009D7C27">
        <w:rPr>
          <w:rStyle w:val="Strong"/>
          <w:rFonts w:ascii="Arial" w:hAnsi="Arial" w:cs="Arial"/>
        </w:rPr>
        <w:tab/>
      </w:r>
      <w:r w:rsidR="00E34DF3" w:rsidRPr="009D7C27">
        <w:rPr>
          <w:rStyle w:val="Strong"/>
          <w:rFonts w:ascii="Arial" w:hAnsi="Arial" w:cs="Arial"/>
          <w:b w:val="0"/>
          <w:bCs w:val="0"/>
        </w:rPr>
        <w:t>Planned overtime by employees paid above spinal column point 22</w:t>
      </w:r>
      <w:r w:rsidR="00B52F0D" w:rsidRPr="009D7C27">
        <w:rPr>
          <w:rStyle w:val="Strong"/>
          <w:rFonts w:ascii="Arial" w:hAnsi="Arial" w:cs="Arial"/>
          <w:b w:val="0"/>
          <w:bCs w:val="0"/>
        </w:rPr>
        <w:t>.</w:t>
      </w:r>
    </w:p>
    <w:p w14:paraId="7D870D68" w14:textId="456C4B89" w:rsidR="00E34DF3" w:rsidRPr="009D7C27" w:rsidRDefault="008B7330" w:rsidP="00B5622D">
      <w:pPr>
        <w:pStyle w:val="NormalWeb"/>
        <w:spacing w:before="0" w:beforeAutospacing="0" w:after="150" w:afterAutospacing="0"/>
        <w:ind w:left="720"/>
        <w:jc w:val="both"/>
        <w:rPr>
          <w:rFonts w:ascii="Arial" w:hAnsi="Arial" w:cs="Arial"/>
        </w:rPr>
      </w:pPr>
      <w:r w:rsidRPr="009D7C27">
        <w:rPr>
          <w:rStyle w:val="Strong"/>
          <w:rFonts w:ascii="Arial" w:hAnsi="Arial" w:cs="Arial"/>
          <w:b w:val="0"/>
          <w:bCs w:val="0"/>
        </w:rPr>
        <w:t xml:space="preserve">Support staff </w:t>
      </w:r>
      <w:r w:rsidRPr="00313FF5">
        <w:rPr>
          <w:rStyle w:val="Strong"/>
          <w:rFonts w:ascii="Arial" w:hAnsi="Arial" w:cs="Arial"/>
          <w:b w:val="0"/>
          <w:bCs w:val="0"/>
        </w:rPr>
        <w:t>e</w:t>
      </w:r>
      <w:r w:rsidR="00E34DF3" w:rsidRPr="009D7C27">
        <w:rPr>
          <w:rFonts w:ascii="Arial" w:hAnsi="Arial" w:cs="Arial"/>
        </w:rPr>
        <w:t xml:space="preserve">mployees graded above </w:t>
      </w:r>
      <w:r w:rsidRPr="009D7C27">
        <w:rPr>
          <w:rFonts w:ascii="Arial" w:hAnsi="Arial" w:cs="Arial"/>
        </w:rPr>
        <w:t xml:space="preserve">Grade 5 i.e. NJC </w:t>
      </w:r>
      <w:r w:rsidR="00E34DF3" w:rsidRPr="009D7C27">
        <w:rPr>
          <w:rFonts w:ascii="Arial" w:hAnsi="Arial" w:cs="Arial"/>
        </w:rPr>
        <w:t xml:space="preserve">SCP22 (i.e. </w:t>
      </w:r>
      <w:r w:rsidRPr="009D7C27">
        <w:rPr>
          <w:rFonts w:ascii="Arial" w:hAnsi="Arial" w:cs="Arial"/>
        </w:rPr>
        <w:t>Band A and above</w:t>
      </w:r>
      <w:r w:rsidR="00E34DF3" w:rsidRPr="009D7C27">
        <w:rPr>
          <w:rFonts w:ascii="Arial" w:hAnsi="Arial" w:cs="Arial"/>
        </w:rPr>
        <w:t>) are above the overtime limit and are not eligible for normal overtime payments. In exceptional cases where planned overtime is foreseen for a specific reason, then payments may be considered</w:t>
      </w:r>
      <w:r w:rsidRPr="009D7C27">
        <w:rPr>
          <w:rFonts w:ascii="Arial" w:hAnsi="Arial" w:cs="Arial"/>
        </w:rPr>
        <w:t xml:space="preserve"> by the governing body for a specified period</w:t>
      </w:r>
      <w:r w:rsidR="00E34DF3" w:rsidRPr="009D7C27">
        <w:rPr>
          <w:rFonts w:ascii="Arial" w:hAnsi="Arial" w:cs="Arial"/>
        </w:rPr>
        <w:t>.</w:t>
      </w:r>
    </w:p>
    <w:p w14:paraId="411A4C83" w14:textId="341A8138" w:rsidR="00E34DF3" w:rsidRPr="009D7C27" w:rsidRDefault="008B7330" w:rsidP="00B5622D">
      <w:pPr>
        <w:pStyle w:val="NormalWeb"/>
        <w:spacing w:before="0" w:beforeAutospacing="0" w:after="150" w:afterAutospacing="0"/>
        <w:ind w:left="720" w:hanging="720"/>
        <w:jc w:val="both"/>
        <w:rPr>
          <w:rFonts w:ascii="Arial" w:hAnsi="Arial" w:cs="Arial"/>
        </w:rPr>
      </w:pPr>
      <w:r w:rsidRPr="009D7C27">
        <w:rPr>
          <w:rStyle w:val="Strong"/>
          <w:rFonts w:ascii="Arial" w:hAnsi="Arial" w:cs="Arial"/>
          <w:b w:val="0"/>
          <w:bCs w:val="0"/>
        </w:rPr>
        <w:t>20.1</w:t>
      </w:r>
      <w:r w:rsidRPr="009D7C27">
        <w:rPr>
          <w:rStyle w:val="Strong"/>
          <w:rFonts w:ascii="Arial" w:hAnsi="Arial" w:cs="Arial"/>
        </w:rPr>
        <w:t xml:space="preserve"> </w:t>
      </w:r>
      <w:r w:rsidR="00B5622D" w:rsidRPr="009D7C27">
        <w:rPr>
          <w:rStyle w:val="Strong"/>
          <w:rFonts w:ascii="Arial" w:hAnsi="Arial" w:cs="Arial"/>
        </w:rPr>
        <w:tab/>
      </w:r>
      <w:r w:rsidR="00E34DF3" w:rsidRPr="009D7C27">
        <w:rPr>
          <w:rFonts w:ascii="Arial" w:hAnsi="Arial" w:cs="Arial"/>
        </w:rPr>
        <w:t xml:space="preserve">The following two schemes </w:t>
      </w:r>
      <w:r w:rsidRPr="009D7C27">
        <w:rPr>
          <w:rFonts w:ascii="Arial" w:hAnsi="Arial" w:cs="Arial"/>
        </w:rPr>
        <w:t xml:space="preserve">for planned overtime </w:t>
      </w:r>
      <w:r w:rsidR="00E34DF3" w:rsidRPr="009D7C27">
        <w:rPr>
          <w:rFonts w:ascii="Arial" w:hAnsi="Arial" w:cs="Arial"/>
        </w:rPr>
        <w:t xml:space="preserve">are therefore intended to prescribe arrangements for employees above this limit. However, before any of the following pay arrangements are introduced, </w:t>
      </w:r>
      <w:r w:rsidRPr="009D7C27">
        <w:rPr>
          <w:rFonts w:ascii="Arial" w:hAnsi="Arial" w:cs="Arial"/>
        </w:rPr>
        <w:t xml:space="preserve">the head teacher and the governing body (as appropriate) </w:t>
      </w:r>
      <w:r w:rsidR="00E34DF3" w:rsidRPr="009D7C27">
        <w:rPr>
          <w:rFonts w:ascii="Arial" w:hAnsi="Arial" w:cs="Arial"/>
        </w:rPr>
        <w:t>must actively consider the option of time off in lieu of overtime at plain time as an alternative to planned overtime payment.</w:t>
      </w:r>
    </w:p>
    <w:p w14:paraId="73349925" w14:textId="77DC2346" w:rsidR="0072669E" w:rsidRPr="009D7C27" w:rsidRDefault="0072669E" w:rsidP="0072669E">
      <w:pPr>
        <w:pStyle w:val="NormalWeb"/>
        <w:spacing w:before="0" w:beforeAutospacing="0" w:after="150" w:afterAutospacing="0"/>
        <w:jc w:val="both"/>
        <w:rPr>
          <w:rStyle w:val="Strong"/>
          <w:rFonts w:ascii="Arial" w:hAnsi="Arial" w:cs="Arial"/>
          <w:b w:val="0"/>
          <w:bCs w:val="0"/>
        </w:rPr>
      </w:pPr>
      <w:r w:rsidRPr="009D7C27">
        <w:rPr>
          <w:rStyle w:val="Strong"/>
          <w:rFonts w:ascii="Arial" w:hAnsi="Arial" w:cs="Arial"/>
          <w:b w:val="0"/>
          <w:bCs w:val="0"/>
        </w:rPr>
        <w:t>(a)</w:t>
      </w:r>
      <w:r w:rsidR="00E34DF3" w:rsidRPr="009D7C27">
        <w:rPr>
          <w:rStyle w:val="Strong"/>
          <w:rFonts w:ascii="Arial" w:hAnsi="Arial" w:cs="Arial"/>
          <w:b w:val="0"/>
          <w:bCs w:val="0"/>
        </w:rPr>
        <w:t xml:space="preserve"> </w:t>
      </w:r>
      <w:r w:rsidR="00B5622D" w:rsidRPr="009D7C27">
        <w:rPr>
          <w:rStyle w:val="Strong"/>
          <w:rFonts w:ascii="Arial" w:hAnsi="Arial" w:cs="Arial"/>
          <w:b w:val="0"/>
          <w:bCs w:val="0"/>
        </w:rPr>
        <w:tab/>
      </w:r>
      <w:r w:rsidR="00E34DF3" w:rsidRPr="009D7C27">
        <w:rPr>
          <w:rStyle w:val="Strong"/>
          <w:rFonts w:ascii="Arial" w:hAnsi="Arial" w:cs="Arial"/>
          <w:b w:val="0"/>
          <w:bCs w:val="0"/>
        </w:rPr>
        <w:t>Planned overtime</w:t>
      </w:r>
      <w:r w:rsidRPr="009D7C27">
        <w:rPr>
          <w:rStyle w:val="Strong"/>
          <w:rFonts w:ascii="Arial" w:hAnsi="Arial" w:cs="Arial"/>
          <w:b w:val="0"/>
          <w:bCs w:val="0"/>
        </w:rPr>
        <w:t xml:space="preserve"> – requirements outside the control of the school </w:t>
      </w:r>
    </w:p>
    <w:p w14:paraId="02C2B616" w14:textId="34992BDD" w:rsidR="00E34DF3" w:rsidRPr="009D7C27" w:rsidRDefault="00E34DF3" w:rsidP="00B5622D">
      <w:pPr>
        <w:pStyle w:val="NormalWeb"/>
        <w:spacing w:before="0" w:beforeAutospacing="0" w:after="150" w:afterAutospacing="0"/>
        <w:ind w:left="720"/>
        <w:jc w:val="both"/>
        <w:rPr>
          <w:rFonts w:ascii="Arial" w:hAnsi="Arial" w:cs="Arial"/>
        </w:rPr>
      </w:pPr>
      <w:r w:rsidRPr="009D7C27">
        <w:rPr>
          <w:rFonts w:ascii="Arial" w:hAnsi="Arial" w:cs="Arial"/>
        </w:rPr>
        <w:t xml:space="preserve">The following provisions will be used primarily in connection with meeting deadlines outside the control of the </w:t>
      </w:r>
      <w:r w:rsidR="008B7330" w:rsidRPr="009D7C27">
        <w:rPr>
          <w:rFonts w:ascii="Arial" w:hAnsi="Arial" w:cs="Arial"/>
        </w:rPr>
        <w:t xml:space="preserve">school, </w:t>
      </w:r>
      <w:r w:rsidRPr="009D7C27">
        <w:rPr>
          <w:rFonts w:ascii="Arial" w:hAnsi="Arial" w:cs="Arial"/>
        </w:rPr>
        <w:t xml:space="preserve">where commercial or legal necessity dictates and for dealing with </w:t>
      </w:r>
      <w:r w:rsidR="008B7330" w:rsidRPr="009D7C27">
        <w:rPr>
          <w:rFonts w:ascii="Arial" w:hAnsi="Arial" w:cs="Arial"/>
        </w:rPr>
        <w:t xml:space="preserve">significant operational requirements for example, </w:t>
      </w:r>
      <w:r w:rsidRPr="009D7C27">
        <w:rPr>
          <w:rFonts w:ascii="Arial" w:hAnsi="Arial" w:cs="Arial"/>
        </w:rPr>
        <w:t xml:space="preserve">computer system </w:t>
      </w:r>
      <w:r w:rsidR="008B7330" w:rsidRPr="009D7C27">
        <w:rPr>
          <w:rFonts w:ascii="Arial" w:hAnsi="Arial" w:cs="Arial"/>
        </w:rPr>
        <w:t>u</w:t>
      </w:r>
      <w:r w:rsidRPr="009D7C27">
        <w:rPr>
          <w:rFonts w:ascii="Arial" w:hAnsi="Arial" w:cs="Arial"/>
        </w:rPr>
        <w:t>pgrades</w:t>
      </w:r>
      <w:r w:rsidR="008B7330" w:rsidRPr="009D7C27">
        <w:rPr>
          <w:rFonts w:ascii="Arial" w:hAnsi="Arial" w:cs="Arial"/>
        </w:rPr>
        <w:t xml:space="preserve"> </w:t>
      </w:r>
      <w:r w:rsidRPr="009D7C27">
        <w:rPr>
          <w:rFonts w:ascii="Arial" w:hAnsi="Arial" w:cs="Arial"/>
        </w:rPr>
        <w:t>/</w:t>
      </w:r>
      <w:r w:rsidR="008B7330" w:rsidRPr="009D7C27">
        <w:rPr>
          <w:rFonts w:ascii="Arial" w:hAnsi="Arial" w:cs="Arial"/>
        </w:rPr>
        <w:t xml:space="preserve"> </w:t>
      </w:r>
      <w:r w:rsidRPr="009D7C27">
        <w:rPr>
          <w:rFonts w:ascii="Arial" w:hAnsi="Arial" w:cs="Arial"/>
        </w:rPr>
        <w:t>conversion</w:t>
      </w:r>
      <w:r w:rsidR="008B7330" w:rsidRPr="009D7C27">
        <w:rPr>
          <w:rFonts w:ascii="Arial" w:hAnsi="Arial" w:cs="Arial"/>
        </w:rPr>
        <w:t xml:space="preserve"> </w:t>
      </w:r>
      <w:r w:rsidRPr="009D7C27">
        <w:rPr>
          <w:rFonts w:ascii="Arial" w:hAnsi="Arial" w:cs="Arial"/>
        </w:rPr>
        <w:t>/</w:t>
      </w:r>
      <w:r w:rsidR="008B7330" w:rsidRPr="009D7C27">
        <w:rPr>
          <w:rFonts w:ascii="Arial" w:hAnsi="Arial" w:cs="Arial"/>
        </w:rPr>
        <w:t xml:space="preserve"> </w:t>
      </w:r>
      <w:r w:rsidRPr="009D7C27">
        <w:rPr>
          <w:rFonts w:ascii="Arial" w:hAnsi="Arial" w:cs="Arial"/>
        </w:rPr>
        <w:t>maintenance etc. to avoid</w:t>
      </w:r>
      <w:r w:rsidR="008B7330" w:rsidRPr="009D7C27">
        <w:rPr>
          <w:rFonts w:ascii="Arial" w:hAnsi="Arial" w:cs="Arial"/>
        </w:rPr>
        <w:t xml:space="preserve"> </w:t>
      </w:r>
      <w:r w:rsidRPr="009D7C27">
        <w:rPr>
          <w:rFonts w:ascii="Arial" w:hAnsi="Arial" w:cs="Arial"/>
        </w:rPr>
        <w:t>service down time.</w:t>
      </w:r>
    </w:p>
    <w:p w14:paraId="02D0239E" w14:textId="44203DA5" w:rsidR="00E34DF3" w:rsidRPr="009D7C27" w:rsidRDefault="00E34DF3" w:rsidP="00B5622D">
      <w:pPr>
        <w:pStyle w:val="NormalWeb"/>
        <w:spacing w:before="0" w:beforeAutospacing="0" w:after="150" w:afterAutospacing="0"/>
        <w:ind w:left="720"/>
        <w:jc w:val="both"/>
        <w:rPr>
          <w:rFonts w:ascii="Arial" w:hAnsi="Arial" w:cs="Arial"/>
        </w:rPr>
      </w:pPr>
      <w:r w:rsidRPr="009D7C27">
        <w:rPr>
          <w:rFonts w:ascii="Arial" w:hAnsi="Arial" w:cs="Arial"/>
        </w:rPr>
        <w:t>Payment to be made in accordance with the employee's own Spinal Column Point up to, and including, a maximum of Spinal Column Point 38 at plain time, i.e. with no enhancement.</w:t>
      </w:r>
    </w:p>
    <w:p w14:paraId="05F30BAB" w14:textId="34FBE418" w:rsidR="00E34DF3" w:rsidRPr="009D7C27" w:rsidRDefault="00E34DF3" w:rsidP="00B5622D">
      <w:pPr>
        <w:pStyle w:val="NormalWeb"/>
        <w:spacing w:before="0" w:beforeAutospacing="0" w:after="150" w:afterAutospacing="0"/>
        <w:ind w:left="720"/>
        <w:jc w:val="both"/>
        <w:rPr>
          <w:rFonts w:ascii="Arial" w:hAnsi="Arial" w:cs="Arial"/>
        </w:rPr>
      </w:pPr>
      <w:r w:rsidRPr="009D7C27">
        <w:rPr>
          <w:rFonts w:ascii="Arial" w:hAnsi="Arial" w:cs="Arial"/>
        </w:rPr>
        <w:t>In exceptional circumstances where planned overtime is undertaken by employees who are above Spinal Column Point 38, payment to be made at the lower rate of Spinal Column Point 38 with no enhancement.</w:t>
      </w:r>
    </w:p>
    <w:p w14:paraId="448B7D59" w14:textId="2D2E7E72" w:rsidR="0072669E" w:rsidRPr="009D7C27" w:rsidRDefault="00B5622D" w:rsidP="0072669E">
      <w:pPr>
        <w:pStyle w:val="NormalWeb"/>
        <w:spacing w:before="0" w:beforeAutospacing="0" w:after="150" w:afterAutospacing="0"/>
        <w:jc w:val="both"/>
        <w:rPr>
          <w:rStyle w:val="Strong"/>
          <w:rFonts w:ascii="Arial" w:hAnsi="Arial" w:cs="Arial"/>
          <w:b w:val="0"/>
          <w:bCs w:val="0"/>
        </w:rPr>
      </w:pPr>
      <w:r w:rsidRPr="009D7C27">
        <w:rPr>
          <w:rStyle w:val="Strong"/>
          <w:rFonts w:ascii="Arial" w:hAnsi="Arial" w:cs="Arial"/>
          <w:b w:val="0"/>
          <w:bCs w:val="0"/>
        </w:rPr>
        <w:t>(b)</w:t>
      </w:r>
      <w:r w:rsidR="0072669E" w:rsidRPr="009D7C27">
        <w:rPr>
          <w:rStyle w:val="Strong"/>
          <w:rFonts w:ascii="Arial" w:hAnsi="Arial" w:cs="Arial"/>
          <w:b w:val="0"/>
          <w:bCs w:val="0"/>
        </w:rPr>
        <w:t xml:space="preserve"> </w:t>
      </w:r>
      <w:r w:rsidRPr="009D7C27">
        <w:rPr>
          <w:rStyle w:val="Strong"/>
          <w:rFonts w:ascii="Arial" w:hAnsi="Arial" w:cs="Arial"/>
          <w:b w:val="0"/>
          <w:bCs w:val="0"/>
        </w:rPr>
        <w:tab/>
      </w:r>
      <w:r w:rsidR="0072669E" w:rsidRPr="009D7C27">
        <w:rPr>
          <w:rStyle w:val="Strong"/>
          <w:rFonts w:ascii="Arial" w:hAnsi="Arial" w:cs="Arial"/>
          <w:b w:val="0"/>
          <w:bCs w:val="0"/>
        </w:rPr>
        <w:t>Planned overtime – direct supervision of others</w:t>
      </w:r>
    </w:p>
    <w:p w14:paraId="58134A20" w14:textId="69876E93" w:rsidR="00E34DF3" w:rsidRPr="009D7C27" w:rsidRDefault="00C46FD5" w:rsidP="00B5622D">
      <w:pPr>
        <w:pStyle w:val="NormalWeb"/>
        <w:spacing w:before="0" w:beforeAutospacing="0" w:after="150" w:afterAutospacing="0"/>
        <w:ind w:left="720"/>
        <w:jc w:val="both"/>
        <w:rPr>
          <w:rFonts w:ascii="Arial" w:hAnsi="Arial" w:cs="Arial"/>
        </w:rPr>
      </w:pPr>
      <w:r w:rsidRPr="009D7C27">
        <w:rPr>
          <w:rFonts w:ascii="Arial" w:hAnsi="Arial" w:cs="Arial"/>
        </w:rPr>
        <w:t>To</w:t>
      </w:r>
      <w:r w:rsidR="00E34DF3" w:rsidRPr="009D7C27">
        <w:rPr>
          <w:rFonts w:ascii="Arial" w:hAnsi="Arial" w:cs="Arial"/>
        </w:rPr>
        <w:t xml:space="preserve"> maintain salary differentials on those occasions where employees above the overtime limit of Spinal Column Point 22 are engaged on work/projects which involved direct supervision of employees in receipt of overtime enhancements, </w:t>
      </w:r>
      <w:r w:rsidR="0072669E" w:rsidRPr="009D7C27">
        <w:rPr>
          <w:rFonts w:ascii="Arial" w:hAnsi="Arial" w:cs="Arial"/>
        </w:rPr>
        <w:t xml:space="preserve">payment should be made </w:t>
      </w:r>
      <w:r w:rsidR="00E34DF3" w:rsidRPr="009D7C27">
        <w:rPr>
          <w:rFonts w:ascii="Arial" w:hAnsi="Arial" w:cs="Arial"/>
        </w:rPr>
        <w:t>in accordance with Spinal Column Point 23 enhanced or their own Spinal Column Point at plain time, whichever is the higher. The maximum plain time payment will be at Spinal Column Point 38, even for employees whose actual salary exceeds this point. This provision will not apply to double time payments for Sunday working as part of the normal working week (this enhancement only applies to employees on Grade 1).</w:t>
      </w:r>
    </w:p>
    <w:p w14:paraId="770F89DF" w14:textId="5C4BBEBC" w:rsidR="00E34DF3" w:rsidRPr="009D7C27" w:rsidRDefault="0072669E" w:rsidP="00B5622D">
      <w:pPr>
        <w:pStyle w:val="NormalWeb"/>
        <w:spacing w:before="0" w:beforeAutospacing="0" w:after="150" w:afterAutospacing="0"/>
        <w:ind w:left="720" w:hanging="720"/>
        <w:jc w:val="both"/>
        <w:rPr>
          <w:rFonts w:ascii="Arial" w:hAnsi="Arial" w:cs="Arial"/>
        </w:rPr>
      </w:pPr>
      <w:r w:rsidRPr="009D7C27">
        <w:rPr>
          <w:rStyle w:val="Strong"/>
          <w:rFonts w:ascii="Arial" w:hAnsi="Arial" w:cs="Arial"/>
          <w:b w:val="0"/>
          <w:bCs w:val="0"/>
        </w:rPr>
        <w:t>20.</w:t>
      </w:r>
      <w:r w:rsidR="00B5622D" w:rsidRPr="009D7C27">
        <w:rPr>
          <w:rStyle w:val="Strong"/>
          <w:rFonts w:ascii="Arial" w:hAnsi="Arial" w:cs="Arial"/>
          <w:b w:val="0"/>
          <w:bCs w:val="0"/>
        </w:rPr>
        <w:t>2</w:t>
      </w:r>
      <w:r w:rsidRPr="009D7C27">
        <w:rPr>
          <w:rStyle w:val="Strong"/>
          <w:rFonts w:ascii="Arial" w:hAnsi="Arial" w:cs="Arial"/>
        </w:rPr>
        <w:t xml:space="preserve"> </w:t>
      </w:r>
      <w:r w:rsidR="00B5622D" w:rsidRPr="009D7C27">
        <w:rPr>
          <w:rStyle w:val="Strong"/>
          <w:rFonts w:ascii="Arial" w:hAnsi="Arial" w:cs="Arial"/>
        </w:rPr>
        <w:tab/>
      </w:r>
      <w:r w:rsidR="00E34DF3" w:rsidRPr="009D7C27">
        <w:rPr>
          <w:rFonts w:ascii="Arial" w:hAnsi="Arial" w:cs="Arial"/>
        </w:rPr>
        <w:t>No overtime will be paid for the first hour of extended working each weekday. (This provision will not apply to weekend working).</w:t>
      </w:r>
    </w:p>
    <w:p w14:paraId="5352A8E8" w14:textId="60E10D7C" w:rsidR="00E34DF3" w:rsidRPr="009D7C27" w:rsidRDefault="0072669E" w:rsidP="00B5622D">
      <w:pPr>
        <w:pStyle w:val="NormalWeb"/>
        <w:spacing w:before="0" w:beforeAutospacing="0" w:after="0" w:afterAutospacing="0"/>
        <w:ind w:left="720" w:hanging="720"/>
        <w:jc w:val="both"/>
        <w:rPr>
          <w:rFonts w:ascii="Arial" w:hAnsi="Arial" w:cs="Arial"/>
          <w:b/>
        </w:rPr>
      </w:pPr>
      <w:r w:rsidRPr="009D7C27">
        <w:rPr>
          <w:rStyle w:val="Strong"/>
          <w:rFonts w:ascii="Arial" w:hAnsi="Arial" w:cs="Arial"/>
          <w:b w:val="0"/>
          <w:bCs w:val="0"/>
        </w:rPr>
        <w:t>20.</w:t>
      </w:r>
      <w:r w:rsidR="00B5622D" w:rsidRPr="009D7C27">
        <w:rPr>
          <w:rStyle w:val="Strong"/>
          <w:rFonts w:ascii="Arial" w:hAnsi="Arial" w:cs="Arial"/>
          <w:b w:val="0"/>
          <w:bCs w:val="0"/>
        </w:rPr>
        <w:t>3</w:t>
      </w:r>
      <w:r w:rsidRPr="009D7C27">
        <w:rPr>
          <w:rStyle w:val="Strong"/>
          <w:rFonts w:ascii="Arial" w:hAnsi="Arial" w:cs="Arial"/>
        </w:rPr>
        <w:t xml:space="preserve"> </w:t>
      </w:r>
      <w:r w:rsidR="00B5622D" w:rsidRPr="009D7C27">
        <w:rPr>
          <w:rStyle w:val="Strong"/>
          <w:rFonts w:ascii="Arial" w:hAnsi="Arial" w:cs="Arial"/>
        </w:rPr>
        <w:tab/>
      </w:r>
      <w:r w:rsidR="00E34DF3" w:rsidRPr="009D7C27">
        <w:rPr>
          <w:rFonts w:ascii="Arial" w:hAnsi="Arial" w:cs="Arial"/>
        </w:rPr>
        <w:t xml:space="preserve">On the limited occasions when employees are required to work on bank/public holidays, payment be made in accordance with </w:t>
      </w:r>
      <w:r w:rsidRPr="009D7C27">
        <w:rPr>
          <w:rFonts w:ascii="Arial" w:hAnsi="Arial" w:cs="Arial"/>
        </w:rPr>
        <w:t xml:space="preserve">separate advice on those </w:t>
      </w:r>
      <w:r w:rsidR="00E34DF3" w:rsidRPr="009D7C27">
        <w:rPr>
          <w:rFonts w:ascii="Arial" w:hAnsi="Arial" w:cs="Arial"/>
        </w:rPr>
        <w:t>arrangements</w:t>
      </w:r>
      <w:r w:rsidRPr="009D7C27">
        <w:rPr>
          <w:rFonts w:ascii="Arial" w:hAnsi="Arial" w:cs="Arial"/>
        </w:rPr>
        <w:t>.</w:t>
      </w:r>
    </w:p>
    <w:p w14:paraId="5A631B08" w14:textId="77777777" w:rsidR="00E34DF3" w:rsidRPr="009D7C27" w:rsidRDefault="00E34DF3" w:rsidP="00355DA4">
      <w:pPr>
        <w:ind w:left="720" w:hanging="720"/>
        <w:jc w:val="both"/>
        <w:rPr>
          <w:rFonts w:cs="Arial"/>
          <w:b/>
        </w:rPr>
      </w:pPr>
    </w:p>
    <w:p w14:paraId="1A93A3D4" w14:textId="2526BE66" w:rsidR="0048624C" w:rsidRPr="009D7C27" w:rsidRDefault="0048624C" w:rsidP="00355DA4">
      <w:pPr>
        <w:ind w:left="720" w:hanging="720"/>
        <w:jc w:val="both"/>
        <w:rPr>
          <w:b/>
        </w:rPr>
      </w:pPr>
      <w:r w:rsidRPr="009D7C27">
        <w:rPr>
          <w:b/>
        </w:rPr>
        <w:t>Allowances Payable to Unqualified Teachers</w:t>
      </w:r>
    </w:p>
    <w:p w14:paraId="2D00C4EC" w14:textId="77777777" w:rsidR="0048624C" w:rsidRPr="009D7C27" w:rsidRDefault="0048624C" w:rsidP="00355DA4">
      <w:pPr>
        <w:ind w:left="720" w:hanging="720"/>
        <w:jc w:val="both"/>
        <w:rPr>
          <w:b/>
        </w:rPr>
      </w:pPr>
    </w:p>
    <w:p w14:paraId="118F6176" w14:textId="66A21654" w:rsidR="0048624C" w:rsidRPr="009D7C27" w:rsidRDefault="00B35243" w:rsidP="00355DA4">
      <w:pPr>
        <w:ind w:left="720" w:hanging="720"/>
        <w:jc w:val="both"/>
      </w:pPr>
      <w:r w:rsidRPr="009D7C27">
        <w:t>2</w:t>
      </w:r>
      <w:r w:rsidR="00B5622D" w:rsidRPr="009D7C27">
        <w:t>1</w:t>
      </w:r>
      <w:r w:rsidR="002A5ACC" w:rsidRPr="009D7C27">
        <w:t xml:space="preserve">.0 </w:t>
      </w:r>
      <w:r w:rsidR="00E07CC8" w:rsidRPr="009D7C27">
        <w:tab/>
      </w:r>
      <w:r w:rsidR="0048624C" w:rsidRPr="009D7C27">
        <w:t xml:space="preserve">The governing body may determine that such additional allowances as it considers appropriate can be paid to an unqualified teacher where it considers, in the context of the staffing </w:t>
      </w:r>
      <w:r w:rsidR="00634CA5" w:rsidRPr="009D7C27">
        <w:t>structure,</w:t>
      </w:r>
      <w:r w:rsidR="001316F6" w:rsidRPr="009D7C27">
        <w:t xml:space="preserve"> </w:t>
      </w:r>
      <w:r w:rsidR="00634CA5" w:rsidRPr="009D7C27">
        <w:t>that</w:t>
      </w:r>
      <w:r w:rsidR="00E84F69" w:rsidRPr="009D7C27">
        <w:t xml:space="preserve"> the teacher has</w:t>
      </w:r>
      <w:r w:rsidR="00587895" w:rsidRPr="009D7C27">
        <w:t>:</w:t>
      </w:r>
    </w:p>
    <w:p w14:paraId="449AA989" w14:textId="77777777" w:rsidR="0048624C" w:rsidRPr="009D7C27" w:rsidRDefault="0048624C" w:rsidP="00355DA4">
      <w:pPr>
        <w:ind w:left="720" w:hanging="720"/>
        <w:jc w:val="both"/>
      </w:pPr>
    </w:p>
    <w:p w14:paraId="7C66B30D" w14:textId="64737F7A" w:rsidR="00460772" w:rsidRPr="009D7C27" w:rsidRDefault="0048624C" w:rsidP="00E05934">
      <w:pPr>
        <w:numPr>
          <w:ilvl w:val="0"/>
          <w:numId w:val="17"/>
        </w:numPr>
        <w:jc w:val="both"/>
      </w:pPr>
      <w:r w:rsidRPr="009D7C27">
        <w:t>Taken on a sustained additional responsibility which</w:t>
      </w:r>
      <w:r w:rsidR="00587895" w:rsidRPr="009D7C27">
        <w:t>:</w:t>
      </w:r>
    </w:p>
    <w:p w14:paraId="0AEFE21A" w14:textId="1F54B62F" w:rsidR="0048624C" w:rsidRPr="009D7C27" w:rsidRDefault="00DB751E" w:rsidP="00DB751E">
      <w:pPr>
        <w:ind w:left="360" w:firstLine="720"/>
        <w:jc w:val="both"/>
      </w:pPr>
      <w:r w:rsidRPr="009D7C27">
        <w:t>(i)</w:t>
      </w:r>
      <w:r w:rsidRPr="009D7C27">
        <w:tab/>
      </w:r>
      <w:r w:rsidR="0048624C" w:rsidRPr="009D7C27">
        <w:t>Is focussed on teach</w:t>
      </w:r>
      <w:r w:rsidR="00FB4E9E" w:rsidRPr="009D7C27">
        <w:t>ing</w:t>
      </w:r>
      <w:r w:rsidR="0048624C" w:rsidRPr="009D7C27">
        <w:t xml:space="preserve"> and learning; and</w:t>
      </w:r>
    </w:p>
    <w:p w14:paraId="2FC1B3F9" w14:textId="50FF44FF" w:rsidR="0048624C" w:rsidRPr="009D7C27" w:rsidRDefault="00DB751E" w:rsidP="00DB751E">
      <w:pPr>
        <w:ind w:left="360" w:firstLine="720"/>
        <w:jc w:val="both"/>
      </w:pPr>
      <w:r w:rsidRPr="009D7C27">
        <w:t xml:space="preserve">(ii) </w:t>
      </w:r>
      <w:r w:rsidRPr="009D7C27">
        <w:tab/>
      </w:r>
      <w:r w:rsidR="0048624C" w:rsidRPr="009D7C27">
        <w:t>Requires the exercise of the teacher’s professional skills and judgement; or</w:t>
      </w:r>
    </w:p>
    <w:p w14:paraId="35221799" w14:textId="77777777" w:rsidR="006777B2" w:rsidRPr="009D7C27" w:rsidRDefault="00E17B84" w:rsidP="00E05934">
      <w:pPr>
        <w:numPr>
          <w:ilvl w:val="0"/>
          <w:numId w:val="17"/>
        </w:numPr>
        <w:jc w:val="both"/>
      </w:pPr>
      <w:r w:rsidRPr="009D7C27">
        <w:t>Qualifications or experience which bring added value to the role being undertaken.</w:t>
      </w:r>
      <w:bookmarkStart w:id="33" w:name="_Additional_Payments"/>
      <w:bookmarkStart w:id="34" w:name="_Toc116447278"/>
      <w:bookmarkEnd w:id="33"/>
    </w:p>
    <w:p w14:paraId="77F00EA3" w14:textId="77777777" w:rsidR="00F627C9" w:rsidRPr="009D7C27" w:rsidRDefault="00F627C9" w:rsidP="00355DA4">
      <w:pPr>
        <w:pStyle w:val="Heading2"/>
      </w:pPr>
    </w:p>
    <w:p w14:paraId="4F6E7D0C" w14:textId="032A2C94" w:rsidR="00460772" w:rsidRPr="009D7C27" w:rsidRDefault="00460772" w:rsidP="00355DA4">
      <w:pPr>
        <w:pStyle w:val="Heading2"/>
      </w:pPr>
      <w:r w:rsidRPr="009D7C27">
        <w:t>Additional Payments</w:t>
      </w:r>
      <w:bookmarkEnd w:id="34"/>
      <w:r w:rsidR="00FA532A" w:rsidRPr="009D7C27">
        <w:t xml:space="preserve"> –</w:t>
      </w:r>
      <w:r w:rsidR="00FA586B" w:rsidRPr="009D7C27">
        <w:t xml:space="preserve"> Teachers </w:t>
      </w:r>
      <w:r w:rsidR="00634CA5" w:rsidRPr="009D7C27">
        <w:t>O</w:t>
      </w:r>
      <w:r w:rsidR="00FA586B" w:rsidRPr="009D7C27">
        <w:t>nly</w:t>
      </w:r>
    </w:p>
    <w:p w14:paraId="5CC01CAF" w14:textId="77777777" w:rsidR="00460772" w:rsidRPr="009D7C27" w:rsidRDefault="00460772" w:rsidP="00355DA4">
      <w:pPr>
        <w:ind w:left="720" w:hanging="720"/>
        <w:jc w:val="both"/>
      </w:pPr>
    </w:p>
    <w:p w14:paraId="511951EB" w14:textId="354FF3D6" w:rsidR="00F07E44" w:rsidRPr="009D7C27" w:rsidRDefault="007B6423" w:rsidP="00355DA4">
      <w:pPr>
        <w:ind w:left="720" w:hanging="720"/>
        <w:jc w:val="both"/>
        <w:rPr>
          <w:b/>
        </w:rPr>
      </w:pPr>
      <w:r w:rsidRPr="009D7C27">
        <w:t>2</w:t>
      </w:r>
      <w:r w:rsidR="00B5622D" w:rsidRPr="009D7C27">
        <w:t>2</w:t>
      </w:r>
      <w:r w:rsidR="0082647C" w:rsidRPr="009D7C27">
        <w:t>.0</w:t>
      </w:r>
      <w:r w:rsidR="0082647C" w:rsidRPr="009D7C27">
        <w:tab/>
      </w:r>
      <w:r w:rsidR="00460772" w:rsidRPr="009D7C27">
        <w:t xml:space="preserve">The </w:t>
      </w:r>
      <w:r w:rsidR="006A19FD" w:rsidRPr="009D7C27">
        <w:t>g</w:t>
      </w:r>
      <w:r w:rsidR="00460772" w:rsidRPr="009D7C27">
        <w:t xml:space="preserve">overning </w:t>
      </w:r>
      <w:r w:rsidR="006A19FD" w:rsidRPr="009D7C27">
        <w:t>b</w:t>
      </w:r>
      <w:r w:rsidR="00460772" w:rsidRPr="009D7C27">
        <w:t xml:space="preserve">ody recognises its discretionary power to make </w:t>
      </w:r>
      <w:r w:rsidR="009B6535" w:rsidRPr="009D7C27">
        <w:t>such payments as they see fit</w:t>
      </w:r>
      <w:r w:rsidR="00460772" w:rsidRPr="009D7C27">
        <w:t xml:space="preserve"> to </w:t>
      </w:r>
      <w:r w:rsidR="00FA586B" w:rsidRPr="009D7C27">
        <w:t xml:space="preserve">classroom </w:t>
      </w:r>
      <w:r w:rsidR="00460772" w:rsidRPr="009D7C27">
        <w:t>teachers</w:t>
      </w:r>
      <w:r w:rsidR="002839F2" w:rsidRPr="009D7C27">
        <w:t xml:space="preserve">, other than headteachers </w:t>
      </w:r>
      <w:r w:rsidR="00FA586B" w:rsidRPr="009D7C27">
        <w:t>paid on the MPR, UPR, UTR and Lead Practitioner Range</w:t>
      </w:r>
      <w:r w:rsidR="00904162" w:rsidRPr="009D7C27">
        <w:t xml:space="preserve"> </w:t>
      </w:r>
      <w:r w:rsidR="00F07E44" w:rsidRPr="009D7C27">
        <w:t>in respect of</w:t>
      </w:r>
      <w:r w:rsidR="002A5ACC" w:rsidRPr="009D7C27">
        <w:t xml:space="preserve"> teach</w:t>
      </w:r>
      <w:r w:rsidR="0082647C" w:rsidRPr="009D7C27">
        <w:t>ers undertaking agreed voluntary:</w:t>
      </w:r>
    </w:p>
    <w:p w14:paraId="5368973C" w14:textId="77777777" w:rsidR="0082647C" w:rsidRPr="009D7C27" w:rsidRDefault="0082647C" w:rsidP="00355DA4">
      <w:pPr>
        <w:ind w:left="720" w:hanging="720"/>
        <w:jc w:val="both"/>
      </w:pPr>
    </w:p>
    <w:p w14:paraId="6E7EC417" w14:textId="36209895" w:rsidR="002A5ACC" w:rsidRPr="009D7C27" w:rsidRDefault="00961E5D" w:rsidP="00E05934">
      <w:pPr>
        <w:numPr>
          <w:ilvl w:val="0"/>
          <w:numId w:val="14"/>
        </w:numPr>
        <w:jc w:val="both"/>
      </w:pPr>
      <w:bookmarkStart w:id="35" w:name="_Continuing_Professional_Development"/>
      <w:bookmarkStart w:id="36" w:name="H13"/>
      <w:bookmarkEnd w:id="35"/>
      <w:r w:rsidRPr="009D7C27">
        <w:t>C</w:t>
      </w:r>
      <w:r w:rsidR="009B6535" w:rsidRPr="009D7C27">
        <w:t>ontinuing professional development un</w:t>
      </w:r>
      <w:r w:rsidR="009918FC" w:rsidRPr="009D7C27">
        <w:t>dertaken outside the school day</w:t>
      </w:r>
      <w:r w:rsidR="00D14C2B" w:rsidRPr="009D7C27">
        <w:t xml:space="preserve"> and outside the working hours provision set out in paragraph 7.0</w:t>
      </w:r>
    </w:p>
    <w:p w14:paraId="1035AAC2" w14:textId="77777777" w:rsidR="002A5ACC" w:rsidRPr="009D7C27" w:rsidRDefault="00B91C6C" w:rsidP="00E05934">
      <w:pPr>
        <w:pStyle w:val="Default"/>
        <w:numPr>
          <w:ilvl w:val="0"/>
          <w:numId w:val="14"/>
        </w:numPr>
        <w:jc w:val="both"/>
        <w:rPr>
          <w:color w:val="auto"/>
        </w:rPr>
      </w:pPr>
      <w:r w:rsidRPr="009D7C27">
        <w:rPr>
          <w:color w:val="auto"/>
        </w:rPr>
        <w:t>Activities relating to the provision of Initial Teacher Training as part of the ordinary conduct of the school;</w:t>
      </w:r>
      <w:r w:rsidR="008264F8" w:rsidRPr="009D7C27">
        <w:rPr>
          <w:color w:val="auto"/>
        </w:rPr>
        <w:t xml:space="preserve"> and</w:t>
      </w:r>
    </w:p>
    <w:p w14:paraId="75E48673" w14:textId="570616DE" w:rsidR="009B6535" w:rsidRPr="009D7C27" w:rsidRDefault="00961E5D" w:rsidP="00E05934">
      <w:pPr>
        <w:numPr>
          <w:ilvl w:val="0"/>
          <w:numId w:val="14"/>
        </w:numPr>
        <w:jc w:val="both"/>
      </w:pPr>
      <w:r w:rsidRPr="009D7C27">
        <w:t>P</w:t>
      </w:r>
      <w:r w:rsidR="009B6535" w:rsidRPr="009D7C27">
        <w:t xml:space="preserve">articipation in out-of-school hours learning activity agreed between the teacher and the head teacher </w:t>
      </w:r>
      <w:r w:rsidR="008264F8" w:rsidRPr="009D7C27">
        <w:t>(</w:t>
      </w:r>
      <w:r w:rsidRPr="009D7C27">
        <w:t xml:space="preserve">e.g. </w:t>
      </w:r>
      <w:r w:rsidR="006D7B39" w:rsidRPr="009D7C27">
        <w:t xml:space="preserve">tuition, </w:t>
      </w:r>
      <w:r w:rsidRPr="009D7C27">
        <w:t>breakfast clubs, homework clubs, summer schools, sporting activities, outdoor activities/clubs, curric</w:t>
      </w:r>
      <w:r w:rsidR="00221D57" w:rsidRPr="009D7C27">
        <w:t xml:space="preserve">ular link clubs e.g. </w:t>
      </w:r>
      <w:r w:rsidR="0082647C" w:rsidRPr="009D7C27">
        <w:t>arts</w:t>
      </w:r>
      <w:r w:rsidR="00221D57" w:rsidRPr="009D7C27">
        <w:t>)</w:t>
      </w:r>
      <w:r w:rsidR="0038074A" w:rsidRPr="009D7C27">
        <w:t>.</w:t>
      </w:r>
    </w:p>
    <w:p w14:paraId="5B06EFE6" w14:textId="77777777" w:rsidR="00F704D3" w:rsidRPr="009D7C27" w:rsidRDefault="00F704D3" w:rsidP="00355DA4">
      <w:pPr>
        <w:ind w:left="720" w:hanging="720"/>
        <w:jc w:val="both"/>
      </w:pPr>
    </w:p>
    <w:p w14:paraId="12951B8F" w14:textId="6390D418" w:rsidR="00830E0C" w:rsidRPr="009D7C27" w:rsidRDefault="00B5622D" w:rsidP="00B5622D">
      <w:pPr>
        <w:ind w:left="720" w:hanging="720"/>
        <w:jc w:val="both"/>
      </w:pPr>
      <w:r w:rsidRPr="009D7C27">
        <w:t>22.1</w:t>
      </w:r>
      <w:r w:rsidRPr="009D7C27">
        <w:tab/>
      </w:r>
      <w:r w:rsidR="00CC52D8" w:rsidRPr="009D7C27">
        <w:t>The governing body ha</w:t>
      </w:r>
      <w:r w:rsidR="006A4C0F">
        <w:t>s</w:t>
      </w:r>
      <w:r w:rsidR="00CC52D8" w:rsidRPr="009D7C27">
        <w:t xml:space="preserve"> determined the </w:t>
      </w:r>
      <w:r w:rsidR="00EB40E2" w:rsidRPr="009D7C27">
        <w:t xml:space="preserve">additional payments </w:t>
      </w:r>
      <w:r w:rsidR="00CC52D8" w:rsidRPr="009D7C27">
        <w:t>set out in 2</w:t>
      </w:r>
      <w:r w:rsidR="001E69EA" w:rsidRPr="009D7C27">
        <w:t>2</w:t>
      </w:r>
      <w:r w:rsidR="00CC52D8" w:rsidRPr="009D7C27">
        <w:t>.0 (a),</w:t>
      </w:r>
      <w:r w:rsidR="008F5DF6" w:rsidRPr="009D7C27">
        <w:t xml:space="preserve"> </w:t>
      </w:r>
      <w:r w:rsidR="00CC52D8" w:rsidRPr="009D7C27">
        <w:t xml:space="preserve">(b) and (c) </w:t>
      </w:r>
      <w:r w:rsidR="00EB40E2" w:rsidRPr="009D7C27">
        <w:t>will be calculated at a daily/hourly rate with reference to the individual teacher’s salary point or, where appropriate and following consideration by the governing body, at a</w:t>
      </w:r>
      <w:r w:rsidR="009E712A" w:rsidRPr="009D7C27">
        <w:t xml:space="preserve">n amount </w:t>
      </w:r>
      <w:r w:rsidR="00EB40E2" w:rsidRPr="009D7C27">
        <w:t>reflecting the</w:t>
      </w:r>
      <w:r w:rsidR="00CC52D8" w:rsidRPr="009D7C27">
        <w:t xml:space="preserve"> level of </w:t>
      </w:r>
      <w:r w:rsidR="00EB40E2" w:rsidRPr="009D7C27">
        <w:t>responsibility</w:t>
      </w:r>
      <w:r w:rsidR="007D35A0" w:rsidRPr="009D7C27">
        <w:t xml:space="preserve"> of the work undertaken. </w:t>
      </w:r>
      <w:r w:rsidR="007C41FE" w:rsidRPr="009D7C27">
        <w:t>For teachers undertaking additional tuition see paragraph 16.1</w:t>
      </w:r>
      <w:r w:rsidR="00A46CA1" w:rsidRPr="009D7C27">
        <w:t xml:space="preserve"> and 22.2 below</w:t>
      </w:r>
      <w:r w:rsidR="007C41FE" w:rsidRPr="009D7C27">
        <w:t>.</w:t>
      </w:r>
    </w:p>
    <w:p w14:paraId="58DD5218" w14:textId="77777777" w:rsidR="00830E0C" w:rsidRPr="009D7C27" w:rsidRDefault="00830E0C" w:rsidP="00830E0C">
      <w:pPr>
        <w:ind w:left="720"/>
        <w:jc w:val="both"/>
      </w:pPr>
    </w:p>
    <w:p w14:paraId="342E29CA" w14:textId="0572FA54" w:rsidR="00EB40E2" w:rsidRPr="009D7C27" w:rsidRDefault="00B5622D" w:rsidP="00B5622D">
      <w:pPr>
        <w:ind w:left="709" w:hanging="709"/>
        <w:jc w:val="both"/>
      </w:pPr>
      <w:r w:rsidRPr="009D7C27">
        <w:t>22.2</w:t>
      </w:r>
      <w:r w:rsidRPr="009D7C27">
        <w:tab/>
      </w:r>
      <w:r w:rsidR="00C15EA3" w:rsidRPr="009D7C27">
        <w:t xml:space="preserve">Hourly payments to teachers </w:t>
      </w:r>
      <w:r w:rsidR="00DF4D32" w:rsidRPr="009D7C27">
        <w:t xml:space="preserve">who work additional hours </w:t>
      </w:r>
      <w:r w:rsidR="00A614F3">
        <w:t xml:space="preserve">over and above 1265 hours </w:t>
      </w:r>
      <w:r w:rsidR="00C15EA3" w:rsidRPr="009D7C27">
        <w:t xml:space="preserve">as part of </w:t>
      </w:r>
      <w:r w:rsidR="00CD4E6A">
        <w:t>a</w:t>
      </w:r>
      <w:r w:rsidR="00C15EA3" w:rsidRPr="009D7C27">
        <w:t xml:space="preserve"> school led </w:t>
      </w:r>
      <w:r w:rsidR="006D7B39" w:rsidRPr="009D7C27">
        <w:t xml:space="preserve">tuition </w:t>
      </w:r>
      <w:r w:rsidR="00C15EA3" w:rsidRPr="009D7C27">
        <w:t xml:space="preserve">programme for catch up will be paid </w:t>
      </w:r>
      <w:r w:rsidR="00DF4D32" w:rsidRPr="009D7C27">
        <w:t>on</w:t>
      </w:r>
      <w:r w:rsidR="00DF4D32" w:rsidRPr="009D7C27">
        <w:rPr>
          <w:b/>
          <w:bCs/>
        </w:rPr>
        <w:t xml:space="preserve"> </w:t>
      </w:r>
      <w:r w:rsidR="00C91F53" w:rsidRPr="009D7C27">
        <w:t xml:space="preserve">(a) a </w:t>
      </w:r>
      <w:r w:rsidR="00FB5E66" w:rsidRPr="009D7C27">
        <w:t>fixed-point</w:t>
      </w:r>
      <w:r w:rsidR="00C91F53" w:rsidRPr="009D7C27">
        <w:t xml:space="preserve"> maximum of the MPR or (b) </w:t>
      </w:r>
      <w:r w:rsidR="00DF4D32" w:rsidRPr="009D7C27">
        <w:t>the individual teacher’s salary point</w:t>
      </w:r>
      <w:r w:rsidR="006D7B39" w:rsidRPr="009D7C27">
        <w:t>,</w:t>
      </w:r>
      <w:r w:rsidR="00DF4D32" w:rsidRPr="009D7C27">
        <w:t xml:space="preserve"> subject to a maximum of the MPR</w:t>
      </w:r>
      <w:r w:rsidR="00A614F3">
        <w:t xml:space="preserve">, (c) determine that this does not apply </w:t>
      </w:r>
      <w:r w:rsidR="00DF4D32" w:rsidRPr="009D7C27">
        <w:t xml:space="preserve"> * </w:t>
      </w:r>
      <w:r w:rsidR="00DF4D32" w:rsidRPr="009D7C27">
        <w:rPr>
          <w:b/>
          <w:bCs/>
          <w:i/>
          <w:iCs/>
          <w:sz w:val="20"/>
        </w:rPr>
        <w:t>school to determine</w:t>
      </w:r>
      <w:r w:rsidR="00A614F3">
        <w:rPr>
          <w:b/>
          <w:bCs/>
          <w:i/>
          <w:iCs/>
          <w:sz w:val="20"/>
        </w:rPr>
        <w:t xml:space="preserve"> and set out in Decision Planner</w:t>
      </w:r>
      <w:r w:rsidR="00DF4D32" w:rsidRPr="009D7C27">
        <w:rPr>
          <w:sz w:val="20"/>
        </w:rPr>
        <w:t>.</w:t>
      </w:r>
      <w:r w:rsidR="00C15EA3" w:rsidRPr="009D7C27">
        <w:t xml:space="preserve">  </w:t>
      </w:r>
      <w:r w:rsidR="009E4A33" w:rsidRPr="009D7C27">
        <w:t xml:space="preserve">(See Pay Policy Guidance </w:t>
      </w:r>
      <w:r w:rsidR="00CD4E6A" w:rsidRPr="00CD4E6A">
        <w:rPr>
          <w:color w:val="FF0000"/>
        </w:rPr>
        <w:t>2025</w:t>
      </w:r>
      <w:r w:rsidR="00CD4E6A">
        <w:t xml:space="preserve"> paragraph 22.0</w:t>
      </w:r>
      <w:r w:rsidR="009E4A33" w:rsidRPr="009D7C27">
        <w:t>)</w:t>
      </w:r>
      <w:r w:rsidR="00DA534E" w:rsidRPr="009D7C27">
        <w:t>.</w:t>
      </w:r>
      <w:r w:rsidR="009E4A33" w:rsidRPr="009D7C27">
        <w:t xml:space="preserve"> </w:t>
      </w:r>
      <w:r w:rsidR="00025175" w:rsidRPr="009D7C27">
        <w:t>UQT’s undertaking tuition will be paid at their normal hourly rate.</w:t>
      </w:r>
    </w:p>
    <w:p w14:paraId="6A05FF0D" w14:textId="77777777" w:rsidR="00D60255" w:rsidRPr="009D7C27" w:rsidRDefault="00D60255" w:rsidP="00355DA4">
      <w:pPr>
        <w:jc w:val="both"/>
        <w:rPr>
          <w:b/>
        </w:rPr>
      </w:pPr>
    </w:p>
    <w:p w14:paraId="0316794E" w14:textId="57EC153D" w:rsidR="004D73CA" w:rsidRPr="009D7C27" w:rsidRDefault="00B5622D" w:rsidP="00B5622D">
      <w:pPr>
        <w:ind w:left="709" w:hanging="709"/>
        <w:jc w:val="both"/>
        <w:rPr>
          <w:szCs w:val="24"/>
        </w:rPr>
      </w:pPr>
      <w:r w:rsidRPr="009D7C27">
        <w:rPr>
          <w:szCs w:val="24"/>
        </w:rPr>
        <w:t>22.3</w:t>
      </w:r>
      <w:r w:rsidRPr="009D7C27">
        <w:rPr>
          <w:szCs w:val="24"/>
        </w:rPr>
        <w:tab/>
      </w:r>
      <w:r w:rsidR="0038074A" w:rsidRPr="009D7C27">
        <w:rPr>
          <w:szCs w:val="24"/>
        </w:rPr>
        <w:t>The governing body may also consider a payment</w:t>
      </w:r>
      <w:r w:rsidR="00FA532A" w:rsidRPr="009D7C27">
        <w:rPr>
          <w:szCs w:val="24"/>
        </w:rPr>
        <w:t xml:space="preserve"> to a teacher</w:t>
      </w:r>
      <w:r w:rsidR="002839F2" w:rsidRPr="009D7C27">
        <w:rPr>
          <w:szCs w:val="24"/>
        </w:rPr>
        <w:t xml:space="preserve">, other than a </w:t>
      </w:r>
      <w:r w:rsidR="00B255F0" w:rsidRPr="009D7C27">
        <w:rPr>
          <w:szCs w:val="24"/>
        </w:rPr>
        <w:t>headteacher, for</w:t>
      </w:r>
      <w:r w:rsidR="0038074A" w:rsidRPr="009D7C27">
        <w:rPr>
          <w:szCs w:val="24"/>
        </w:rPr>
        <w:t xml:space="preserve"> additional </w:t>
      </w:r>
      <w:r w:rsidR="009B6535" w:rsidRPr="009D7C27">
        <w:rPr>
          <w:szCs w:val="24"/>
        </w:rPr>
        <w:t xml:space="preserve">responsibilities and activities due to, </w:t>
      </w:r>
      <w:r w:rsidR="0038074A" w:rsidRPr="009D7C27">
        <w:rPr>
          <w:szCs w:val="24"/>
        </w:rPr>
        <w:t xml:space="preserve">or in respect of, </w:t>
      </w:r>
      <w:r w:rsidR="00B255F0" w:rsidRPr="009D7C27">
        <w:rPr>
          <w:szCs w:val="24"/>
        </w:rPr>
        <w:t xml:space="preserve">the absence of the headteacher in </w:t>
      </w:r>
      <w:r w:rsidR="0038074A" w:rsidRPr="009D7C27">
        <w:rPr>
          <w:szCs w:val="24"/>
        </w:rPr>
        <w:t xml:space="preserve">the </w:t>
      </w:r>
      <w:r w:rsidR="00EB40E2" w:rsidRPr="009D7C27">
        <w:rPr>
          <w:szCs w:val="24"/>
        </w:rPr>
        <w:t>provision</w:t>
      </w:r>
      <w:r w:rsidR="0038074A" w:rsidRPr="009D7C27">
        <w:rPr>
          <w:szCs w:val="24"/>
        </w:rPr>
        <w:t xml:space="preserve"> of services </w:t>
      </w:r>
      <w:r w:rsidR="00B255F0" w:rsidRPr="009D7C27">
        <w:rPr>
          <w:szCs w:val="24"/>
        </w:rPr>
        <w:t xml:space="preserve">relating to </w:t>
      </w:r>
      <w:r w:rsidR="00EB40E2" w:rsidRPr="009D7C27">
        <w:rPr>
          <w:szCs w:val="24"/>
        </w:rPr>
        <w:t>the raising of educational</w:t>
      </w:r>
      <w:r w:rsidR="0038074A" w:rsidRPr="009D7C27">
        <w:rPr>
          <w:szCs w:val="24"/>
        </w:rPr>
        <w:t xml:space="preserve"> standards to one or more additional schools.  </w:t>
      </w:r>
    </w:p>
    <w:p w14:paraId="1038682D" w14:textId="77777777" w:rsidR="00CC52D8" w:rsidRPr="009D7C27" w:rsidRDefault="00D60255" w:rsidP="004D73CA">
      <w:pPr>
        <w:jc w:val="both"/>
        <w:rPr>
          <w:szCs w:val="24"/>
        </w:rPr>
      </w:pPr>
      <w:r w:rsidRPr="009D7C27">
        <w:rPr>
          <w:szCs w:val="24"/>
        </w:rPr>
        <w:t xml:space="preserve"> </w:t>
      </w:r>
    </w:p>
    <w:p w14:paraId="5F013AB9" w14:textId="12F18E87" w:rsidR="00C741AE" w:rsidRPr="009D7C27" w:rsidRDefault="00B5622D" w:rsidP="00355DA4">
      <w:pPr>
        <w:ind w:left="720" w:hanging="720"/>
        <w:jc w:val="both"/>
      </w:pPr>
      <w:r w:rsidRPr="009D7C27">
        <w:rPr>
          <w:szCs w:val="24"/>
        </w:rPr>
        <w:t>22.4</w:t>
      </w:r>
      <w:r w:rsidRPr="009D7C27">
        <w:rPr>
          <w:szCs w:val="24"/>
        </w:rPr>
        <w:tab/>
      </w:r>
      <w:r w:rsidR="00EB40E2" w:rsidRPr="009D7C27">
        <w:t>Ea</w:t>
      </w:r>
      <w:r w:rsidR="00961E5D" w:rsidRPr="009D7C27">
        <w:t>ch</w:t>
      </w:r>
      <w:r w:rsidR="002A5ACC" w:rsidRPr="009D7C27">
        <w:t xml:space="preserve"> of the above additional </w:t>
      </w:r>
      <w:r w:rsidR="002A5ACC" w:rsidRPr="00CD4E6A">
        <w:t xml:space="preserve">payments </w:t>
      </w:r>
      <w:r w:rsidR="006A5445" w:rsidRPr="00CD4E6A">
        <w:t xml:space="preserve">will be considered </w:t>
      </w:r>
      <w:r w:rsidR="00B91C6C" w:rsidRPr="00CD4E6A">
        <w:t xml:space="preserve">and determined </w:t>
      </w:r>
      <w:r w:rsidR="006A5445" w:rsidRPr="00CD4E6A">
        <w:t xml:space="preserve">by the </w:t>
      </w:r>
      <w:r w:rsidR="00CD4E6A" w:rsidRPr="00CD4E6A">
        <w:t xml:space="preserve">appropriate </w:t>
      </w:r>
      <w:r w:rsidR="00961E5D" w:rsidRPr="00CD4E6A">
        <w:t>committee of the governing</w:t>
      </w:r>
      <w:r w:rsidR="00961E5D" w:rsidRPr="009D7C27">
        <w:t xml:space="preserve"> body, in line with the STPCD, before the activity takes place, ensuring th</w:t>
      </w:r>
      <w:r w:rsidR="00B255F0" w:rsidRPr="009D7C27">
        <w:t xml:space="preserve">at any </w:t>
      </w:r>
      <w:r w:rsidR="002A5ACC" w:rsidRPr="009D7C27">
        <w:t>payment</w:t>
      </w:r>
      <w:r w:rsidR="00B255F0" w:rsidRPr="009D7C27">
        <w:t xml:space="preserve">s are justified and </w:t>
      </w:r>
      <w:r w:rsidR="00961E5D" w:rsidRPr="009D7C27">
        <w:t>equitable.</w:t>
      </w:r>
    </w:p>
    <w:p w14:paraId="4D36BAC6" w14:textId="77777777" w:rsidR="00634653" w:rsidRPr="009D7C27" w:rsidRDefault="00634653" w:rsidP="00355DA4">
      <w:pPr>
        <w:jc w:val="both"/>
        <w:rPr>
          <w:rFonts w:cs="Arial"/>
          <w:b/>
          <w:szCs w:val="24"/>
        </w:rPr>
      </w:pPr>
    </w:p>
    <w:p w14:paraId="47A82987" w14:textId="5C8D2D4E" w:rsidR="00916589" w:rsidRPr="009D7C27" w:rsidRDefault="00276667" w:rsidP="00355DA4">
      <w:pPr>
        <w:jc w:val="both"/>
        <w:rPr>
          <w:rFonts w:cs="Arial"/>
          <w:b/>
          <w:szCs w:val="24"/>
        </w:rPr>
      </w:pPr>
      <w:r w:rsidRPr="009D7C27">
        <w:rPr>
          <w:rFonts w:cs="Arial"/>
          <w:b/>
          <w:szCs w:val="24"/>
        </w:rPr>
        <w:t>Head</w:t>
      </w:r>
      <w:r w:rsidR="00C46FD5" w:rsidRPr="009D7C27">
        <w:rPr>
          <w:rFonts w:cs="Arial"/>
          <w:b/>
          <w:szCs w:val="24"/>
        </w:rPr>
        <w:t>t</w:t>
      </w:r>
      <w:r w:rsidRPr="009D7C27">
        <w:rPr>
          <w:rFonts w:cs="Arial"/>
          <w:b/>
          <w:szCs w:val="24"/>
        </w:rPr>
        <w:t xml:space="preserve">eacher </w:t>
      </w:r>
      <w:r w:rsidR="00F54ADB" w:rsidRPr="009D7C27">
        <w:rPr>
          <w:rFonts w:cs="Arial"/>
          <w:b/>
          <w:szCs w:val="24"/>
        </w:rPr>
        <w:t>Temporary Payments</w:t>
      </w:r>
      <w:r w:rsidR="001916BE" w:rsidRPr="009D7C27">
        <w:rPr>
          <w:rFonts w:cs="Arial"/>
          <w:b/>
          <w:szCs w:val="24"/>
        </w:rPr>
        <w:t xml:space="preserve"> </w:t>
      </w:r>
    </w:p>
    <w:p w14:paraId="194DF397" w14:textId="77777777" w:rsidR="00916589" w:rsidRPr="009D7C27" w:rsidRDefault="00916589" w:rsidP="00355DA4">
      <w:pPr>
        <w:jc w:val="both"/>
        <w:rPr>
          <w:rFonts w:cs="Arial"/>
          <w:b/>
          <w:szCs w:val="24"/>
        </w:rPr>
      </w:pPr>
    </w:p>
    <w:p w14:paraId="5E86AFA3" w14:textId="6EF2D0F4" w:rsidR="00575378" w:rsidRPr="009D7C27" w:rsidRDefault="00B428D0" w:rsidP="00575378">
      <w:pPr>
        <w:ind w:left="720" w:hanging="720"/>
        <w:jc w:val="both"/>
        <w:rPr>
          <w:rFonts w:eastAsia="Calibri" w:cs="Arial"/>
          <w:szCs w:val="24"/>
          <w:lang w:eastAsia="en-US"/>
        </w:rPr>
      </w:pPr>
      <w:r w:rsidRPr="009D7C27">
        <w:t>2</w:t>
      </w:r>
      <w:r w:rsidR="00B5622D" w:rsidRPr="009D7C27">
        <w:t>3</w:t>
      </w:r>
      <w:r w:rsidRPr="009D7C27">
        <w:t>.</w:t>
      </w:r>
      <w:r w:rsidR="0038074A" w:rsidRPr="009D7C27">
        <w:t>0</w:t>
      </w:r>
      <w:r w:rsidRPr="009D7C27">
        <w:t xml:space="preserve"> </w:t>
      </w:r>
      <w:r w:rsidR="0082647C" w:rsidRPr="009D7C27">
        <w:tab/>
      </w:r>
      <w:r w:rsidR="006C4FDB" w:rsidRPr="009D7C27">
        <w:t>The</w:t>
      </w:r>
      <w:r w:rsidR="00A94BC9" w:rsidRPr="009D7C27">
        <w:t xml:space="preserve"> </w:t>
      </w:r>
      <w:r w:rsidR="006C4FDB" w:rsidRPr="009D7C27">
        <w:t xml:space="preserve">governing body may determine that </w:t>
      </w:r>
      <w:r w:rsidR="00575378" w:rsidRPr="009D7C27">
        <w:t xml:space="preserve">a temporary </w:t>
      </w:r>
      <w:r w:rsidR="00D87FEA" w:rsidRPr="009D7C27">
        <w:t xml:space="preserve">payment be made to the headteacher </w:t>
      </w:r>
      <w:r w:rsidR="006C4FDB" w:rsidRPr="009D7C27">
        <w:t>in exceptional circumstances</w:t>
      </w:r>
      <w:r w:rsidR="00997074" w:rsidRPr="009D7C27">
        <w:t>,</w:t>
      </w:r>
      <w:r w:rsidR="00D87FEA" w:rsidRPr="009D7C27">
        <w:t xml:space="preserve"> for clearly identified t</w:t>
      </w:r>
      <w:r w:rsidR="006C4FDB" w:rsidRPr="009D7C27">
        <w:t>emporary duties</w:t>
      </w:r>
      <w:r w:rsidR="00997074" w:rsidRPr="009D7C27">
        <w:t>,</w:t>
      </w:r>
      <w:r w:rsidR="006C4FDB" w:rsidRPr="009D7C27">
        <w:t xml:space="preserve"> that are in addi</w:t>
      </w:r>
      <w:r w:rsidR="000A4CD8" w:rsidRPr="009D7C27">
        <w:t>tion</w:t>
      </w:r>
      <w:r w:rsidR="006C4FDB" w:rsidRPr="009D7C27">
        <w:t xml:space="preserve"> to those that have already been considered when making the determination of the headteacher</w:t>
      </w:r>
      <w:r w:rsidR="000A4CD8" w:rsidRPr="009D7C27">
        <w:t>’</w:t>
      </w:r>
      <w:r w:rsidR="006C4FDB" w:rsidRPr="009D7C27">
        <w:t>s IPR.</w:t>
      </w:r>
      <w:r w:rsidR="005D08AA" w:rsidRPr="009D7C27">
        <w:rPr>
          <w:rFonts w:eastAsia="Calibri" w:cs="Arial"/>
          <w:szCs w:val="24"/>
          <w:lang w:eastAsia="en-US"/>
        </w:rPr>
        <w:t xml:space="preserve"> </w:t>
      </w:r>
      <w:r w:rsidR="006C4FDB" w:rsidRPr="009D7C27">
        <w:rPr>
          <w:rFonts w:eastAsia="Calibri" w:cs="Arial"/>
          <w:szCs w:val="24"/>
          <w:lang w:eastAsia="en-US"/>
        </w:rPr>
        <w:t>The total sum of temporary payments</w:t>
      </w:r>
      <w:r w:rsidR="001316F6" w:rsidRPr="009D7C27">
        <w:rPr>
          <w:rFonts w:eastAsia="Calibri" w:cs="Arial"/>
          <w:szCs w:val="24"/>
          <w:lang w:eastAsia="en-US"/>
        </w:rPr>
        <w:t xml:space="preserve"> </w:t>
      </w:r>
      <w:r w:rsidR="006C4FDB" w:rsidRPr="009D7C27">
        <w:rPr>
          <w:rFonts w:eastAsia="Calibri" w:cs="Arial"/>
          <w:szCs w:val="24"/>
          <w:lang w:eastAsia="en-US"/>
        </w:rPr>
        <w:t xml:space="preserve">in any school year must not exceed 25% of the annual salary already payable to the headteacher. </w:t>
      </w:r>
      <w:r w:rsidR="000A4CD8" w:rsidRPr="009D7C27">
        <w:rPr>
          <w:rFonts w:eastAsia="Calibri" w:cs="Arial"/>
          <w:szCs w:val="24"/>
          <w:lang w:eastAsia="en-US"/>
        </w:rPr>
        <w:t xml:space="preserve"> </w:t>
      </w:r>
      <w:r w:rsidR="006C4FDB" w:rsidRPr="009D7C27">
        <w:rPr>
          <w:rFonts w:eastAsia="Calibri" w:cs="Arial"/>
          <w:szCs w:val="24"/>
          <w:lang w:eastAsia="en-US"/>
        </w:rPr>
        <w:t xml:space="preserve">Also, </w:t>
      </w:r>
      <w:r w:rsidR="001316F6" w:rsidRPr="009D7C27">
        <w:rPr>
          <w:rFonts w:eastAsia="Calibri" w:cs="Arial"/>
          <w:szCs w:val="24"/>
          <w:lang w:eastAsia="en-US"/>
        </w:rPr>
        <w:t>where the headteacher is paid outside the schools group range</w:t>
      </w:r>
      <w:r w:rsidR="00997074" w:rsidRPr="009D7C27">
        <w:rPr>
          <w:rFonts w:eastAsia="Calibri" w:cs="Arial"/>
          <w:szCs w:val="24"/>
          <w:lang w:eastAsia="en-US"/>
        </w:rPr>
        <w:t xml:space="preserve"> </w:t>
      </w:r>
      <w:r w:rsidR="006C4FDB" w:rsidRPr="009D7C27">
        <w:rPr>
          <w:rFonts w:eastAsia="Calibri" w:cs="Arial"/>
          <w:szCs w:val="24"/>
          <w:lang w:eastAsia="en-US"/>
        </w:rPr>
        <w:t>the total sum of salary and any additional payments made to the headteacher must not exceed 25% above the maximum of the headteacher group, except in wholly exceptional circumstances</w:t>
      </w:r>
      <w:r w:rsidR="00DA2644" w:rsidRPr="009D7C27">
        <w:t>.</w:t>
      </w:r>
      <w:r w:rsidR="00180A09" w:rsidRPr="009D7C27">
        <w:rPr>
          <w:rFonts w:eastAsia="Calibri" w:cs="Arial"/>
          <w:szCs w:val="24"/>
          <w:lang w:eastAsia="en-US"/>
        </w:rPr>
        <w:t xml:space="preserve"> </w:t>
      </w:r>
      <w:r w:rsidR="00634CA5" w:rsidRPr="009D7C27">
        <w:rPr>
          <w:rFonts w:eastAsia="Calibri" w:cs="Arial"/>
          <w:szCs w:val="24"/>
          <w:lang w:eastAsia="en-US"/>
        </w:rPr>
        <w:t xml:space="preserve"> </w:t>
      </w:r>
      <w:r w:rsidR="000903A5" w:rsidRPr="009D7C27">
        <w:rPr>
          <w:rFonts w:eastAsia="Calibri" w:cs="Arial"/>
          <w:szCs w:val="24"/>
          <w:lang w:eastAsia="en-US"/>
        </w:rPr>
        <w:t>The governing body will record the decision to make a</w:t>
      </w:r>
      <w:r w:rsidR="000D6A72" w:rsidRPr="009D7C27">
        <w:rPr>
          <w:rFonts w:eastAsia="Calibri" w:cs="Arial"/>
          <w:szCs w:val="24"/>
          <w:lang w:eastAsia="en-US"/>
        </w:rPr>
        <w:t>n</w:t>
      </w:r>
      <w:r w:rsidR="000903A5" w:rsidRPr="009D7C27">
        <w:rPr>
          <w:rFonts w:eastAsia="Calibri" w:cs="Arial"/>
          <w:szCs w:val="24"/>
          <w:lang w:eastAsia="en-US"/>
        </w:rPr>
        <w:t xml:space="preserve"> </w:t>
      </w:r>
      <w:r w:rsidR="000D6A72" w:rsidRPr="009D7C27">
        <w:rPr>
          <w:rFonts w:eastAsia="Calibri" w:cs="Arial"/>
          <w:szCs w:val="24"/>
          <w:lang w:eastAsia="en-US"/>
        </w:rPr>
        <w:t xml:space="preserve">additional </w:t>
      </w:r>
      <w:r w:rsidR="000903A5" w:rsidRPr="009D7C27">
        <w:rPr>
          <w:rFonts w:eastAsia="Calibri" w:cs="Arial"/>
          <w:szCs w:val="24"/>
          <w:lang w:eastAsia="en-US"/>
        </w:rPr>
        <w:t>temporary payment to th</w:t>
      </w:r>
      <w:r w:rsidR="008F4916" w:rsidRPr="009D7C27">
        <w:rPr>
          <w:rFonts w:eastAsia="Calibri" w:cs="Arial"/>
          <w:szCs w:val="24"/>
          <w:lang w:eastAsia="en-US"/>
        </w:rPr>
        <w:t>e headteacher using Appendix 2</w:t>
      </w:r>
      <w:r w:rsidR="00575378" w:rsidRPr="009D7C27">
        <w:rPr>
          <w:rFonts w:eastAsia="Calibri" w:cs="Arial"/>
          <w:szCs w:val="24"/>
          <w:lang w:eastAsia="en-US"/>
        </w:rPr>
        <w:t>b or 2</w:t>
      </w:r>
      <w:r w:rsidR="008F4916" w:rsidRPr="009D7C27">
        <w:rPr>
          <w:rFonts w:eastAsia="Calibri" w:cs="Arial"/>
          <w:szCs w:val="24"/>
          <w:lang w:eastAsia="en-US"/>
        </w:rPr>
        <w:t>c</w:t>
      </w:r>
      <w:r w:rsidR="00575378" w:rsidRPr="009D7C27">
        <w:rPr>
          <w:rFonts w:eastAsia="Calibri" w:cs="Arial"/>
          <w:szCs w:val="24"/>
          <w:lang w:eastAsia="en-US"/>
        </w:rPr>
        <w:t xml:space="preserve"> as appropriate</w:t>
      </w:r>
      <w:r w:rsidR="000903A5" w:rsidRPr="009D7C27">
        <w:rPr>
          <w:rFonts w:eastAsia="Calibri" w:cs="Arial"/>
          <w:szCs w:val="24"/>
          <w:lang w:eastAsia="en-US"/>
        </w:rPr>
        <w:t>.</w:t>
      </w:r>
      <w:r w:rsidR="008C1CD1" w:rsidRPr="009D7C27">
        <w:rPr>
          <w:rFonts w:eastAsia="Calibri" w:cs="Arial"/>
          <w:szCs w:val="24"/>
          <w:lang w:eastAsia="en-US"/>
        </w:rPr>
        <w:t xml:space="preserve"> </w:t>
      </w:r>
    </w:p>
    <w:p w14:paraId="700CDA80" w14:textId="77777777" w:rsidR="008C1CD1" w:rsidRPr="009D7C27" w:rsidRDefault="008C1CD1" w:rsidP="00575378">
      <w:pPr>
        <w:ind w:left="720" w:hanging="720"/>
        <w:jc w:val="both"/>
        <w:rPr>
          <w:rFonts w:eastAsia="Calibri" w:cs="Arial"/>
          <w:szCs w:val="24"/>
          <w:lang w:eastAsia="en-US"/>
        </w:rPr>
      </w:pPr>
      <w:r w:rsidRPr="009D7C27">
        <w:rPr>
          <w:rFonts w:eastAsia="Calibri" w:cs="Arial"/>
          <w:szCs w:val="24"/>
          <w:lang w:eastAsia="en-US"/>
        </w:rPr>
        <w:t xml:space="preserve"> </w:t>
      </w:r>
    </w:p>
    <w:p w14:paraId="38275BFC" w14:textId="74470BDC" w:rsidR="00CC52D8" w:rsidRPr="009D7C27" w:rsidRDefault="00575378" w:rsidP="00355DA4">
      <w:pPr>
        <w:ind w:left="720" w:hanging="720"/>
        <w:jc w:val="both"/>
      </w:pPr>
      <w:r w:rsidRPr="009D7C27">
        <w:t>2</w:t>
      </w:r>
      <w:r w:rsidR="00B5622D" w:rsidRPr="009D7C27">
        <w:t>3</w:t>
      </w:r>
      <w:r w:rsidRPr="009D7C27">
        <w:t>.1</w:t>
      </w:r>
      <w:r w:rsidR="00CC52D8" w:rsidRPr="009D7C27">
        <w:tab/>
      </w:r>
      <w:r w:rsidR="006C4FDB" w:rsidRPr="009D7C27">
        <w:t xml:space="preserve">Should the governing body determine that </w:t>
      </w:r>
      <w:r w:rsidR="007F6FD8" w:rsidRPr="009D7C27">
        <w:t xml:space="preserve">an </w:t>
      </w:r>
      <w:r w:rsidR="006C4FDB" w:rsidRPr="009D7C27">
        <w:t>additional temporary payment</w:t>
      </w:r>
      <w:r w:rsidR="007F6FD8" w:rsidRPr="009D7C27">
        <w:t xml:space="preserve"> is</w:t>
      </w:r>
      <w:r w:rsidR="006C4FDB" w:rsidRPr="009D7C27">
        <w:t xml:space="preserve"> to be made and that the payment will cause the headteacher</w:t>
      </w:r>
      <w:r w:rsidR="00A94BC9" w:rsidRPr="009D7C27">
        <w:t>’</w:t>
      </w:r>
      <w:r w:rsidR="006C4FDB" w:rsidRPr="009D7C27">
        <w:t>s salary</w:t>
      </w:r>
      <w:r w:rsidR="00A94BC9" w:rsidRPr="009D7C27">
        <w:t xml:space="preserve"> to</w:t>
      </w:r>
      <w:r w:rsidR="006C4FDB" w:rsidRPr="009D7C27">
        <w:t xml:space="preserve"> </w:t>
      </w:r>
      <w:r w:rsidR="00A94BC9" w:rsidRPr="009D7C27">
        <w:t>exceed the limits set out in paragraph 2</w:t>
      </w:r>
      <w:r w:rsidR="00F87214" w:rsidRPr="009D7C27">
        <w:t>3</w:t>
      </w:r>
      <w:r w:rsidR="00A94BC9" w:rsidRPr="009D7C27">
        <w:t>.</w:t>
      </w:r>
      <w:r w:rsidR="00B73920" w:rsidRPr="009D7C27">
        <w:t>0</w:t>
      </w:r>
      <w:r w:rsidR="006C4FDB" w:rsidRPr="009D7C27">
        <w:t xml:space="preserve"> then it will seek independent external advice from the HR Service and produce a business case for approval by the full governing body</w:t>
      </w:r>
      <w:r w:rsidR="00D87FEA" w:rsidRPr="009D7C27">
        <w:t>, before approving the</w:t>
      </w:r>
      <w:r w:rsidR="00050500" w:rsidRPr="009D7C27">
        <w:t xml:space="preserve"> </w:t>
      </w:r>
      <w:r w:rsidR="00D87FEA" w:rsidRPr="009D7C27">
        <w:t>payment</w:t>
      </w:r>
      <w:r w:rsidR="00FC7DD8" w:rsidRPr="009D7C27">
        <w:t>.</w:t>
      </w:r>
    </w:p>
    <w:p w14:paraId="1A81085A" w14:textId="77777777" w:rsidR="00A46AC7" w:rsidRPr="009D7C27" w:rsidRDefault="00A46AC7" w:rsidP="00916589">
      <w:pPr>
        <w:jc w:val="both"/>
      </w:pPr>
    </w:p>
    <w:p w14:paraId="061C4F18" w14:textId="7A88A95A" w:rsidR="00916589" w:rsidRPr="009D7C27" w:rsidRDefault="00916589" w:rsidP="00916589">
      <w:pPr>
        <w:jc w:val="both"/>
        <w:rPr>
          <w:b/>
        </w:rPr>
      </w:pPr>
      <w:r w:rsidRPr="009D7C27">
        <w:rPr>
          <w:b/>
        </w:rPr>
        <w:t xml:space="preserve">Work </w:t>
      </w:r>
      <w:r w:rsidR="00F54ADB" w:rsidRPr="009D7C27">
        <w:rPr>
          <w:b/>
        </w:rPr>
        <w:t>O</w:t>
      </w:r>
      <w:r w:rsidRPr="009D7C27">
        <w:rPr>
          <w:b/>
        </w:rPr>
        <w:t xml:space="preserve">utside of </w:t>
      </w:r>
      <w:r w:rsidR="00F54ADB" w:rsidRPr="009D7C27">
        <w:rPr>
          <w:b/>
        </w:rPr>
        <w:t>S</w:t>
      </w:r>
      <w:r w:rsidRPr="009D7C27">
        <w:rPr>
          <w:b/>
        </w:rPr>
        <w:t>chool</w:t>
      </w:r>
      <w:r w:rsidR="00480151" w:rsidRPr="009D7C27">
        <w:rPr>
          <w:b/>
        </w:rPr>
        <w:t xml:space="preserve"> </w:t>
      </w:r>
    </w:p>
    <w:p w14:paraId="07130258" w14:textId="77777777" w:rsidR="00916589" w:rsidRPr="009D7C27" w:rsidRDefault="00916589" w:rsidP="00916589">
      <w:pPr>
        <w:jc w:val="both"/>
      </w:pPr>
    </w:p>
    <w:p w14:paraId="7F4DAD67" w14:textId="4113DD07" w:rsidR="00F94170" w:rsidRPr="009D7C27" w:rsidRDefault="00916589" w:rsidP="00916589">
      <w:pPr>
        <w:ind w:left="720" w:hanging="720"/>
        <w:jc w:val="both"/>
      </w:pPr>
      <w:r w:rsidRPr="009D7C27">
        <w:t>2</w:t>
      </w:r>
      <w:r w:rsidR="00B5622D" w:rsidRPr="009D7C27">
        <w:t>4.0</w:t>
      </w:r>
      <w:r w:rsidRPr="009D7C27">
        <w:tab/>
      </w:r>
      <w:r w:rsidR="00F94170" w:rsidRPr="009D7C27">
        <w:t>Any school employee who intends to undertake additional work outside of their substantive contract of employment with the school may only do so with the full knowledge and approval of the governing body</w:t>
      </w:r>
      <w:r w:rsidR="00352A23" w:rsidRPr="009D7C27">
        <w:t>, agreed in advance of the work</w:t>
      </w:r>
      <w:r w:rsidR="00F94170" w:rsidRPr="009D7C27">
        <w:t>. The headteacher, or in the case of the headteacher, the governing body, may not direct an employee to undertake additional work outside of their substantive contract of employment with the school.</w:t>
      </w:r>
    </w:p>
    <w:p w14:paraId="6202348A" w14:textId="77777777" w:rsidR="00F94170" w:rsidRPr="009D7C27" w:rsidRDefault="00F94170" w:rsidP="00F94170">
      <w:pPr>
        <w:ind w:left="720"/>
        <w:jc w:val="both"/>
      </w:pPr>
    </w:p>
    <w:p w14:paraId="09A6702C" w14:textId="1CE90A3D" w:rsidR="00F94170" w:rsidRPr="009D7C27" w:rsidRDefault="00F94170" w:rsidP="00F94170">
      <w:pPr>
        <w:ind w:left="720"/>
        <w:jc w:val="both"/>
      </w:pPr>
      <w:r w:rsidRPr="009D7C27">
        <w:t xml:space="preserve">Where permission </w:t>
      </w:r>
      <w:r w:rsidR="004A5CF7" w:rsidRPr="009D7C27">
        <w:t xml:space="preserve">is sought </w:t>
      </w:r>
      <w:r w:rsidRPr="009D7C27">
        <w:t xml:space="preserve">to undertake additional work beneficial to the school and approved by the governing body, for example to undertake work on behalf of the County Council, Ofsted or any other external body, the work shall be undertaken as a matter of the individual </w:t>
      </w:r>
      <w:r w:rsidR="000C0E2D" w:rsidRPr="009D7C27">
        <w:t>employees’</w:t>
      </w:r>
      <w:r w:rsidRPr="009D7C27">
        <w:t xml:space="preserve"> own choice</w:t>
      </w:r>
      <w:r w:rsidR="002A50A7" w:rsidRPr="009D7C27">
        <w:t xml:space="preserve">. The governing body will consider any </w:t>
      </w:r>
      <w:r w:rsidR="00352A23" w:rsidRPr="009D7C27">
        <w:t>requests subject</w:t>
      </w:r>
      <w:r w:rsidR="00B92F64" w:rsidRPr="009D7C27">
        <w:t xml:space="preserve"> to the needs and priorities of the school.</w:t>
      </w:r>
    </w:p>
    <w:p w14:paraId="5129F9E3" w14:textId="77777777" w:rsidR="00916589" w:rsidRPr="009D7C27" w:rsidRDefault="00916589" w:rsidP="00F94170">
      <w:pPr>
        <w:ind w:left="720"/>
        <w:jc w:val="both"/>
      </w:pPr>
    </w:p>
    <w:p w14:paraId="52645241" w14:textId="23CFA8E9" w:rsidR="00F94170" w:rsidRPr="009D7C27" w:rsidRDefault="00916589" w:rsidP="00916589">
      <w:pPr>
        <w:ind w:left="720" w:hanging="720"/>
        <w:jc w:val="both"/>
      </w:pPr>
      <w:r w:rsidRPr="009D7C27">
        <w:t>2</w:t>
      </w:r>
      <w:r w:rsidR="00B5622D" w:rsidRPr="009D7C27">
        <w:t>4.1</w:t>
      </w:r>
      <w:r w:rsidRPr="009D7C27">
        <w:tab/>
      </w:r>
      <w:r w:rsidR="00F94170" w:rsidRPr="009D7C27">
        <w:t xml:space="preserve">The governing body should have no expectation / requirement that a headteacher undertakes inspection work for OFSTED as a means of generating additional income for the </w:t>
      </w:r>
      <w:r w:rsidRPr="009D7C27">
        <w:t>school. Where</w:t>
      </w:r>
      <w:r w:rsidR="00F94170" w:rsidRPr="009D7C27">
        <w:t xml:space="preserve"> a headteacher </w:t>
      </w:r>
      <w:r w:rsidR="00B92F64" w:rsidRPr="009D7C27">
        <w:t xml:space="preserve">requests permission </w:t>
      </w:r>
      <w:r w:rsidR="00F94170" w:rsidRPr="009D7C27">
        <w:t>to undertake inspection work for Ofsted</w:t>
      </w:r>
      <w:r w:rsidR="003B3197" w:rsidRPr="009D7C27">
        <w:t xml:space="preserve"> or service provision for other schools</w:t>
      </w:r>
      <w:r w:rsidR="00F94170" w:rsidRPr="009D7C27">
        <w:t xml:space="preserve">, all income generated will be paid into the school budget and accrue to the school. </w:t>
      </w:r>
      <w:r w:rsidR="004A5CF7" w:rsidRPr="009D7C27">
        <w:t>(</w:t>
      </w:r>
      <w:r w:rsidR="004A5CF7" w:rsidRPr="00A614F3">
        <w:rPr>
          <w:color w:val="FF0000"/>
        </w:rPr>
        <w:t xml:space="preserve">See Toolkit Appendix 15 </w:t>
      </w:r>
      <w:r w:rsidR="00A244C1" w:rsidRPr="00A614F3">
        <w:rPr>
          <w:color w:val="FF0000"/>
        </w:rPr>
        <w:t xml:space="preserve">Guidance and Approval Form – </w:t>
      </w:r>
      <w:r w:rsidR="00821496" w:rsidRPr="00A614F3">
        <w:rPr>
          <w:color w:val="FF0000"/>
        </w:rPr>
        <w:t>A</w:t>
      </w:r>
      <w:r w:rsidR="00A244C1" w:rsidRPr="00A614F3">
        <w:rPr>
          <w:color w:val="FF0000"/>
        </w:rPr>
        <w:t xml:space="preserve">dditional Payments </w:t>
      </w:r>
      <w:r w:rsidR="00821496" w:rsidRPr="00A614F3">
        <w:rPr>
          <w:color w:val="FF0000"/>
        </w:rPr>
        <w:t>for work outside of school</w:t>
      </w:r>
      <w:r w:rsidR="00821496">
        <w:t>).</w:t>
      </w:r>
    </w:p>
    <w:p w14:paraId="6DB46AD1" w14:textId="77777777" w:rsidR="00F94170" w:rsidRPr="009D7C27" w:rsidRDefault="00F94170" w:rsidP="00F94170">
      <w:pPr>
        <w:ind w:left="720"/>
        <w:jc w:val="both"/>
      </w:pPr>
    </w:p>
    <w:p w14:paraId="3D72C0A6" w14:textId="77777777" w:rsidR="009B1B30" w:rsidRPr="009D7C27" w:rsidRDefault="009B1B30" w:rsidP="00355DA4">
      <w:pPr>
        <w:pStyle w:val="Heading2"/>
      </w:pPr>
      <w:bookmarkStart w:id="37" w:name="_Toc116447282"/>
      <w:bookmarkEnd w:id="36"/>
      <w:r w:rsidRPr="009D7C27">
        <w:t>Over/Under Payments</w:t>
      </w:r>
    </w:p>
    <w:p w14:paraId="7655695B" w14:textId="77777777" w:rsidR="009B1B30" w:rsidRPr="009D7C27" w:rsidRDefault="009B1B30" w:rsidP="00355DA4">
      <w:pPr>
        <w:jc w:val="both"/>
      </w:pPr>
    </w:p>
    <w:p w14:paraId="45B7CC15" w14:textId="2FF54815" w:rsidR="009B1B30" w:rsidRPr="009D7C27" w:rsidRDefault="009B1B30" w:rsidP="00355DA4">
      <w:pPr>
        <w:ind w:left="720" w:hanging="720"/>
        <w:jc w:val="both"/>
        <w:rPr>
          <w:rFonts w:cs="Arial"/>
          <w:szCs w:val="24"/>
        </w:rPr>
      </w:pPr>
      <w:r w:rsidRPr="009D7C27">
        <w:t>2</w:t>
      </w:r>
      <w:r w:rsidR="00B5622D" w:rsidRPr="009D7C27">
        <w:t>5</w:t>
      </w:r>
      <w:r w:rsidRPr="009D7C27">
        <w:t>.0</w:t>
      </w:r>
      <w:r w:rsidRPr="009D7C27">
        <w:tab/>
      </w:r>
      <w:r w:rsidR="00131D5A">
        <w:t xml:space="preserve">Payroll procedures will ensure every </w:t>
      </w:r>
      <w:r w:rsidRPr="009D7C27">
        <w:rPr>
          <w:rFonts w:cs="Arial"/>
          <w:szCs w:val="24"/>
        </w:rPr>
        <w:t xml:space="preserve">effort </w:t>
      </w:r>
      <w:r w:rsidR="00131D5A">
        <w:rPr>
          <w:rFonts w:cs="Arial"/>
          <w:szCs w:val="24"/>
        </w:rPr>
        <w:t xml:space="preserve">is </w:t>
      </w:r>
      <w:r w:rsidRPr="009D7C27">
        <w:rPr>
          <w:rFonts w:cs="Arial"/>
          <w:szCs w:val="24"/>
        </w:rPr>
        <w:t xml:space="preserve">made </w:t>
      </w:r>
      <w:r w:rsidR="00CA5082" w:rsidRPr="009D7C27">
        <w:rPr>
          <w:rFonts w:cs="Arial"/>
          <w:szCs w:val="24"/>
        </w:rPr>
        <w:t xml:space="preserve">by the governing body and the school </w:t>
      </w:r>
      <w:r w:rsidRPr="009D7C27">
        <w:rPr>
          <w:rFonts w:cs="Arial"/>
          <w:szCs w:val="24"/>
        </w:rPr>
        <w:t xml:space="preserve">to make accurate salary and other payments on the due date. </w:t>
      </w:r>
      <w:r w:rsidR="00480151" w:rsidRPr="009D7C27">
        <w:rPr>
          <w:rFonts w:cs="Arial"/>
          <w:szCs w:val="24"/>
        </w:rPr>
        <w:t xml:space="preserve">Regular budget monitoring combined with the completion of an annual payroll audit and audit </w:t>
      </w:r>
      <w:r w:rsidR="00480151" w:rsidRPr="00131D5A">
        <w:rPr>
          <w:rFonts w:cs="Arial"/>
          <w:szCs w:val="24"/>
        </w:rPr>
        <w:t xml:space="preserve">check of </w:t>
      </w:r>
      <w:r w:rsidR="00131D5A" w:rsidRPr="00131D5A">
        <w:rPr>
          <w:rFonts w:cs="Arial"/>
          <w:szCs w:val="24"/>
        </w:rPr>
        <w:t xml:space="preserve">teacher and </w:t>
      </w:r>
      <w:r w:rsidR="00480151" w:rsidRPr="009D7C27">
        <w:rPr>
          <w:rFonts w:cs="Arial"/>
          <w:szCs w:val="24"/>
        </w:rPr>
        <w:t xml:space="preserve">support staff grades within the job evaluation scheme will identify any issues of concern and minimise any financial impact on employees. </w:t>
      </w:r>
      <w:r w:rsidRPr="009D7C27">
        <w:rPr>
          <w:rFonts w:cs="Arial"/>
          <w:szCs w:val="24"/>
        </w:rPr>
        <w:t>However, should an overpayment or underpayment occur the governing body will seek to recover/refun</w:t>
      </w:r>
      <w:r w:rsidR="00FC7DD8" w:rsidRPr="009D7C27">
        <w:rPr>
          <w:rFonts w:cs="Arial"/>
          <w:szCs w:val="24"/>
        </w:rPr>
        <w:t>d</w:t>
      </w:r>
      <w:r w:rsidR="00E339A0" w:rsidRPr="009D7C27">
        <w:rPr>
          <w:rFonts w:cs="Arial"/>
          <w:szCs w:val="24"/>
        </w:rPr>
        <w:t xml:space="preserve"> the amount within a reasonable </w:t>
      </w:r>
      <w:r w:rsidR="00FA088D" w:rsidRPr="009D7C27">
        <w:rPr>
          <w:rFonts w:cs="Arial"/>
          <w:szCs w:val="24"/>
        </w:rPr>
        <w:t>timescale</w:t>
      </w:r>
      <w:r w:rsidR="00E339A0" w:rsidRPr="009D7C27">
        <w:rPr>
          <w:rFonts w:cs="Arial"/>
          <w:szCs w:val="24"/>
        </w:rPr>
        <w:t>.</w:t>
      </w:r>
      <w:r w:rsidR="00FA088D" w:rsidRPr="009D7C27">
        <w:rPr>
          <w:rFonts w:cs="Arial"/>
          <w:szCs w:val="24"/>
        </w:rPr>
        <w:t xml:space="preserve"> </w:t>
      </w:r>
      <w:r w:rsidRPr="009D7C27">
        <w:rPr>
          <w:rFonts w:cs="Arial"/>
          <w:szCs w:val="24"/>
        </w:rPr>
        <w:t xml:space="preserve">Employees are expected to </w:t>
      </w:r>
      <w:r w:rsidR="00480151" w:rsidRPr="009D7C27">
        <w:rPr>
          <w:rFonts w:cs="Arial"/>
          <w:szCs w:val="24"/>
        </w:rPr>
        <w:t xml:space="preserve">check their payslips and </w:t>
      </w:r>
      <w:r w:rsidRPr="009D7C27">
        <w:rPr>
          <w:rFonts w:cs="Arial"/>
          <w:szCs w:val="24"/>
        </w:rPr>
        <w:t xml:space="preserve">draw to the attention of the headteacher any overpayment or underpayment as soon as possible.  </w:t>
      </w:r>
    </w:p>
    <w:p w14:paraId="371D1D91" w14:textId="77777777" w:rsidR="009B1B30" w:rsidRPr="009D7C27" w:rsidRDefault="009B1B30" w:rsidP="00355DA4">
      <w:pPr>
        <w:jc w:val="both"/>
        <w:rPr>
          <w:rFonts w:cs="Arial"/>
          <w:szCs w:val="24"/>
        </w:rPr>
      </w:pPr>
    </w:p>
    <w:p w14:paraId="730418A4" w14:textId="7FB611CF" w:rsidR="009B1B30" w:rsidRPr="009D7C27" w:rsidRDefault="009B1B30" w:rsidP="00355DA4">
      <w:pPr>
        <w:ind w:left="720" w:hanging="720"/>
        <w:jc w:val="both"/>
        <w:rPr>
          <w:rFonts w:cs="Arial"/>
          <w:szCs w:val="24"/>
        </w:rPr>
      </w:pPr>
      <w:r w:rsidRPr="009D7C27">
        <w:rPr>
          <w:rFonts w:cs="Arial"/>
          <w:szCs w:val="24"/>
        </w:rPr>
        <w:t>2</w:t>
      </w:r>
      <w:r w:rsidR="00B5622D" w:rsidRPr="009D7C27">
        <w:rPr>
          <w:rFonts w:cs="Arial"/>
          <w:szCs w:val="24"/>
        </w:rPr>
        <w:t>5</w:t>
      </w:r>
      <w:r w:rsidR="005B3B75" w:rsidRPr="009D7C27">
        <w:rPr>
          <w:rFonts w:cs="Arial"/>
          <w:szCs w:val="24"/>
        </w:rPr>
        <w:t>.1</w:t>
      </w:r>
      <w:r w:rsidRPr="009D7C27">
        <w:rPr>
          <w:rFonts w:cs="Arial"/>
          <w:szCs w:val="24"/>
        </w:rPr>
        <w:tab/>
        <w:t>In the case of overpayments, the employee will be notified in writing of the full amount of the overpayment and agreement will be sought</w:t>
      </w:r>
      <w:r w:rsidR="00FC7DD8" w:rsidRPr="009D7C27">
        <w:rPr>
          <w:rFonts w:cs="Arial"/>
          <w:szCs w:val="24"/>
        </w:rPr>
        <w:t>, where possible,</w:t>
      </w:r>
      <w:r w:rsidRPr="009D7C27">
        <w:rPr>
          <w:rFonts w:cs="Arial"/>
          <w:szCs w:val="24"/>
        </w:rPr>
        <w:t xml:space="preserve"> about a reasonable repayment schedule. In the absence of such an agreement </w:t>
      </w:r>
      <w:r w:rsidR="00617D2F" w:rsidRPr="009D7C27">
        <w:rPr>
          <w:rFonts w:cs="Arial"/>
          <w:szCs w:val="24"/>
        </w:rPr>
        <w:t>th</w:t>
      </w:r>
      <w:r w:rsidR="00617D2F" w:rsidRPr="009D7C27">
        <w:t>e governing body</w:t>
      </w:r>
      <w:r w:rsidRPr="009D7C27">
        <w:rPr>
          <w:rFonts w:cs="Arial"/>
          <w:i/>
          <w:iCs/>
          <w:szCs w:val="24"/>
        </w:rPr>
        <w:t xml:space="preserve"> </w:t>
      </w:r>
      <w:r w:rsidRPr="009D7C27">
        <w:rPr>
          <w:rFonts w:cs="Arial"/>
          <w:iCs/>
          <w:szCs w:val="24"/>
        </w:rPr>
        <w:t>w</w:t>
      </w:r>
      <w:r w:rsidRPr="009D7C27">
        <w:rPr>
          <w:rFonts w:cs="Arial"/>
          <w:szCs w:val="24"/>
        </w:rPr>
        <w:t xml:space="preserve">ill determine a </w:t>
      </w:r>
      <w:r w:rsidR="00CA5082" w:rsidRPr="009D7C27">
        <w:rPr>
          <w:rFonts w:cs="Arial"/>
          <w:szCs w:val="24"/>
        </w:rPr>
        <w:t xml:space="preserve">reasonable </w:t>
      </w:r>
      <w:r w:rsidRPr="009D7C27">
        <w:rPr>
          <w:rFonts w:cs="Arial"/>
          <w:szCs w:val="24"/>
        </w:rPr>
        <w:t>recovery schedule</w:t>
      </w:r>
      <w:r w:rsidR="00CA5082" w:rsidRPr="009D7C27">
        <w:rPr>
          <w:rFonts w:cs="Arial"/>
          <w:szCs w:val="24"/>
        </w:rPr>
        <w:t xml:space="preserve"> in conjunction with the payroll provider</w:t>
      </w:r>
      <w:r w:rsidRPr="009D7C27">
        <w:rPr>
          <w:rFonts w:cs="Arial"/>
          <w:szCs w:val="24"/>
        </w:rPr>
        <w:t>.</w:t>
      </w:r>
    </w:p>
    <w:p w14:paraId="7F324B07" w14:textId="77777777" w:rsidR="00FC7DD8" w:rsidRPr="009D7C27" w:rsidRDefault="00FC7DD8" w:rsidP="00355DA4">
      <w:pPr>
        <w:ind w:left="720" w:hanging="720"/>
        <w:jc w:val="both"/>
        <w:rPr>
          <w:rFonts w:cs="Arial"/>
          <w:szCs w:val="24"/>
        </w:rPr>
      </w:pPr>
    </w:p>
    <w:p w14:paraId="47754AB2" w14:textId="60D73C7E" w:rsidR="00FC7DD8" w:rsidRPr="009D7C27" w:rsidRDefault="00FC7DD8" w:rsidP="00355DA4">
      <w:pPr>
        <w:ind w:left="720" w:hanging="720"/>
        <w:jc w:val="both"/>
        <w:rPr>
          <w:rFonts w:cs="Arial"/>
          <w:szCs w:val="24"/>
        </w:rPr>
      </w:pPr>
      <w:r w:rsidRPr="009D7C27">
        <w:rPr>
          <w:rFonts w:cs="Arial"/>
          <w:szCs w:val="24"/>
        </w:rPr>
        <w:t>2</w:t>
      </w:r>
      <w:r w:rsidR="00B5622D" w:rsidRPr="009D7C27">
        <w:rPr>
          <w:rFonts w:cs="Arial"/>
          <w:szCs w:val="24"/>
        </w:rPr>
        <w:t>5</w:t>
      </w:r>
      <w:r w:rsidRPr="009D7C27">
        <w:rPr>
          <w:rFonts w:cs="Arial"/>
          <w:szCs w:val="24"/>
        </w:rPr>
        <w:t xml:space="preserve">.2 </w:t>
      </w:r>
      <w:r w:rsidRPr="009D7C27">
        <w:rPr>
          <w:rFonts w:cs="Arial"/>
          <w:szCs w:val="24"/>
        </w:rPr>
        <w:tab/>
        <w:t>In the case of underpayments, the governing body will seek to ensure the correct amount is paid to the employee within two months of the matter being brought to its attention.</w:t>
      </w:r>
    </w:p>
    <w:p w14:paraId="79BF71F1" w14:textId="77777777" w:rsidR="009B1B30" w:rsidRPr="009D7C27" w:rsidRDefault="009B1B30" w:rsidP="00355DA4">
      <w:pPr>
        <w:jc w:val="both"/>
        <w:rPr>
          <w:rFonts w:cs="Arial"/>
          <w:szCs w:val="24"/>
        </w:rPr>
      </w:pPr>
    </w:p>
    <w:p w14:paraId="40831E3E" w14:textId="62F61E54" w:rsidR="009B1B30" w:rsidRPr="009D7C27" w:rsidRDefault="009B1B30" w:rsidP="00355DA4">
      <w:pPr>
        <w:ind w:left="720" w:hanging="720"/>
        <w:jc w:val="both"/>
        <w:rPr>
          <w:rFonts w:cs="Arial"/>
          <w:szCs w:val="24"/>
        </w:rPr>
      </w:pPr>
      <w:r w:rsidRPr="009D7C27">
        <w:rPr>
          <w:rFonts w:cs="Arial"/>
          <w:szCs w:val="24"/>
        </w:rPr>
        <w:t>2</w:t>
      </w:r>
      <w:r w:rsidR="00B5622D" w:rsidRPr="009D7C27">
        <w:rPr>
          <w:rFonts w:cs="Arial"/>
          <w:szCs w:val="24"/>
        </w:rPr>
        <w:t>5</w:t>
      </w:r>
      <w:r w:rsidR="00FC7DD8" w:rsidRPr="009D7C27">
        <w:rPr>
          <w:rFonts w:cs="Arial"/>
          <w:szCs w:val="24"/>
        </w:rPr>
        <w:t>.3</w:t>
      </w:r>
      <w:r w:rsidRPr="009D7C27">
        <w:rPr>
          <w:rFonts w:cs="Arial"/>
          <w:szCs w:val="24"/>
        </w:rPr>
        <w:tab/>
      </w:r>
      <w:r w:rsidR="00745A69" w:rsidRPr="009D7C27">
        <w:rPr>
          <w:rFonts w:cs="Arial"/>
          <w:szCs w:val="24"/>
        </w:rPr>
        <w:t xml:space="preserve">Recovery of overpayments/refund </w:t>
      </w:r>
      <w:r w:rsidRPr="009D7C27">
        <w:rPr>
          <w:rFonts w:cs="Arial"/>
          <w:szCs w:val="24"/>
        </w:rPr>
        <w:t>of underpayments will be pursued in the case of former employees.</w:t>
      </w:r>
    </w:p>
    <w:p w14:paraId="012BF563" w14:textId="77777777" w:rsidR="00936466" w:rsidRPr="009D7C27" w:rsidRDefault="00936466" w:rsidP="00355DA4">
      <w:pPr>
        <w:pStyle w:val="Heading2"/>
      </w:pPr>
    </w:p>
    <w:p w14:paraId="0E7187AC" w14:textId="77777777" w:rsidR="00460772" w:rsidRPr="009D7C27" w:rsidRDefault="008C1CD1" w:rsidP="00355DA4">
      <w:pPr>
        <w:pStyle w:val="Heading2"/>
        <w:rPr>
          <w:b w:val="0"/>
        </w:rPr>
      </w:pPr>
      <w:r w:rsidRPr="009D7C27">
        <w:t xml:space="preserve">Salary </w:t>
      </w:r>
      <w:r w:rsidR="00460772" w:rsidRPr="009D7C27">
        <w:t>Safeguarding</w:t>
      </w:r>
      <w:bookmarkEnd w:id="37"/>
    </w:p>
    <w:p w14:paraId="346E8783" w14:textId="77777777" w:rsidR="00460772" w:rsidRPr="009D7C27" w:rsidRDefault="00460772" w:rsidP="00355DA4">
      <w:pPr>
        <w:jc w:val="both"/>
        <w:rPr>
          <w:i/>
        </w:rPr>
      </w:pPr>
    </w:p>
    <w:p w14:paraId="0F516A26" w14:textId="5EDAE9F2" w:rsidR="008C1CD1" w:rsidRPr="009D7C27" w:rsidRDefault="008C1CD1" w:rsidP="00355DA4">
      <w:pPr>
        <w:ind w:left="720" w:hanging="720"/>
        <w:jc w:val="both"/>
        <w:rPr>
          <w:bCs/>
          <w:i/>
          <w:iCs/>
        </w:rPr>
      </w:pPr>
      <w:r w:rsidRPr="009D7C27">
        <w:t>2</w:t>
      </w:r>
      <w:r w:rsidR="00B5622D" w:rsidRPr="009D7C27">
        <w:t>6.</w:t>
      </w:r>
      <w:r w:rsidRPr="009D7C27">
        <w:t>0</w:t>
      </w:r>
      <w:r w:rsidRPr="009D7C27">
        <w:tab/>
      </w:r>
      <w:r w:rsidR="00460772" w:rsidRPr="009D7C27">
        <w:t xml:space="preserve">The </w:t>
      </w:r>
      <w:r w:rsidR="006A19FD" w:rsidRPr="009D7C27">
        <w:t>g</w:t>
      </w:r>
      <w:r w:rsidR="00460772" w:rsidRPr="009D7C27">
        <w:t xml:space="preserve">overning </w:t>
      </w:r>
      <w:r w:rsidR="006A19FD" w:rsidRPr="009D7C27">
        <w:t>b</w:t>
      </w:r>
      <w:r w:rsidR="00460772" w:rsidRPr="009D7C27">
        <w:t>ody recognises its responsibilities for safeguarding the salaries</w:t>
      </w:r>
      <w:r w:rsidR="00E25E74" w:rsidRPr="009D7C27">
        <w:t xml:space="preserve"> and allowances </w:t>
      </w:r>
      <w:r w:rsidR="00460772" w:rsidRPr="009D7C27">
        <w:t>of teachers as set out in the</w:t>
      </w:r>
      <w:r w:rsidR="00336334" w:rsidRPr="009D7C27">
        <w:t xml:space="preserve"> </w:t>
      </w:r>
      <w:r w:rsidR="00336334" w:rsidRPr="009D7C27">
        <w:rPr>
          <w:szCs w:val="24"/>
        </w:rPr>
        <w:t>relevant</w:t>
      </w:r>
      <w:r w:rsidR="00460772" w:rsidRPr="009D7C27">
        <w:t xml:space="preserve"> </w:t>
      </w:r>
      <w:r w:rsidR="00042BD5" w:rsidRPr="009D7C27">
        <w:t>S</w:t>
      </w:r>
      <w:r w:rsidR="00086380" w:rsidRPr="009D7C27">
        <w:t>TPCD</w:t>
      </w:r>
      <w:r w:rsidR="00C775CF" w:rsidRPr="009D7C27">
        <w:t xml:space="preserve">. </w:t>
      </w:r>
      <w:r w:rsidR="00D661ED" w:rsidRPr="009D7C27">
        <w:t xml:space="preserve"> </w:t>
      </w:r>
      <w:r w:rsidR="00A6536B" w:rsidRPr="009D7C27">
        <w:rPr>
          <w:bCs/>
          <w:i/>
          <w:iCs/>
        </w:rPr>
        <w:t xml:space="preserve">(Note; </w:t>
      </w:r>
      <w:r w:rsidR="00C775CF" w:rsidRPr="009D7C27">
        <w:rPr>
          <w:bCs/>
          <w:i/>
          <w:iCs/>
        </w:rPr>
        <w:t xml:space="preserve">where </w:t>
      </w:r>
      <w:r w:rsidR="00086380" w:rsidRPr="009D7C27">
        <w:rPr>
          <w:bCs/>
          <w:i/>
          <w:iCs/>
        </w:rPr>
        <w:t xml:space="preserve">academy schools / trust schools </w:t>
      </w:r>
      <w:r w:rsidR="00C775CF" w:rsidRPr="009D7C27">
        <w:rPr>
          <w:bCs/>
          <w:i/>
          <w:iCs/>
        </w:rPr>
        <w:t xml:space="preserve">operate outside of the above statutory arrangements please set out the basis of any separate arrangements agreed with the </w:t>
      </w:r>
      <w:r w:rsidR="00086380" w:rsidRPr="009D7C27">
        <w:rPr>
          <w:bCs/>
          <w:i/>
          <w:iCs/>
        </w:rPr>
        <w:t>recognised trade unions</w:t>
      </w:r>
      <w:r w:rsidR="00C775CF" w:rsidRPr="009D7C27">
        <w:rPr>
          <w:bCs/>
          <w:i/>
          <w:iCs/>
        </w:rPr>
        <w:t xml:space="preserve">) </w:t>
      </w:r>
      <w:r w:rsidR="00086380" w:rsidRPr="009D7C27">
        <w:rPr>
          <w:bCs/>
          <w:i/>
          <w:iCs/>
        </w:rPr>
        <w:t xml:space="preserve"> </w:t>
      </w:r>
    </w:p>
    <w:p w14:paraId="4161DC74" w14:textId="77777777" w:rsidR="008C1CD1" w:rsidRPr="009D7C27" w:rsidRDefault="008C1CD1" w:rsidP="00355DA4">
      <w:pPr>
        <w:ind w:left="720" w:hanging="720"/>
        <w:jc w:val="both"/>
      </w:pPr>
    </w:p>
    <w:p w14:paraId="62532984" w14:textId="6D2D2ADE" w:rsidR="005527A0" w:rsidRPr="009D7C27" w:rsidRDefault="008C1CD1" w:rsidP="00355DA4">
      <w:pPr>
        <w:ind w:left="720" w:hanging="720"/>
        <w:jc w:val="both"/>
      </w:pPr>
      <w:r w:rsidRPr="009D7C27">
        <w:t>2</w:t>
      </w:r>
      <w:r w:rsidR="00B5622D" w:rsidRPr="009D7C27">
        <w:t>6</w:t>
      </w:r>
      <w:r w:rsidRPr="009D7C27">
        <w:t>.1</w:t>
      </w:r>
      <w:r w:rsidRPr="009D7C27">
        <w:tab/>
      </w:r>
      <w:r w:rsidR="0094440A" w:rsidRPr="009D7C27">
        <w:t xml:space="preserve">The arrangements for the safeguarding of salaries of support staff </w:t>
      </w:r>
      <w:r w:rsidR="00480151" w:rsidRPr="009D7C27">
        <w:t xml:space="preserve">employed in maintained schools </w:t>
      </w:r>
      <w:r w:rsidR="0094440A" w:rsidRPr="009D7C27">
        <w:t>will be determined according to the circumstances of the case consistent with the provisions applied by the Local Authority.</w:t>
      </w:r>
      <w:r w:rsidR="001D709A" w:rsidRPr="009D7C27">
        <w:t xml:space="preserve"> </w:t>
      </w:r>
    </w:p>
    <w:p w14:paraId="2B6C872B" w14:textId="77777777" w:rsidR="002459AE" w:rsidRPr="009D7C27" w:rsidRDefault="002459AE" w:rsidP="00355DA4">
      <w:pPr>
        <w:ind w:left="720" w:hanging="720"/>
        <w:jc w:val="both"/>
      </w:pPr>
    </w:p>
    <w:p w14:paraId="7D8A4AC5" w14:textId="2E7D17DF" w:rsidR="002459AE" w:rsidRPr="009D7C27" w:rsidRDefault="002459AE" w:rsidP="00355DA4">
      <w:pPr>
        <w:ind w:left="720" w:hanging="720"/>
        <w:jc w:val="both"/>
        <w:rPr>
          <w:b/>
          <w:bCs/>
        </w:rPr>
      </w:pPr>
      <w:r w:rsidRPr="009D7C27">
        <w:lastRenderedPageBreak/>
        <w:t>2</w:t>
      </w:r>
      <w:r w:rsidR="00B5622D" w:rsidRPr="009D7C27">
        <w:t>6</w:t>
      </w:r>
      <w:r w:rsidRPr="009D7C27">
        <w:t xml:space="preserve">.2 </w:t>
      </w:r>
      <w:r w:rsidRPr="009D7C27">
        <w:tab/>
      </w:r>
      <w:r w:rsidR="00B73920" w:rsidRPr="009D7C27">
        <w:t xml:space="preserve">Salary safeguarding </w:t>
      </w:r>
      <w:r w:rsidRPr="009D7C27">
        <w:t xml:space="preserve">will be </w:t>
      </w:r>
      <w:r w:rsidR="00B73920" w:rsidRPr="009D7C27">
        <w:t xml:space="preserve">confirmed in writing </w:t>
      </w:r>
      <w:r w:rsidRPr="009D7C27">
        <w:t>to the</w:t>
      </w:r>
      <w:r w:rsidR="00026A4B" w:rsidRPr="009D7C27">
        <w:t xml:space="preserve"> </w:t>
      </w:r>
      <w:r w:rsidRPr="009D7C27">
        <w:t xml:space="preserve">employee </w:t>
      </w:r>
      <w:r w:rsidR="000903A5" w:rsidRPr="009D7C27">
        <w:t xml:space="preserve">and payroll provider </w:t>
      </w:r>
      <w:r w:rsidRPr="009D7C27">
        <w:t xml:space="preserve">as set in </w:t>
      </w:r>
      <w:r w:rsidR="00FC522B" w:rsidRPr="007E32AE">
        <w:t xml:space="preserve">Pay Policy </w:t>
      </w:r>
      <w:r w:rsidR="00277978" w:rsidRPr="007E32AE">
        <w:t xml:space="preserve">Toolkit </w:t>
      </w:r>
      <w:r w:rsidRPr="007E32AE">
        <w:t xml:space="preserve">Appendix </w:t>
      </w:r>
      <w:r w:rsidR="00FC7DD8" w:rsidRPr="007E32AE">
        <w:t>6a &amp;</w:t>
      </w:r>
      <w:r w:rsidR="00026A4B" w:rsidRPr="007E32AE">
        <w:t xml:space="preserve"> 6b.</w:t>
      </w:r>
    </w:p>
    <w:p w14:paraId="0F5512FB" w14:textId="77777777" w:rsidR="00707C9E" w:rsidRPr="009D7C27" w:rsidRDefault="00707C9E" w:rsidP="00C35E3B">
      <w:pPr>
        <w:jc w:val="both"/>
        <w:rPr>
          <w:b/>
        </w:rPr>
      </w:pPr>
    </w:p>
    <w:p w14:paraId="2796D176" w14:textId="05D31EE6" w:rsidR="00C35E3B" w:rsidRPr="009D7C27" w:rsidRDefault="00C35E3B" w:rsidP="00C35E3B">
      <w:pPr>
        <w:jc w:val="both"/>
        <w:rPr>
          <w:b/>
        </w:rPr>
      </w:pPr>
      <w:r w:rsidRPr="009D7C27">
        <w:rPr>
          <w:b/>
        </w:rPr>
        <w:t xml:space="preserve">Salary Sacrifice Schemes </w:t>
      </w:r>
    </w:p>
    <w:p w14:paraId="5FEE56C2" w14:textId="77777777" w:rsidR="00C35E3B" w:rsidRPr="009D7C27" w:rsidRDefault="00C35E3B" w:rsidP="00C35E3B">
      <w:pPr>
        <w:jc w:val="both"/>
      </w:pPr>
    </w:p>
    <w:p w14:paraId="558347D6" w14:textId="7030C438" w:rsidR="00C35E3B" w:rsidRPr="009D7C27" w:rsidRDefault="00C35E3B" w:rsidP="00C35E3B">
      <w:pPr>
        <w:ind w:left="720" w:hanging="720"/>
        <w:jc w:val="both"/>
      </w:pPr>
      <w:r w:rsidRPr="009D7C27">
        <w:t>2</w:t>
      </w:r>
      <w:r w:rsidR="00B5622D" w:rsidRPr="009D7C27">
        <w:t>7</w:t>
      </w:r>
      <w:r w:rsidRPr="009D7C27">
        <w:t xml:space="preserve">.0 </w:t>
      </w:r>
      <w:r w:rsidRPr="009D7C27">
        <w:tab/>
        <w:t>The governing body has agreed to provide all eligible employees of the school access to the following salary sacrifice arrangements:</w:t>
      </w:r>
    </w:p>
    <w:p w14:paraId="2867C425" w14:textId="77777777" w:rsidR="00C35E3B" w:rsidRPr="009D7C27" w:rsidRDefault="00C35E3B" w:rsidP="00C35E3B">
      <w:pPr>
        <w:jc w:val="both"/>
      </w:pPr>
    </w:p>
    <w:p w14:paraId="2FDC8C65" w14:textId="3C712DC1" w:rsidR="00C35E3B" w:rsidRPr="009D7C27" w:rsidRDefault="00C35E3B" w:rsidP="00E05934">
      <w:pPr>
        <w:numPr>
          <w:ilvl w:val="0"/>
          <w:numId w:val="7"/>
        </w:numPr>
        <w:jc w:val="both"/>
      </w:pPr>
      <w:r w:rsidRPr="009D7C27">
        <w:t xml:space="preserve">Childcare voucher scheme, or other </w:t>
      </w:r>
      <w:r w:rsidR="00160D38" w:rsidRPr="009D7C27">
        <w:t>childcare</w:t>
      </w:r>
      <w:r w:rsidRPr="009D7C27">
        <w:t xml:space="preserve"> benefit scheme </w:t>
      </w:r>
    </w:p>
    <w:p w14:paraId="3B02C713" w14:textId="2644E77B" w:rsidR="00C35E3B" w:rsidRPr="009D7C27" w:rsidRDefault="00C35E3B" w:rsidP="00E05934">
      <w:pPr>
        <w:numPr>
          <w:ilvl w:val="0"/>
          <w:numId w:val="7"/>
        </w:numPr>
        <w:jc w:val="both"/>
      </w:pPr>
      <w:r w:rsidRPr="009D7C27">
        <w:t>Cycle or cycle equipment scheme</w:t>
      </w:r>
    </w:p>
    <w:p w14:paraId="749BE935" w14:textId="4F39E3A6" w:rsidR="00C35E3B" w:rsidRPr="009D7C27" w:rsidRDefault="00C35E3B" w:rsidP="00E05934">
      <w:pPr>
        <w:numPr>
          <w:ilvl w:val="0"/>
          <w:numId w:val="7"/>
        </w:numPr>
        <w:jc w:val="both"/>
      </w:pPr>
      <w:r w:rsidRPr="009D7C27">
        <w:t>Medical Insurance Scheme (Westfield Health)</w:t>
      </w:r>
    </w:p>
    <w:p w14:paraId="1C4E9722" w14:textId="7ADF33C3" w:rsidR="00C35E3B" w:rsidRPr="009D7C27" w:rsidRDefault="00C35E3B" w:rsidP="00E05934">
      <w:pPr>
        <w:numPr>
          <w:ilvl w:val="0"/>
          <w:numId w:val="7"/>
        </w:numPr>
        <w:jc w:val="both"/>
      </w:pPr>
      <w:r w:rsidRPr="009D7C27">
        <w:t>No Claims Motor Discount Scheme</w:t>
      </w:r>
    </w:p>
    <w:p w14:paraId="0E08B704" w14:textId="77777777" w:rsidR="00C35E3B" w:rsidRPr="009D7C27" w:rsidRDefault="00C35E3B" w:rsidP="00E05934">
      <w:pPr>
        <w:numPr>
          <w:ilvl w:val="0"/>
          <w:numId w:val="7"/>
        </w:numPr>
        <w:jc w:val="both"/>
      </w:pPr>
      <w:r w:rsidRPr="009D7C27">
        <w:t>Personal Accident Insurance.</w:t>
      </w:r>
    </w:p>
    <w:p w14:paraId="7F61C8C0" w14:textId="77777777" w:rsidR="00C35E3B" w:rsidRPr="009D7C27" w:rsidRDefault="00C35E3B" w:rsidP="00C35E3B">
      <w:pPr>
        <w:ind w:left="360" w:firstLine="720"/>
        <w:jc w:val="both"/>
        <w:rPr>
          <w:b/>
          <w:i/>
          <w:sz w:val="20"/>
        </w:rPr>
      </w:pPr>
      <w:r w:rsidRPr="009D7C27">
        <w:rPr>
          <w:i/>
          <w:sz w:val="20"/>
        </w:rPr>
        <w:t xml:space="preserve"> </w:t>
      </w:r>
      <w:r w:rsidRPr="009D7C27">
        <w:rPr>
          <w:b/>
          <w:i/>
          <w:sz w:val="20"/>
        </w:rPr>
        <w:t>(School to amend list as required)</w:t>
      </w:r>
    </w:p>
    <w:p w14:paraId="46136F43" w14:textId="77777777" w:rsidR="00C35E3B" w:rsidRPr="009D7C27" w:rsidRDefault="00C35E3B" w:rsidP="00355DA4">
      <w:pPr>
        <w:jc w:val="both"/>
      </w:pPr>
    </w:p>
    <w:p w14:paraId="266906BB" w14:textId="77777777" w:rsidR="006D7EB6" w:rsidRPr="009D7C27" w:rsidRDefault="006D7EB6" w:rsidP="00355DA4">
      <w:pPr>
        <w:pStyle w:val="Heading1"/>
        <w:jc w:val="both"/>
      </w:pPr>
      <w:bookmarkStart w:id="38" w:name="_Toc116447294"/>
      <w:r w:rsidRPr="009D7C27">
        <w:t xml:space="preserve">Pay Appeals Procedure  </w:t>
      </w:r>
    </w:p>
    <w:p w14:paraId="2633FC04" w14:textId="77777777" w:rsidR="005527A0" w:rsidRPr="009D7C27" w:rsidRDefault="005527A0" w:rsidP="00355DA4">
      <w:pPr>
        <w:jc w:val="both"/>
      </w:pPr>
    </w:p>
    <w:p w14:paraId="3357F541" w14:textId="71558942" w:rsidR="00FC7DD8" w:rsidRPr="009D7C27" w:rsidRDefault="00867173" w:rsidP="00355DA4">
      <w:pPr>
        <w:ind w:left="720" w:hanging="720"/>
        <w:jc w:val="both"/>
      </w:pPr>
      <w:r w:rsidRPr="009D7C27">
        <w:t>2</w:t>
      </w:r>
      <w:r w:rsidR="00B5622D" w:rsidRPr="009D7C27">
        <w:t>8</w:t>
      </w:r>
      <w:r w:rsidRPr="009D7C27">
        <w:t>.0</w:t>
      </w:r>
      <w:r w:rsidRPr="009D7C27">
        <w:tab/>
      </w:r>
      <w:r w:rsidR="005527A0" w:rsidRPr="009D7C27">
        <w:t xml:space="preserve">The procedures </w:t>
      </w:r>
      <w:r w:rsidR="008A3303" w:rsidRPr="009D7C27">
        <w:t xml:space="preserve">that apply to enable a teacher or member of the support staff to review a decision made by the head teacher or </w:t>
      </w:r>
      <w:r w:rsidR="00617D2F" w:rsidRPr="009D7C27">
        <w:t xml:space="preserve">the </w:t>
      </w:r>
      <w:r w:rsidR="008A3303" w:rsidRPr="009D7C27">
        <w:t xml:space="preserve">governing body in relation to their pay is </w:t>
      </w:r>
      <w:r w:rsidR="00026A4B" w:rsidRPr="009D7C27">
        <w:t xml:space="preserve">set out in </w:t>
      </w:r>
      <w:r w:rsidR="00277978" w:rsidRPr="007E32AE">
        <w:t xml:space="preserve">Toolkit </w:t>
      </w:r>
      <w:r w:rsidR="00FC7DD8" w:rsidRPr="007E32AE">
        <w:t>Appendix 10a</w:t>
      </w:r>
      <w:r w:rsidR="00CD2DC5" w:rsidRPr="007E32AE">
        <w:t>.</w:t>
      </w:r>
      <w:r w:rsidR="005527A0" w:rsidRPr="009D7C27">
        <w:t xml:space="preserve"> </w:t>
      </w:r>
      <w:r w:rsidR="00B35243" w:rsidRPr="009D7C27">
        <w:t xml:space="preserve"> </w:t>
      </w:r>
      <w:r w:rsidR="00FC7DD8" w:rsidRPr="009D7C27">
        <w:t xml:space="preserve">Further documentation to support the governing body and head teachers through the pay appeals process can be found in </w:t>
      </w:r>
      <w:r w:rsidR="00277978" w:rsidRPr="007E32AE">
        <w:t xml:space="preserve">Toolkit </w:t>
      </w:r>
      <w:r w:rsidR="00FC7DD8" w:rsidRPr="007E32AE">
        <w:t>Appendices 10b – 10f.</w:t>
      </w:r>
    </w:p>
    <w:p w14:paraId="5068833F" w14:textId="77777777" w:rsidR="00FC7DD8" w:rsidRPr="009D7C27" w:rsidRDefault="00FC7DD8" w:rsidP="00355DA4">
      <w:pPr>
        <w:ind w:left="720" w:hanging="720"/>
        <w:jc w:val="both"/>
      </w:pPr>
    </w:p>
    <w:p w14:paraId="547FF069" w14:textId="7F539549" w:rsidR="006D7EB6" w:rsidRPr="009D7C27" w:rsidRDefault="00FC7DD8" w:rsidP="00355DA4">
      <w:pPr>
        <w:ind w:left="720" w:hanging="720"/>
        <w:jc w:val="both"/>
        <w:rPr>
          <w:strike/>
        </w:rPr>
      </w:pPr>
      <w:r w:rsidRPr="009D7C27">
        <w:t>2</w:t>
      </w:r>
      <w:r w:rsidR="00B5622D" w:rsidRPr="009D7C27">
        <w:t>8</w:t>
      </w:r>
      <w:r w:rsidRPr="009D7C27">
        <w:t>.1</w:t>
      </w:r>
      <w:r w:rsidRPr="009D7C27">
        <w:tab/>
      </w:r>
      <w:r w:rsidR="006151D3" w:rsidRPr="009D7C27">
        <w:t>Th</w:t>
      </w:r>
      <w:r w:rsidR="00026A4B" w:rsidRPr="009D7C27">
        <w:t xml:space="preserve">is </w:t>
      </w:r>
      <w:bookmarkEnd w:id="38"/>
      <w:r w:rsidR="00772408" w:rsidRPr="009D7C27">
        <w:t xml:space="preserve">procedure </w:t>
      </w:r>
      <w:r w:rsidR="00F80FCA" w:rsidRPr="009D7C27">
        <w:t>a</w:t>
      </w:r>
      <w:r w:rsidR="006D7EB6" w:rsidRPr="009D7C27">
        <w:t>pp</w:t>
      </w:r>
      <w:r w:rsidR="006151D3" w:rsidRPr="009D7C27">
        <w:t>l</w:t>
      </w:r>
      <w:r w:rsidR="00026A4B" w:rsidRPr="009D7C27">
        <w:t>ies</w:t>
      </w:r>
      <w:r w:rsidR="006D7EB6" w:rsidRPr="009D7C27">
        <w:t xml:space="preserve"> to all staff and set</w:t>
      </w:r>
      <w:r w:rsidR="006151D3" w:rsidRPr="009D7C27">
        <w:t>s</w:t>
      </w:r>
      <w:r w:rsidR="006D7EB6" w:rsidRPr="009D7C27">
        <w:t xml:space="preserve"> out the grounds on which an appeal against pay may be </w:t>
      </w:r>
      <w:r w:rsidR="00026A4B" w:rsidRPr="009D7C27">
        <w:t>made</w:t>
      </w:r>
      <w:r w:rsidR="006D7EB6" w:rsidRPr="009D7C27">
        <w:t xml:space="preserve">. </w:t>
      </w:r>
      <w:r w:rsidR="00772408" w:rsidRPr="009D7C27">
        <w:t xml:space="preserve">The employee should complete </w:t>
      </w:r>
      <w:r w:rsidR="00277978" w:rsidRPr="007E32AE">
        <w:t xml:space="preserve">Toolkit </w:t>
      </w:r>
      <w:r w:rsidR="00772408" w:rsidRPr="007E32AE">
        <w:t xml:space="preserve">Appendix </w:t>
      </w:r>
      <w:r w:rsidRPr="007E32AE">
        <w:t>10b</w:t>
      </w:r>
      <w:r w:rsidR="00772408" w:rsidRPr="009D7C27">
        <w:t xml:space="preserve"> to commence the Stage 2 Formal Pay Appeal process. </w:t>
      </w:r>
      <w:r w:rsidRPr="009D7C27">
        <w:t xml:space="preserve"> </w:t>
      </w:r>
      <w:r w:rsidR="00772408" w:rsidRPr="009D7C27">
        <w:t xml:space="preserve">The Appeals procedure has </w:t>
      </w:r>
      <w:r w:rsidR="006D7EB6" w:rsidRPr="009D7C27">
        <w:t>three stages:</w:t>
      </w:r>
      <w:r w:rsidR="006D7EB6" w:rsidRPr="009D7C27">
        <w:rPr>
          <w:strike/>
        </w:rPr>
        <w:t xml:space="preserve"> </w:t>
      </w:r>
    </w:p>
    <w:p w14:paraId="11922C7C" w14:textId="77777777" w:rsidR="00737A87" w:rsidRPr="009D7C27" w:rsidRDefault="00737A87" w:rsidP="00355DA4">
      <w:pPr>
        <w:ind w:left="720"/>
        <w:jc w:val="both"/>
      </w:pPr>
    </w:p>
    <w:p w14:paraId="2FC15BFA" w14:textId="100987A7" w:rsidR="006D7EB6" w:rsidRPr="009D7C27" w:rsidRDefault="006D7EB6" w:rsidP="00E05934">
      <w:pPr>
        <w:numPr>
          <w:ilvl w:val="0"/>
          <w:numId w:val="15"/>
        </w:numPr>
        <w:jc w:val="both"/>
      </w:pPr>
      <w:r w:rsidRPr="009D7C27">
        <w:t xml:space="preserve">Stage One </w:t>
      </w:r>
      <w:r w:rsidR="00B73920" w:rsidRPr="009D7C27">
        <w:tab/>
      </w:r>
      <w:r w:rsidRPr="009D7C27">
        <w:t>– Informal</w:t>
      </w:r>
    </w:p>
    <w:p w14:paraId="27F251E0" w14:textId="58A5C9A3" w:rsidR="006D7EB6" w:rsidRPr="009D7C27" w:rsidRDefault="006D7EB6" w:rsidP="00E05934">
      <w:pPr>
        <w:numPr>
          <w:ilvl w:val="0"/>
          <w:numId w:val="15"/>
        </w:numPr>
        <w:jc w:val="both"/>
      </w:pPr>
      <w:r w:rsidRPr="009D7C27">
        <w:t xml:space="preserve">Stage Two </w:t>
      </w:r>
      <w:r w:rsidR="00B73920" w:rsidRPr="009D7C27">
        <w:tab/>
      </w:r>
      <w:r w:rsidRPr="009D7C27">
        <w:t>– Formal Hearing</w:t>
      </w:r>
    </w:p>
    <w:p w14:paraId="163BBFDD" w14:textId="77777777" w:rsidR="006D7EB6" w:rsidRPr="009D7C27" w:rsidRDefault="006D7EB6" w:rsidP="00E05934">
      <w:pPr>
        <w:numPr>
          <w:ilvl w:val="0"/>
          <w:numId w:val="15"/>
        </w:numPr>
        <w:jc w:val="both"/>
      </w:pPr>
      <w:r w:rsidRPr="009D7C27">
        <w:t xml:space="preserve">Stage Three </w:t>
      </w:r>
      <w:r w:rsidR="00B73920" w:rsidRPr="009D7C27">
        <w:tab/>
      </w:r>
      <w:r w:rsidRPr="009D7C27">
        <w:t>– Formal Appeal.</w:t>
      </w:r>
    </w:p>
    <w:p w14:paraId="0D3C51B0" w14:textId="77777777" w:rsidR="006D7EB6" w:rsidRPr="009D7C27" w:rsidRDefault="006D7EB6" w:rsidP="00355DA4">
      <w:pPr>
        <w:ind w:left="720" w:hanging="720"/>
        <w:jc w:val="both"/>
      </w:pPr>
    </w:p>
    <w:p w14:paraId="5E167C97" w14:textId="25FB2101" w:rsidR="006D7EB6" w:rsidRPr="009D7C27" w:rsidRDefault="006D7EB6" w:rsidP="00355DA4">
      <w:pPr>
        <w:ind w:left="720" w:hanging="720"/>
        <w:jc w:val="both"/>
      </w:pPr>
      <w:r w:rsidRPr="009D7C27">
        <w:t>2</w:t>
      </w:r>
      <w:r w:rsidR="00B5622D" w:rsidRPr="009D7C27">
        <w:t>8</w:t>
      </w:r>
      <w:r w:rsidR="00C35E3B" w:rsidRPr="009D7C27">
        <w:t>.2</w:t>
      </w:r>
      <w:r w:rsidRPr="009D7C27">
        <w:tab/>
        <w:t xml:space="preserve">Pay appeal decisions are final and binding on both parties and </w:t>
      </w:r>
      <w:r w:rsidR="00D87FEA" w:rsidRPr="009D7C27">
        <w:t>cannot</w:t>
      </w:r>
      <w:r w:rsidRPr="009D7C27">
        <w:t xml:space="preserve"> be reopened under </w:t>
      </w:r>
      <w:r w:rsidR="008A3303" w:rsidRPr="009D7C27">
        <w:t xml:space="preserve">the school </w:t>
      </w:r>
      <w:r w:rsidRPr="009D7C27">
        <w:t>grievance procedures.</w:t>
      </w:r>
      <w:bookmarkStart w:id="39" w:name="_Annexe_1_-_Appeals_Procedure"/>
      <w:bookmarkEnd w:id="39"/>
    </w:p>
    <w:p w14:paraId="1FB69AC7" w14:textId="77777777" w:rsidR="006D7EB6" w:rsidRPr="009D7C27" w:rsidRDefault="006D7EB6" w:rsidP="00355DA4">
      <w:pPr>
        <w:jc w:val="both"/>
      </w:pPr>
    </w:p>
    <w:p w14:paraId="3B5C89AD" w14:textId="343252C1" w:rsidR="00B35243" w:rsidRPr="009D7C27" w:rsidRDefault="006D7EB6" w:rsidP="00355DA4">
      <w:pPr>
        <w:ind w:left="720" w:hanging="720"/>
        <w:jc w:val="both"/>
      </w:pPr>
      <w:r w:rsidRPr="009D7C27">
        <w:t>2</w:t>
      </w:r>
      <w:r w:rsidR="00B5622D" w:rsidRPr="009D7C27">
        <w:t>8</w:t>
      </w:r>
      <w:r w:rsidR="00C35E3B" w:rsidRPr="009D7C27">
        <w:t>.3</w:t>
      </w:r>
      <w:r w:rsidRPr="009D7C27">
        <w:tab/>
        <w:t xml:space="preserve">The procedure for appeals against </w:t>
      </w:r>
      <w:r w:rsidRPr="009D7C27">
        <w:rPr>
          <w:bCs/>
        </w:rPr>
        <w:t xml:space="preserve">grading </w:t>
      </w:r>
      <w:r w:rsidRPr="009D7C27">
        <w:t>for support staff will be as determined within the agreed scheme for job evaluation.</w:t>
      </w:r>
    </w:p>
    <w:p w14:paraId="681A9354" w14:textId="77777777" w:rsidR="00EE5D18" w:rsidRPr="009D7C27" w:rsidRDefault="00EE5D18" w:rsidP="00355DA4">
      <w:pPr>
        <w:ind w:left="720" w:hanging="720"/>
        <w:jc w:val="both"/>
        <w:rPr>
          <w:b/>
        </w:rPr>
      </w:pPr>
    </w:p>
    <w:p w14:paraId="0C183B64" w14:textId="4B83E548" w:rsidR="00707C9E" w:rsidRPr="009D7C27" w:rsidRDefault="00707C9E" w:rsidP="00355DA4">
      <w:pPr>
        <w:ind w:left="720" w:hanging="720"/>
        <w:jc w:val="both"/>
        <w:rPr>
          <w:b/>
        </w:rPr>
      </w:pPr>
      <w:r w:rsidRPr="009D7C27">
        <w:rPr>
          <w:b/>
        </w:rPr>
        <w:t xml:space="preserve">Administrative tasks and external examinations </w:t>
      </w:r>
    </w:p>
    <w:p w14:paraId="7933C636" w14:textId="77777777" w:rsidR="00707C9E" w:rsidRPr="009D7C27" w:rsidRDefault="00707C9E" w:rsidP="00355DA4">
      <w:pPr>
        <w:ind w:left="720" w:hanging="720"/>
        <w:jc w:val="both"/>
        <w:rPr>
          <w:b/>
        </w:rPr>
      </w:pPr>
    </w:p>
    <w:p w14:paraId="3D509550" w14:textId="1C81FA84" w:rsidR="00707C9E" w:rsidRPr="009D7C27" w:rsidRDefault="00707C9E" w:rsidP="00355DA4">
      <w:pPr>
        <w:ind w:left="720" w:hanging="720"/>
        <w:jc w:val="both"/>
        <w:rPr>
          <w:bCs/>
        </w:rPr>
      </w:pPr>
      <w:r w:rsidRPr="009D7C27">
        <w:rPr>
          <w:bCs/>
        </w:rPr>
        <w:t>29.0</w:t>
      </w:r>
      <w:r w:rsidRPr="009D7C27">
        <w:rPr>
          <w:bCs/>
        </w:rPr>
        <w:tab/>
        <w:t xml:space="preserve">A teacher should not be required to routinely participate in any administrative, clerical or organisational task which do not call for the exercise of a teacher’s professional skills and judgement, including those associated with the preparing pupils for external examination such as invigilation.(Note – </w:t>
      </w:r>
      <w:r w:rsidR="007E32AE">
        <w:rPr>
          <w:bCs/>
        </w:rPr>
        <w:t xml:space="preserve">since September 2-23, </w:t>
      </w:r>
      <w:r w:rsidRPr="009D7C27">
        <w:rPr>
          <w:bCs/>
        </w:rPr>
        <w:t>the list of tasks has been removed from Section 3 Guida</w:t>
      </w:r>
      <w:r w:rsidR="004E7BE6" w:rsidRPr="009D7C27">
        <w:rPr>
          <w:bCs/>
        </w:rPr>
        <w:t>n</w:t>
      </w:r>
      <w:r w:rsidRPr="009D7C27">
        <w:rPr>
          <w:bCs/>
        </w:rPr>
        <w:t xml:space="preserve">ce </w:t>
      </w:r>
      <w:r w:rsidR="004E3EA2" w:rsidRPr="009D7C27">
        <w:rPr>
          <w:bCs/>
        </w:rPr>
        <w:t xml:space="preserve">(STPCD) </w:t>
      </w:r>
      <w:r w:rsidRPr="009D7C27">
        <w:rPr>
          <w:bCs/>
        </w:rPr>
        <w:t xml:space="preserve">to Section 2 Annexe 5 </w:t>
      </w:r>
      <w:r w:rsidR="004E7BE6" w:rsidRPr="009D7C27">
        <w:rPr>
          <w:bCs/>
        </w:rPr>
        <w:t xml:space="preserve">of the STPCD </w:t>
      </w:r>
      <w:r w:rsidR="004E7BE6" w:rsidRPr="007E32AE">
        <w:rPr>
          <w:bCs/>
          <w:color w:val="FF0000"/>
        </w:rPr>
        <w:t>202</w:t>
      </w:r>
      <w:r w:rsidR="007E32AE" w:rsidRPr="007E32AE">
        <w:rPr>
          <w:bCs/>
          <w:color w:val="FF0000"/>
        </w:rPr>
        <w:t>5</w:t>
      </w:r>
      <w:r w:rsidR="004E7BE6" w:rsidRPr="009D7C27">
        <w:rPr>
          <w:bCs/>
        </w:rPr>
        <w:t xml:space="preserve"> and is a statutory requirement. </w:t>
      </w:r>
      <w:r w:rsidRPr="009D7C27">
        <w:rPr>
          <w:bCs/>
        </w:rPr>
        <w:t xml:space="preserve">   </w:t>
      </w:r>
      <w:r w:rsidRPr="009D7C27">
        <w:rPr>
          <w:bCs/>
        </w:rPr>
        <w:tab/>
      </w:r>
    </w:p>
    <w:p w14:paraId="5E92E36B" w14:textId="77777777" w:rsidR="0004032C" w:rsidRPr="009D7C27" w:rsidRDefault="0004032C" w:rsidP="00355DA4">
      <w:pPr>
        <w:ind w:left="720" w:hanging="720"/>
        <w:jc w:val="both"/>
        <w:rPr>
          <w:b/>
        </w:rPr>
      </w:pPr>
      <w:r w:rsidRPr="009D7C27">
        <w:rPr>
          <w:b/>
        </w:rPr>
        <w:t xml:space="preserve">Monitoring and Review </w:t>
      </w:r>
    </w:p>
    <w:p w14:paraId="442B5AE9" w14:textId="77777777" w:rsidR="0004032C" w:rsidRPr="009D7C27" w:rsidRDefault="0004032C" w:rsidP="00355DA4">
      <w:pPr>
        <w:jc w:val="both"/>
        <w:rPr>
          <w:b/>
        </w:rPr>
      </w:pPr>
    </w:p>
    <w:p w14:paraId="4E4B6AB8" w14:textId="1DFEBB58" w:rsidR="00E7039E" w:rsidRPr="009D7C27" w:rsidRDefault="00E958BF" w:rsidP="00355DA4">
      <w:pPr>
        <w:ind w:left="720" w:hanging="720"/>
        <w:jc w:val="both"/>
        <w:rPr>
          <w:rFonts w:cs="Arial"/>
          <w:szCs w:val="24"/>
        </w:rPr>
      </w:pPr>
      <w:r w:rsidRPr="009D7C27">
        <w:t>30</w:t>
      </w:r>
      <w:r w:rsidR="0004032C" w:rsidRPr="009D7C27">
        <w:t xml:space="preserve">.0 </w:t>
      </w:r>
      <w:r w:rsidR="0004032C" w:rsidRPr="009D7C27">
        <w:tab/>
      </w:r>
      <w:r w:rsidR="00026A4B" w:rsidRPr="009D7C27">
        <w:t>Where changes to this policy are proposed the governing body will undertake an Equality Impact Assessment</w:t>
      </w:r>
      <w:r w:rsidR="00E7039E" w:rsidRPr="009D7C27">
        <w:t xml:space="preserve"> (EQIA).</w:t>
      </w:r>
      <w:r w:rsidR="00672C8B" w:rsidRPr="009D7C27">
        <w:t xml:space="preserve"> </w:t>
      </w:r>
      <w:r w:rsidR="00E7039E" w:rsidRPr="009D7C27">
        <w:t xml:space="preserve">The governing body will </w:t>
      </w:r>
      <w:r w:rsidR="00E7039E" w:rsidRPr="009D7C27">
        <w:rPr>
          <w:rFonts w:cs="Arial"/>
          <w:szCs w:val="24"/>
        </w:rPr>
        <w:t>make available to staff the outcomes of the Equality Impact Assessment.</w:t>
      </w:r>
    </w:p>
    <w:p w14:paraId="3E49F906" w14:textId="77777777" w:rsidR="00E7039E" w:rsidRPr="009D7C27" w:rsidRDefault="00E7039E" w:rsidP="00355DA4">
      <w:pPr>
        <w:ind w:left="720" w:hanging="720"/>
        <w:jc w:val="both"/>
        <w:rPr>
          <w:rFonts w:cs="Arial"/>
          <w:szCs w:val="24"/>
        </w:rPr>
      </w:pPr>
    </w:p>
    <w:p w14:paraId="36E32F66" w14:textId="741EBF15" w:rsidR="00E7039E" w:rsidRPr="009D7C27" w:rsidRDefault="00E958BF" w:rsidP="00355DA4">
      <w:pPr>
        <w:ind w:left="720" w:hanging="720"/>
        <w:jc w:val="both"/>
      </w:pPr>
      <w:r w:rsidRPr="009D7C27">
        <w:t>30.1</w:t>
      </w:r>
      <w:r w:rsidR="00E7039E" w:rsidRPr="009D7C27">
        <w:tab/>
        <w:t xml:space="preserve">The governing body will monitor the outcomes and impact of this policy annually.  As part of this </w:t>
      </w:r>
      <w:r w:rsidR="00203064" w:rsidRPr="009D7C27">
        <w:t>review,</w:t>
      </w:r>
      <w:r w:rsidR="00E7039E" w:rsidRPr="009D7C27">
        <w:t xml:space="preserve"> it will monitor trends on progression across all groups of staff, the school’s continued compliance with equalities legislation and the provisions of the STPCD, the Burgundy Book and the Green Book – NJC Conditions of Servic</w:t>
      </w:r>
      <w:r w:rsidR="00672C8B" w:rsidRPr="009D7C27">
        <w:t>e</w:t>
      </w:r>
      <w:r w:rsidR="00E7039E" w:rsidRPr="009D7C27">
        <w:t>.</w:t>
      </w:r>
      <w:r w:rsidR="00672C8B" w:rsidRPr="009D7C27">
        <w:t xml:space="preserve">  A </w:t>
      </w:r>
      <w:r w:rsidR="00A367A8" w:rsidRPr="009D7C27">
        <w:t xml:space="preserve">recommended report format for consideration by the governing body is included as </w:t>
      </w:r>
      <w:r w:rsidR="00277978" w:rsidRPr="007E32AE">
        <w:t xml:space="preserve">Toolkit </w:t>
      </w:r>
      <w:r w:rsidR="00672C8B" w:rsidRPr="007E32AE">
        <w:t>Appendix</w:t>
      </w:r>
      <w:r w:rsidR="00B75739" w:rsidRPr="007E32AE">
        <w:t xml:space="preserve"> 9.</w:t>
      </w:r>
    </w:p>
    <w:p w14:paraId="47977DEB" w14:textId="77777777" w:rsidR="00A46AC7" w:rsidRPr="009D7C27" w:rsidRDefault="00A46AC7">
      <w:pPr>
        <w:rPr>
          <w:b/>
        </w:rPr>
      </w:pPr>
    </w:p>
    <w:p w14:paraId="0577D901" w14:textId="0DE99C65" w:rsidR="00F57294" w:rsidRPr="009D7C27" w:rsidRDefault="00F57294">
      <w:pPr>
        <w:rPr>
          <w:b/>
        </w:rPr>
      </w:pPr>
      <w:r w:rsidRPr="009D7C27">
        <w:rPr>
          <w:b/>
        </w:rPr>
        <w:t xml:space="preserve">Source Documents </w:t>
      </w:r>
    </w:p>
    <w:p w14:paraId="04AC89B5" w14:textId="74612901" w:rsidR="002D08C3" w:rsidRPr="00B22D71" w:rsidRDefault="002D08C3" w:rsidP="002D08C3">
      <w:pPr>
        <w:pStyle w:val="ListParagraph"/>
        <w:numPr>
          <w:ilvl w:val="0"/>
          <w:numId w:val="34"/>
        </w:numPr>
        <w:tabs>
          <w:tab w:val="left" w:pos="720"/>
        </w:tabs>
        <w:contextualSpacing/>
        <w:jc w:val="both"/>
        <w:rPr>
          <w:rStyle w:val="Hyperlink"/>
          <w:rFonts w:eastAsiaTheme="minorHAnsi" w:cs="Arial"/>
          <w:color w:val="auto"/>
          <w:u w:val="none"/>
        </w:rPr>
      </w:pPr>
      <w:r w:rsidRPr="00B22D71">
        <w:rPr>
          <w:rFonts w:cs="Arial"/>
        </w:rPr>
        <w:t>School Teacher’s Pay and Conditions Document 202</w:t>
      </w:r>
      <w:r w:rsidR="007E32AE">
        <w:rPr>
          <w:rFonts w:cs="Arial"/>
        </w:rPr>
        <w:t>5</w:t>
      </w:r>
      <w:r w:rsidRPr="00B22D71">
        <w:rPr>
          <w:rFonts w:cs="Arial"/>
        </w:rPr>
        <w:t xml:space="preserve"> </w:t>
      </w:r>
      <w:r w:rsidR="007B398A" w:rsidRPr="00342592">
        <w:rPr>
          <w:rFonts w:cs="Arial"/>
          <w:szCs w:val="24"/>
        </w:rPr>
        <w:t>(</w:t>
      </w:r>
      <w:hyperlink r:id="rId22" w:history="1">
        <w:r w:rsidR="007B398A" w:rsidRPr="005116D7">
          <w:rPr>
            <w:rStyle w:val="Hyperlink"/>
            <w:rFonts w:cs="Arial"/>
            <w:szCs w:val="24"/>
          </w:rPr>
          <w:t>STPCD 2025</w:t>
        </w:r>
      </w:hyperlink>
      <w:r w:rsidR="007B398A" w:rsidRPr="005116D7">
        <w:rPr>
          <w:rFonts w:cs="Arial"/>
          <w:szCs w:val="24"/>
        </w:rPr>
        <w:t>)</w:t>
      </w:r>
    </w:p>
    <w:p w14:paraId="6A2B9202" w14:textId="77777777" w:rsidR="002D08C3" w:rsidRPr="00471D49" w:rsidRDefault="002D08C3" w:rsidP="002D08C3">
      <w:pPr>
        <w:pStyle w:val="ListParagraph"/>
        <w:numPr>
          <w:ilvl w:val="0"/>
          <w:numId w:val="34"/>
        </w:numPr>
        <w:shd w:val="clear" w:color="auto" w:fill="FFFFFF"/>
        <w:spacing w:after="225"/>
        <w:outlineLvl w:val="2"/>
        <w:rPr>
          <w:rFonts w:cs="Arial"/>
          <w:color w:val="0000FF"/>
          <w:szCs w:val="24"/>
          <w:u w:val="single"/>
          <w:shd w:val="clear" w:color="auto" w:fill="FFFFFF"/>
        </w:rPr>
      </w:pPr>
      <w:hyperlink r:id="rId23" w:tgtFrame="_self" w:history="1">
        <w:r w:rsidRPr="00471D49">
          <w:rPr>
            <w:rFonts w:cs="Arial"/>
            <w:color w:val="0000FF"/>
            <w:szCs w:val="24"/>
            <w:u w:val="single"/>
            <w:shd w:val="clear" w:color="auto" w:fill="FFFFFF"/>
          </w:rPr>
          <w:t>Teacher appraisal (valid from September 2024)</w:t>
        </w:r>
      </w:hyperlink>
    </w:p>
    <w:p w14:paraId="248D4BD7" w14:textId="77777777" w:rsidR="002D08C3" w:rsidRPr="00471D49" w:rsidRDefault="002D08C3" w:rsidP="002D08C3">
      <w:pPr>
        <w:pStyle w:val="ListParagraph"/>
        <w:numPr>
          <w:ilvl w:val="0"/>
          <w:numId w:val="34"/>
        </w:numPr>
        <w:shd w:val="clear" w:color="auto" w:fill="FFFFFF"/>
        <w:spacing w:after="225"/>
        <w:outlineLvl w:val="2"/>
        <w:rPr>
          <w:rFonts w:cs="Arial"/>
          <w:color w:val="0000FF"/>
          <w:szCs w:val="24"/>
          <w:u w:val="single"/>
          <w:shd w:val="clear" w:color="auto" w:fill="FFFFFF"/>
        </w:rPr>
      </w:pPr>
      <w:hyperlink r:id="rId24" w:tgtFrame="_self" w:history="1">
        <w:r w:rsidRPr="00471D49">
          <w:rPr>
            <w:rFonts w:cs="Arial"/>
            <w:color w:val="0000FF"/>
            <w:szCs w:val="24"/>
            <w:u w:val="single"/>
            <w:shd w:val="clear" w:color="auto" w:fill="FFFFFF"/>
          </w:rPr>
          <w:t>Teacher capability: guidance for schools when dealing with serious under-performance (valid from September 2024)</w:t>
        </w:r>
      </w:hyperlink>
    </w:p>
    <w:p w14:paraId="5D22DC28" w14:textId="717E6FC4" w:rsidR="00001D5C" w:rsidRPr="002D08C3" w:rsidRDefault="002D08C3" w:rsidP="002D08C3">
      <w:pPr>
        <w:pStyle w:val="ListParagraph"/>
        <w:numPr>
          <w:ilvl w:val="0"/>
          <w:numId w:val="34"/>
        </w:numPr>
        <w:shd w:val="clear" w:color="auto" w:fill="FFFFFF"/>
        <w:spacing w:after="225"/>
        <w:outlineLvl w:val="2"/>
        <w:rPr>
          <w:rFonts w:cs="Arial"/>
          <w:szCs w:val="24"/>
        </w:rPr>
      </w:pPr>
      <w:hyperlink r:id="rId25" w:history="1">
        <w:r w:rsidRPr="00471D49">
          <w:rPr>
            <w:rFonts w:cs="Arial"/>
            <w:color w:val="0000FF"/>
            <w:szCs w:val="24"/>
            <w:u w:val="single"/>
            <w:shd w:val="clear" w:color="auto" w:fill="FFFFFF"/>
          </w:rPr>
          <w:t>Managing Teachers Pay</w:t>
        </w:r>
      </w:hyperlink>
    </w:p>
    <w:p w14:paraId="4D7DDB1C" w14:textId="2A510D26" w:rsidR="00001D5C" w:rsidRPr="00464815" w:rsidRDefault="00EF5511" w:rsidP="00E05934">
      <w:pPr>
        <w:pStyle w:val="ListParagraph"/>
        <w:numPr>
          <w:ilvl w:val="0"/>
          <w:numId w:val="34"/>
        </w:numPr>
        <w:tabs>
          <w:tab w:val="left" w:pos="567"/>
        </w:tabs>
        <w:jc w:val="both"/>
        <w:rPr>
          <w:szCs w:val="24"/>
        </w:rPr>
      </w:pPr>
      <w:r w:rsidRPr="00464815">
        <w:rPr>
          <w:rFonts w:cs="Arial"/>
          <w:color w:val="0000FF"/>
          <w:szCs w:val="24"/>
          <w:u w:val="single"/>
          <w:lang w:val="en-US"/>
        </w:rPr>
        <w:t xml:space="preserve"> </w:t>
      </w:r>
      <w:r w:rsidR="007F7341" w:rsidRPr="00464815">
        <w:rPr>
          <w:rFonts w:cs="Arial"/>
          <w:color w:val="0000FF"/>
          <w:szCs w:val="24"/>
          <w:u w:val="single"/>
          <w:lang w:val="en-US"/>
        </w:rPr>
        <w:t xml:space="preserve"> </w:t>
      </w:r>
      <w:hyperlink r:id="rId26" w:history="1">
        <w:r w:rsidR="004C4855" w:rsidRPr="00464815">
          <w:rPr>
            <w:rStyle w:val="Hyperlink"/>
            <w:rFonts w:cs="Arial"/>
            <w:szCs w:val="24"/>
            <w:lang w:val="en-US"/>
          </w:rPr>
          <w:t>Teachers' Standards 2012  (Introduction updated 2013)</w:t>
        </w:r>
      </w:hyperlink>
      <w:r w:rsidR="00001D5C" w:rsidRPr="00464815">
        <w:rPr>
          <w:rFonts w:cs="Arial"/>
          <w:color w:val="0000FF"/>
          <w:szCs w:val="24"/>
          <w:lang w:val="en-US"/>
        </w:rPr>
        <w:t xml:space="preserve">   </w:t>
      </w:r>
    </w:p>
    <w:p w14:paraId="1B6453FB" w14:textId="4179A2D7" w:rsidR="00001D5C" w:rsidRPr="00464815" w:rsidRDefault="00001D5C" w:rsidP="00E05934">
      <w:pPr>
        <w:pStyle w:val="ListParagraph"/>
        <w:numPr>
          <w:ilvl w:val="0"/>
          <w:numId w:val="34"/>
        </w:numPr>
        <w:tabs>
          <w:tab w:val="left" w:pos="567"/>
        </w:tabs>
        <w:jc w:val="both"/>
        <w:rPr>
          <w:rFonts w:cs="Arial"/>
          <w:color w:val="0000FF"/>
          <w:szCs w:val="24"/>
          <w:lang w:val="en-US"/>
        </w:rPr>
      </w:pPr>
      <w:r w:rsidRPr="00464815">
        <w:rPr>
          <w:szCs w:val="24"/>
        </w:rPr>
        <w:t xml:space="preserve">  </w:t>
      </w:r>
      <w:hyperlink r:id="rId27" w:history="1">
        <w:r w:rsidRPr="00464815">
          <w:rPr>
            <w:rStyle w:val="Hyperlink"/>
            <w:szCs w:val="24"/>
          </w:rPr>
          <w:t>Headteachers Standards 2020</w:t>
        </w:r>
      </w:hyperlink>
    </w:p>
    <w:p w14:paraId="49D86895" w14:textId="77777777" w:rsidR="00607A20" w:rsidRPr="00464815" w:rsidRDefault="00607A20" w:rsidP="00E05934">
      <w:pPr>
        <w:pStyle w:val="ListParagraph"/>
        <w:numPr>
          <w:ilvl w:val="0"/>
          <w:numId w:val="30"/>
        </w:numPr>
        <w:tabs>
          <w:tab w:val="left" w:pos="567"/>
        </w:tabs>
        <w:jc w:val="both"/>
        <w:rPr>
          <w:rFonts w:cs="Arial"/>
          <w:color w:val="0000FF"/>
          <w:szCs w:val="24"/>
          <w:lang w:val="en-US"/>
        </w:rPr>
      </w:pPr>
      <w:r w:rsidRPr="00464815">
        <w:rPr>
          <w:rFonts w:cs="Arial"/>
          <w:color w:val="000000" w:themeColor="text1"/>
          <w:szCs w:val="24"/>
          <w:lang w:val="en-US"/>
        </w:rPr>
        <w:tab/>
      </w:r>
      <w:hyperlink r:id="rId28" w:history="1">
        <w:r w:rsidRPr="00464815">
          <w:rPr>
            <w:rStyle w:val="Hyperlink"/>
            <w:rFonts w:cs="Arial"/>
            <w:szCs w:val="24"/>
            <w:lang w:val="en-US"/>
          </w:rPr>
          <w:t>Teachers' Standards (Early Years) September 2013</w:t>
        </w:r>
      </w:hyperlink>
      <w:r w:rsidRPr="00464815">
        <w:rPr>
          <w:rFonts w:cs="Arial"/>
          <w:color w:val="0000FF"/>
          <w:szCs w:val="24"/>
          <w:u w:val="single"/>
          <w:lang w:val="en-US"/>
        </w:rPr>
        <w:t xml:space="preserve"> </w:t>
      </w:r>
    </w:p>
    <w:p w14:paraId="0E3101BC" w14:textId="77777777" w:rsidR="00607A20" w:rsidRPr="00464815" w:rsidRDefault="00607A20" w:rsidP="00E05934">
      <w:pPr>
        <w:pStyle w:val="ListParagraph"/>
        <w:numPr>
          <w:ilvl w:val="0"/>
          <w:numId w:val="30"/>
        </w:numPr>
        <w:tabs>
          <w:tab w:val="left" w:pos="567"/>
        </w:tabs>
        <w:jc w:val="both"/>
        <w:rPr>
          <w:rFonts w:cs="Arial"/>
          <w:color w:val="0000FF"/>
          <w:szCs w:val="24"/>
          <w:lang w:val="en-US"/>
        </w:rPr>
      </w:pPr>
      <w:r w:rsidRPr="00464815">
        <w:rPr>
          <w:rFonts w:cs="Arial"/>
          <w:color w:val="000000" w:themeColor="text1"/>
          <w:szCs w:val="24"/>
          <w:lang w:val="en-US"/>
        </w:rPr>
        <w:tab/>
      </w:r>
      <w:hyperlink r:id="rId29" w:history="1">
        <w:r w:rsidR="00D95374" w:rsidRPr="00464815">
          <w:rPr>
            <w:rStyle w:val="Hyperlink"/>
            <w:rFonts w:cs="Arial"/>
            <w:szCs w:val="24"/>
            <w:lang w:val="en-US"/>
          </w:rPr>
          <w:t>National standards of excellence for head teachers 2020</w:t>
        </w:r>
      </w:hyperlink>
      <w:r w:rsidRPr="00464815">
        <w:rPr>
          <w:rFonts w:cs="Arial"/>
          <w:color w:val="0000FF"/>
          <w:szCs w:val="24"/>
          <w:u w:val="single"/>
          <w:lang w:val="en-US"/>
        </w:rPr>
        <w:t xml:space="preserve"> </w:t>
      </w:r>
    </w:p>
    <w:p w14:paraId="091C4877" w14:textId="00D1355E" w:rsidR="001D6F2D" w:rsidRPr="00464815" w:rsidRDefault="00607A20" w:rsidP="00E05934">
      <w:pPr>
        <w:pStyle w:val="ListParagraph"/>
        <w:numPr>
          <w:ilvl w:val="0"/>
          <w:numId w:val="30"/>
        </w:numPr>
        <w:tabs>
          <w:tab w:val="left" w:pos="567"/>
        </w:tabs>
        <w:jc w:val="both"/>
        <w:rPr>
          <w:rStyle w:val="Hyperlink"/>
          <w:b/>
          <w:color w:val="000000" w:themeColor="text1"/>
          <w:szCs w:val="24"/>
          <w:u w:val="none"/>
        </w:rPr>
      </w:pPr>
      <w:r w:rsidRPr="00464815">
        <w:rPr>
          <w:rFonts w:cs="Arial"/>
          <w:color w:val="000000" w:themeColor="text1"/>
          <w:szCs w:val="24"/>
          <w:lang w:val="en-US"/>
        </w:rPr>
        <w:tab/>
      </w:r>
      <w:hyperlink r:id="rId30" w:history="1">
        <w:r w:rsidRPr="00464815">
          <w:rPr>
            <w:rStyle w:val="Hyperlink"/>
            <w:rFonts w:cs="Arial"/>
            <w:szCs w:val="24"/>
            <w:lang w:val="en-US"/>
          </w:rPr>
          <w:t>Standards for teachers' professional development</w:t>
        </w:r>
      </w:hyperlink>
      <w:r w:rsidRPr="00464815">
        <w:rPr>
          <w:rFonts w:cs="Arial"/>
          <w:color w:val="000000" w:themeColor="text1"/>
          <w:szCs w:val="24"/>
          <w:u w:val="single"/>
          <w:lang w:val="en-US"/>
        </w:rPr>
        <w:t xml:space="preserve"> </w:t>
      </w:r>
      <w:r w:rsidRPr="00464815">
        <w:rPr>
          <w:rFonts w:cs="Arial"/>
          <w:color w:val="000000" w:themeColor="text1"/>
          <w:szCs w:val="24"/>
          <w:lang w:val="en-US"/>
        </w:rPr>
        <w:t>and the</w:t>
      </w:r>
      <w:r w:rsidRPr="00464815">
        <w:rPr>
          <w:rFonts w:cs="Arial"/>
          <w:color w:val="0000FF"/>
          <w:szCs w:val="24"/>
          <w:u w:val="single"/>
          <w:lang w:val="en-US"/>
        </w:rPr>
        <w:t xml:space="preserve"> </w:t>
      </w:r>
      <w:hyperlink r:id="rId31" w:history="1">
        <w:r w:rsidRPr="00464815">
          <w:rPr>
            <w:rStyle w:val="Hyperlink"/>
            <w:rFonts w:cs="Arial"/>
            <w:szCs w:val="24"/>
            <w:lang w:val="en-US"/>
          </w:rPr>
          <w:t>implementation guidance 2016</w:t>
        </w:r>
      </w:hyperlink>
    </w:p>
    <w:p w14:paraId="7FA79D70" w14:textId="1E8C9368" w:rsidR="008C5F07" w:rsidRPr="009F235E" w:rsidRDefault="00464815" w:rsidP="002D08C3">
      <w:pPr>
        <w:pStyle w:val="ListParagraph"/>
        <w:numPr>
          <w:ilvl w:val="0"/>
          <w:numId w:val="35"/>
        </w:numPr>
        <w:tabs>
          <w:tab w:val="left" w:pos="567"/>
        </w:tabs>
        <w:jc w:val="both"/>
        <w:rPr>
          <w:b/>
          <w:i/>
          <w:iCs/>
          <w:color w:val="FF0000"/>
          <w:sz w:val="20"/>
        </w:rPr>
      </w:pPr>
      <w:r w:rsidRPr="00464815">
        <w:rPr>
          <w:b/>
          <w:color w:val="000000" w:themeColor="text1"/>
          <w:szCs w:val="24"/>
        </w:rPr>
        <w:t xml:space="preserve">  </w:t>
      </w:r>
      <w:hyperlink w:history="1">
        <w:r w:rsidR="002D08C3" w:rsidRPr="00C9104C">
          <w:rPr>
            <w:rStyle w:val="Hyperlink"/>
          </w:rPr>
          <w:t>School inspection handbook - GOV.UK (www.gov.uk)</w:t>
        </w:r>
      </w:hyperlink>
      <w:r w:rsidR="005A424D">
        <w:t xml:space="preserve"> – </w:t>
      </w:r>
      <w:r w:rsidR="005A424D" w:rsidRPr="009F235E">
        <w:rPr>
          <w:i/>
          <w:iCs/>
          <w:color w:val="FF0000"/>
          <w:sz w:val="20"/>
        </w:rPr>
        <w:t>Please note that Ofsted are due to publish the revised framework in September 2025 and inspections will not commence until at least November 2025.</w:t>
      </w:r>
    </w:p>
    <w:p w14:paraId="4F1E8425" w14:textId="7971C51D" w:rsidR="009F7875" w:rsidRDefault="009F7875">
      <w:pPr>
        <w:rPr>
          <w:b/>
          <w:color w:val="000000" w:themeColor="text1"/>
          <w:szCs w:val="24"/>
        </w:rPr>
      </w:pPr>
      <w:r>
        <w:rPr>
          <w:b/>
          <w:color w:val="000000" w:themeColor="text1"/>
          <w:szCs w:val="24"/>
        </w:rPr>
        <w:br w:type="page"/>
      </w:r>
    </w:p>
    <w:p w14:paraId="1CA3D117" w14:textId="77777777" w:rsidR="002D08C3" w:rsidRPr="004A7011" w:rsidRDefault="002D08C3" w:rsidP="002D08C3">
      <w:pPr>
        <w:pStyle w:val="ListParagraph"/>
        <w:tabs>
          <w:tab w:val="left" w:pos="567"/>
        </w:tabs>
        <w:jc w:val="both"/>
        <w:rPr>
          <w:b/>
          <w:color w:val="000000" w:themeColor="text1"/>
          <w:szCs w:val="24"/>
        </w:rPr>
      </w:pPr>
    </w:p>
    <w:p w14:paraId="3E80F947" w14:textId="18C720DE" w:rsidR="003C09B6" w:rsidRPr="004B420C" w:rsidRDefault="003C09B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
        </w:rPr>
        <w:t>JCNP Staffing Regulations Working Party</w:t>
      </w:r>
      <w:r w:rsidR="00345D6B" w:rsidRPr="004B420C">
        <w:rPr>
          <w:b/>
        </w:rPr>
        <w:t xml:space="preserve">  </w:t>
      </w:r>
      <w:r w:rsidR="00345D6B" w:rsidRPr="004B420C">
        <w:rPr>
          <w:b/>
        </w:rPr>
        <w:tab/>
      </w:r>
      <w:r w:rsidR="00940F95" w:rsidRPr="004B420C">
        <w:rPr>
          <w:bCs/>
        </w:rPr>
        <w:tab/>
      </w:r>
      <w:r w:rsidR="00940F95" w:rsidRPr="004B420C">
        <w:rPr>
          <w:bCs/>
        </w:rPr>
        <w:tab/>
      </w:r>
      <w:r w:rsidR="00345D6B" w:rsidRPr="004B420C">
        <w:rPr>
          <w:bCs/>
        </w:rPr>
        <w:t>17</w:t>
      </w:r>
      <w:r w:rsidR="00D41745" w:rsidRPr="004B420C">
        <w:rPr>
          <w:bCs/>
        </w:rPr>
        <w:t xml:space="preserve"> September</w:t>
      </w:r>
      <w:r w:rsidRPr="004B420C">
        <w:rPr>
          <w:bCs/>
        </w:rPr>
        <w:t xml:space="preserve"> 20</w:t>
      </w:r>
      <w:r w:rsidR="004D7F8A" w:rsidRPr="004B420C">
        <w:rPr>
          <w:bCs/>
        </w:rPr>
        <w:t>20</w:t>
      </w:r>
    </w:p>
    <w:p w14:paraId="44ECF58F" w14:textId="4DDADB80" w:rsidR="00191036" w:rsidRPr="004B420C" w:rsidRDefault="0019103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00940F95" w:rsidRPr="004B420C">
        <w:rPr>
          <w:bCs/>
        </w:rPr>
        <w:tab/>
      </w:r>
      <w:r w:rsidR="00940F95" w:rsidRPr="004B420C">
        <w:rPr>
          <w:bCs/>
        </w:rPr>
        <w:tab/>
      </w:r>
      <w:r w:rsidRPr="004B420C">
        <w:rPr>
          <w:bCs/>
        </w:rPr>
        <w:t>23 September 2021</w:t>
      </w:r>
    </w:p>
    <w:p w14:paraId="60238FC5" w14:textId="45CA4E6D" w:rsidR="00E31E8A" w:rsidRPr="004B420C" w:rsidRDefault="00E31E8A"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22 September 2022</w:t>
      </w:r>
    </w:p>
    <w:p w14:paraId="7D2F8655" w14:textId="517E61A0" w:rsidR="006B4781" w:rsidRPr="004B420C" w:rsidRDefault="006B4781" w:rsidP="003C09B6">
      <w:pPr>
        <w:pBdr>
          <w:top w:val="single" w:sz="4" w:space="1" w:color="auto"/>
          <w:left w:val="single" w:sz="4" w:space="0" w:color="auto"/>
          <w:bottom w:val="single" w:sz="4" w:space="1" w:color="auto"/>
          <w:right w:val="single" w:sz="4" w:space="4" w:color="auto"/>
        </w:pBdr>
        <w:tabs>
          <w:tab w:val="left" w:pos="360"/>
        </w:tabs>
        <w:ind w:left="357"/>
        <w:jc w:val="both"/>
        <w:rPr>
          <w:bCs/>
          <w:color w:val="FF0000"/>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 xml:space="preserve">28 September 2023 </w:t>
      </w:r>
    </w:p>
    <w:p w14:paraId="74E7FB19" w14:textId="1B4DE228" w:rsidR="003C09B6" w:rsidRPr="009D7C27" w:rsidRDefault="00E958BF"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4B420C">
        <w:rPr>
          <w:bCs/>
          <w:color w:val="FF0000"/>
        </w:rPr>
        <w:tab/>
      </w:r>
      <w:r w:rsidRPr="009D7C27">
        <w:rPr>
          <w:bCs/>
        </w:rPr>
        <w:t>3 October 2024</w:t>
      </w:r>
    </w:p>
    <w:p w14:paraId="0298D3EA" w14:textId="5F40B0F3" w:rsidR="003C09B6" w:rsidRPr="009D7C27" w:rsidRDefault="003C09B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Lead HR Business Partner</w:t>
      </w:r>
      <w:r w:rsidRPr="009D7C27">
        <w:rPr>
          <w:bCs/>
        </w:rPr>
        <w:tab/>
      </w:r>
      <w:r w:rsidRPr="009D7C27">
        <w:rPr>
          <w:bCs/>
        </w:rPr>
        <w:tab/>
      </w:r>
      <w:r w:rsidRPr="009D7C27">
        <w:rPr>
          <w:bCs/>
        </w:rPr>
        <w:tab/>
      </w:r>
      <w:r w:rsidRPr="009D7C27">
        <w:rPr>
          <w:bCs/>
        </w:rPr>
        <w:tab/>
      </w:r>
      <w:r w:rsidR="00940F95" w:rsidRPr="009D7C27">
        <w:rPr>
          <w:bCs/>
        </w:rPr>
        <w:tab/>
      </w:r>
      <w:r w:rsidR="00940F95" w:rsidRPr="009D7C27">
        <w:rPr>
          <w:bCs/>
        </w:rPr>
        <w:tab/>
      </w:r>
      <w:r w:rsidR="00191036" w:rsidRPr="009D7C27">
        <w:rPr>
          <w:bCs/>
        </w:rPr>
        <w:t xml:space="preserve">Wanda </w:t>
      </w:r>
      <w:r w:rsidR="00C32486" w:rsidRPr="009D7C27">
        <w:rPr>
          <w:bCs/>
        </w:rPr>
        <w:t>Kalwa</w:t>
      </w:r>
      <w:r w:rsidR="00191036" w:rsidRPr="009D7C27">
        <w:rPr>
          <w:bCs/>
        </w:rPr>
        <w:t>/Jo Stacey</w:t>
      </w:r>
    </w:p>
    <w:p w14:paraId="3C0665CA" w14:textId="3201AC5E" w:rsidR="003C09B6" w:rsidRPr="009D7C27" w:rsidRDefault="0019103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00940F95" w:rsidRPr="009D7C27">
        <w:rPr>
          <w:bCs/>
        </w:rPr>
        <w:tab/>
      </w:r>
      <w:r w:rsidR="00940F95" w:rsidRPr="009D7C27">
        <w:rPr>
          <w:bCs/>
        </w:rPr>
        <w:tab/>
      </w:r>
      <w:r w:rsidRPr="009D7C27">
        <w:rPr>
          <w:bCs/>
        </w:rPr>
        <w:t xml:space="preserve">Rose Harris </w:t>
      </w:r>
    </w:p>
    <w:p w14:paraId="5C7BCF8C" w14:textId="48962119" w:rsidR="003C09B6" w:rsidRPr="009D7C27" w:rsidRDefault="003C09B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Date policy updated</w:t>
      </w:r>
      <w:r w:rsidRPr="009D7C27">
        <w:rPr>
          <w:bCs/>
        </w:rPr>
        <w:tab/>
      </w:r>
      <w:r w:rsidRPr="009D7C27">
        <w:rPr>
          <w:bCs/>
        </w:rPr>
        <w:tab/>
      </w:r>
      <w:r w:rsidRPr="009D7C27">
        <w:rPr>
          <w:bCs/>
        </w:rPr>
        <w:tab/>
      </w:r>
      <w:r w:rsidRPr="009D7C27">
        <w:rPr>
          <w:bCs/>
        </w:rPr>
        <w:tab/>
      </w:r>
      <w:r w:rsidRPr="009D7C27">
        <w:rPr>
          <w:bCs/>
        </w:rPr>
        <w:tab/>
      </w:r>
      <w:r w:rsidR="00940F95" w:rsidRPr="009D7C27">
        <w:rPr>
          <w:bCs/>
        </w:rPr>
        <w:tab/>
      </w:r>
      <w:r w:rsidR="00940F95" w:rsidRPr="009D7C27">
        <w:rPr>
          <w:bCs/>
        </w:rPr>
        <w:tab/>
      </w:r>
      <w:r w:rsidR="004D7F8A" w:rsidRPr="009D7C27">
        <w:rPr>
          <w:bCs/>
        </w:rPr>
        <w:t>26 August 2020</w:t>
      </w:r>
      <w:r w:rsidR="008F5DF6" w:rsidRPr="009D7C27">
        <w:rPr>
          <w:bCs/>
        </w:rPr>
        <w:t xml:space="preserve"> </w:t>
      </w:r>
    </w:p>
    <w:p w14:paraId="491C66F4" w14:textId="495A4B72" w:rsidR="00191036" w:rsidRPr="009D7C27" w:rsidRDefault="0019103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00940F95" w:rsidRPr="009D7C27">
        <w:rPr>
          <w:bCs/>
        </w:rPr>
        <w:tab/>
      </w:r>
      <w:r w:rsidR="00940F95" w:rsidRPr="009D7C27">
        <w:rPr>
          <w:bCs/>
        </w:rPr>
        <w:tab/>
      </w:r>
      <w:r w:rsidRPr="009D7C27">
        <w:rPr>
          <w:bCs/>
        </w:rPr>
        <w:t>24 August 2021</w:t>
      </w:r>
    </w:p>
    <w:p w14:paraId="280D317A" w14:textId="676FE30A" w:rsidR="00087052" w:rsidRPr="009D7C27" w:rsidRDefault="00087052"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009E2B7D" w:rsidRPr="009D7C27">
        <w:rPr>
          <w:bCs/>
        </w:rPr>
        <w:t>5</w:t>
      </w:r>
      <w:r w:rsidRPr="009D7C27">
        <w:rPr>
          <w:bCs/>
        </w:rPr>
        <w:t xml:space="preserve"> September 2022</w:t>
      </w:r>
    </w:p>
    <w:p w14:paraId="4A65DDCF" w14:textId="1FA10CDD" w:rsidR="009E2B7D" w:rsidRPr="009D7C27" w:rsidRDefault="009E2B7D"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t>16 September 2022</w:t>
      </w:r>
    </w:p>
    <w:p w14:paraId="00772FF0" w14:textId="7AA16C82" w:rsidR="0025249E" w:rsidRPr="009D7C27" w:rsidRDefault="0025249E"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00B5622D" w:rsidRPr="009D7C27">
        <w:rPr>
          <w:bCs/>
        </w:rPr>
        <w:t xml:space="preserve">Bank Holiday Update </w:t>
      </w:r>
      <w:r w:rsidR="00B5622D" w:rsidRPr="009D7C27">
        <w:rPr>
          <w:bCs/>
        </w:rPr>
        <w:tab/>
      </w:r>
      <w:r w:rsidR="00B5622D" w:rsidRPr="009D7C27">
        <w:rPr>
          <w:bCs/>
        </w:rPr>
        <w:tab/>
      </w:r>
      <w:r w:rsidR="00B5622D" w:rsidRPr="009D7C27">
        <w:rPr>
          <w:bCs/>
        </w:rPr>
        <w:tab/>
      </w:r>
      <w:r w:rsidR="00B5622D" w:rsidRPr="009D7C27">
        <w:rPr>
          <w:bCs/>
        </w:rPr>
        <w:tab/>
      </w:r>
      <w:r w:rsidR="00B5622D" w:rsidRPr="009D7C27">
        <w:rPr>
          <w:bCs/>
        </w:rPr>
        <w:tab/>
      </w:r>
      <w:r w:rsidR="00B5622D" w:rsidRPr="009D7C27">
        <w:rPr>
          <w:bCs/>
        </w:rPr>
        <w:tab/>
      </w:r>
      <w:r w:rsidR="00B5622D" w:rsidRPr="009D7C27">
        <w:rPr>
          <w:bCs/>
        </w:rPr>
        <w:tab/>
      </w:r>
      <w:r w:rsidRPr="009D7C27">
        <w:rPr>
          <w:bCs/>
        </w:rPr>
        <w:t>23 February 2023</w:t>
      </w:r>
    </w:p>
    <w:p w14:paraId="1DCCA560" w14:textId="2BF3473A" w:rsidR="00B5622D" w:rsidRPr="009D7C27" w:rsidRDefault="00B5622D"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 xml:space="preserve">Support Staff Overtime </w:t>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t>13 March 2023</w:t>
      </w:r>
    </w:p>
    <w:p w14:paraId="2F004846" w14:textId="2395E5FC" w:rsidR="00F44F01" w:rsidRPr="009D7C27" w:rsidRDefault="00F44F01"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001F43A6" w:rsidRPr="009D7C27">
        <w:rPr>
          <w:bCs/>
        </w:rPr>
        <w:t xml:space="preserve">17 </w:t>
      </w:r>
      <w:r w:rsidRPr="009D7C27">
        <w:rPr>
          <w:bCs/>
        </w:rPr>
        <w:t>October 2023</w:t>
      </w:r>
    </w:p>
    <w:p w14:paraId="4390B583" w14:textId="617219DE" w:rsidR="00C26D05" w:rsidRPr="009D7C27" w:rsidRDefault="001F43A6"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t>31 October 2023</w:t>
      </w:r>
    </w:p>
    <w:p w14:paraId="4571D9B4" w14:textId="1409CDDC" w:rsidR="007E32AE" w:rsidRPr="009D7C27" w:rsidRDefault="00201E70"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r>
      <w:r w:rsidRPr="009D7C27">
        <w:rPr>
          <w:bCs/>
        </w:rPr>
        <w:tab/>
        <w:t>3 July 2025 (</w:t>
      </w:r>
      <w:r w:rsidR="00B30DB6" w:rsidRPr="009D7C27">
        <w:rPr>
          <w:bCs/>
        </w:rPr>
        <w:t>re f</w:t>
      </w:r>
      <w:r w:rsidRPr="009D7C27">
        <w:rPr>
          <w:bCs/>
        </w:rPr>
        <w:t>ormat)</w:t>
      </w:r>
      <w:r w:rsidR="007E32AE">
        <w:rPr>
          <w:bCs/>
        </w:rPr>
        <w:tab/>
      </w:r>
      <w:r w:rsidR="007E32AE">
        <w:rPr>
          <w:bCs/>
        </w:rPr>
        <w:tab/>
      </w:r>
      <w:r w:rsidR="007E32AE">
        <w:rPr>
          <w:bCs/>
        </w:rPr>
        <w:tab/>
      </w:r>
      <w:r w:rsidR="007E32AE">
        <w:rPr>
          <w:bCs/>
        </w:rPr>
        <w:tab/>
      </w:r>
    </w:p>
    <w:p w14:paraId="7350348D" w14:textId="209D1958" w:rsidR="00C26D05" w:rsidRPr="009D7C27" w:rsidRDefault="00C26D05" w:rsidP="009804AC">
      <w:pPr>
        <w:pBdr>
          <w:top w:val="single" w:sz="4" w:space="1" w:color="auto"/>
          <w:left w:val="single" w:sz="4" w:space="0" w:color="auto"/>
          <w:bottom w:val="single" w:sz="4" w:space="1" w:color="auto"/>
          <w:right w:val="single" w:sz="4" w:space="4" w:color="auto"/>
        </w:pBdr>
        <w:tabs>
          <w:tab w:val="left" w:pos="360"/>
        </w:tabs>
        <w:ind w:left="357"/>
        <w:jc w:val="both"/>
        <w:rPr>
          <w:bCs/>
        </w:rPr>
      </w:pPr>
      <w:r w:rsidRPr="009D7C27">
        <w:rPr>
          <w:bCs/>
        </w:rPr>
        <w:t xml:space="preserve">Circulated for to Tu’s </w:t>
      </w:r>
      <w:r w:rsidRPr="009D7C27">
        <w:rPr>
          <w:bCs/>
        </w:rPr>
        <w:tab/>
      </w:r>
      <w:r w:rsidRPr="009D7C27">
        <w:rPr>
          <w:bCs/>
        </w:rPr>
        <w:tab/>
      </w:r>
      <w:r w:rsidRPr="009D7C27">
        <w:rPr>
          <w:bCs/>
        </w:rPr>
        <w:tab/>
      </w:r>
      <w:r w:rsidRPr="009D7C27">
        <w:rPr>
          <w:bCs/>
        </w:rPr>
        <w:tab/>
      </w:r>
      <w:r w:rsidRPr="009D7C27">
        <w:rPr>
          <w:bCs/>
        </w:rPr>
        <w:tab/>
      </w:r>
      <w:r w:rsidR="00940F95" w:rsidRPr="009D7C27">
        <w:rPr>
          <w:bCs/>
        </w:rPr>
        <w:tab/>
      </w:r>
      <w:r w:rsidR="00940F95" w:rsidRPr="009D7C27">
        <w:rPr>
          <w:bCs/>
        </w:rPr>
        <w:tab/>
      </w:r>
      <w:r w:rsidRPr="009D7C27">
        <w:rPr>
          <w:bCs/>
        </w:rPr>
        <w:t>31 August 202</w:t>
      </w:r>
      <w:r w:rsidR="009804AC" w:rsidRPr="009D7C27">
        <w:rPr>
          <w:bCs/>
        </w:rPr>
        <w:t>3</w:t>
      </w:r>
    </w:p>
    <w:p w14:paraId="5DE30162" w14:textId="45F52730" w:rsidR="00E23FC4" w:rsidRDefault="00E23FC4" w:rsidP="009804AC">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1 October 2024</w:t>
      </w:r>
    </w:p>
    <w:p w14:paraId="2E456189" w14:textId="6ACDE008" w:rsidR="007E32AE" w:rsidRPr="004B420C" w:rsidRDefault="007E32AE" w:rsidP="009804AC">
      <w:pPr>
        <w:pBdr>
          <w:top w:val="single" w:sz="4" w:space="1" w:color="auto"/>
          <w:left w:val="single" w:sz="4" w:space="0" w:color="auto"/>
          <w:bottom w:val="single" w:sz="4" w:space="1" w:color="auto"/>
          <w:right w:val="single" w:sz="4" w:space="4" w:color="auto"/>
        </w:pBdr>
        <w:tabs>
          <w:tab w:val="left" w:pos="360"/>
        </w:tabs>
        <w:ind w:left="357"/>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E32AE">
        <w:rPr>
          <w:bCs/>
          <w:color w:val="FF0000"/>
        </w:rPr>
        <w:t>7 July 2025</w:t>
      </w:r>
    </w:p>
    <w:p w14:paraId="3EE23455" w14:textId="147E7239" w:rsidR="00C26D05" w:rsidRPr="004B420C" w:rsidRDefault="00C26D05"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 xml:space="preserve">Considered at meeting </w:t>
      </w:r>
      <w:r w:rsidRPr="004B420C">
        <w:rPr>
          <w:bCs/>
        </w:rPr>
        <w:tab/>
      </w:r>
      <w:r w:rsidRPr="004B420C">
        <w:rPr>
          <w:bCs/>
        </w:rPr>
        <w:tab/>
      </w:r>
      <w:r w:rsidRPr="004B420C">
        <w:rPr>
          <w:bCs/>
        </w:rPr>
        <w:tab/>
      </w:r>
      <w:r w:rsidRPr="004B420C">
        <w:rPr>
          <w:bCs/>
        </w:rPr>
        <w:tab/>
      </w:r>
      <w:r w:rsidR="00940F95" w:rsidRPr="004B420C">
        <w:rPr>
          <w:bCs/>
        </w:rPr>
        <w:tab/>
      </w:r>
      <w:r w:rsidR="00940F95" w:rsidRPr="004B420C">
        <w:rPr>
          <w:bCs/>
        </w:rPr>
        <w:tab/>
      </w:r>
      <w:r w:rsidR="004B420C">
        <w:rPr>
          <w:bCs/>
        </w:rPr>
        <w:tab/>
      </w:r>
      <w:r w:rsidRPr="004B420C">
        <w:rPr>
          <w:bCs/>
        </w:rPr>
        <w:t>2</w:t>
      </w:r>
      <w:r w:rsidR="009804AC" w:rsidRPr="004B420C">
        <w:rPr>
          <w:bCs/>
        </w:rPr>
        <w:t>8</w:t>
      </w:r>
      <w:r w:rsidRPr="004B420C">
        <w:rPr>
          <w:bCs/>
        </w:rPr>
        <w:t xml:space="preserve"> September 202</w:t>
      </w:r>
      <w:r w:rsidR="009804AC" w:rsidRPr="004B420C">
        <w:rPr>
          <w:bCs/>
        </w:rPr>
        <w:t>3</w:t>
      </w:r>
    </w:p>
    <w:p w14:paraId="70BDC2A6" w14:textId="1C64EC61" w:rsidR="00E23FC4" w:rsidRDefault="00E23FC4"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3 October 2024</w:t>
      </w:r>
    </w:p>
    <w:p w14:paraId="00809C95" w14:textId="69C49C0D" w:rsidR="007E32AE" w:rsidRPr="004B420C" w:rsidRDefault="007E32AE"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E32AE">
        <w:rPr>
          <w:bCs/>
          <w:color w:val="FF0000"/>
        </w:rPr>
        <w:t>10 July 2025</w:t>
      </w:r>
    </w:p>
    <w:p w14:paraId="6076F5C3" w14:textId="7A4B1F9B" w:rsidR="00E23FC4" w:rsidRDefault="00E23FC4"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 xml:space="preserve">Consultation period </w:t>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 xml:space="preserve">1 – 16 October 2024 </w:t>
      </w:r>
    </w:p>
    <w:p w14:paraId="3A1B298D" w14:textId="6807F568" w:rsidR="007E32AE" w:rsidRPr="004B420C" w:rsidRDefault="007E32AE"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922D1">
        <w:rPr>
          <w:bCs/>
          <w:color w:val="FF0000"/>
        </w:rPr>
        <w:t xml:space="preserve">7 </w:t>
      </w:r>
      <w:r w:rsidR="007922D1" w:rsidRPr="007922D1">
        <w:rPr>
          <w:bCs/>
          <w:color w:val="FF0000"/>
        </w:rPr>
        <w:t>–</w:t>
      </w:r>
      <w:r w:rsidRPr="007922D1">
        <w:rPr>
          <w:bCs/>
          <w:color w:val="FF0000"/>
        </w:rPr>
        <w:t xml:space="preserve"> </w:t>
      </w:r>
      <w:r w:rsidR="007922D1" w:rsidRPr="007922D1">
        <w:rPr>
          <w:bCs/>
          <w:color w:val="FF0000"/>
        </w:rPr>
        <w:t>21 July 2025</w:t>
      </w:r>
    </w:p>
    <w:p w14:paraId="747EBF64" w14:textId="618B9E08" w:rsidR="00E23FC4" w:rsidRPr="004B420C" w:rsidRDefault="00940F95"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STPCD (</w:t>
      </w:r>
      <w:r w:rsidR="009A215E" w:rsidRPr="004B420C">
        <w:rPr>
          <w:bCs/>
        </w:rPr>
        <w:t xml:space="preserve">Into force after </w:t>
      </w:r>
      <w:r w:rsidRPr="004B420C">
        <w:rPr>
          <w:bCs/>
        </w:rPr>
        <w:t>Parliamentary app</w:t>
      </w:r>
      <w:r w:rsidR="009A215E" w:rsidRPr="004B420C">
        <w:rPr>
          <w:bCs/>
        </w:rPr>
        <w:t>roval</w:t>
      </w:r>
      <w:r w:rsidRPr="004B420C">
        <w:rPr>
          <w:bCs/>
        </w:rPr>
        <w:t xml:space="preserve"> </w:t>
      </w:r>
      <w:r w:rsidRPr="004B420C">
        <w:rPr>
          <w:bCs/>
        </w:rPr>
        <w:tab/>
      </w:r>
      <w:r w:rsidR="009A215E" w:rsidRPr="004B420C">
        <w:rPr>
          <w:bCs/>
        </w:rPr>
        <w:tab/>
      </w:r>
      <w:r w:rsidR="007922D1">
        <w:rPr>
          <w:bCs/>
        </w:rPr>
        <w:tab/>
      </w:r>
      <w:r w:rsidR="009804AC" w:rsidRPr="004B420C">
        <w:rPr>
          <w:bCs/>
        </w:rPr>
        <w:t>4 November 2023</w:t>
      </w:r>
    </w:p>
    <w:p w14:paraId="11EC1414" w14:textId="158C1AD8" w:rsidR="007922D1" w:rsidRDefault="00E23FC4"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007922D1">
        <w:rPr>
          <w:bCs/>
        </w:rPr>
        <w:tab/>
      </w:r>
      <w:r w:rsidRPr="004B420C">
        <w:rPr>
          <w:bCs/>
        </w:rPr>
        <w:tab/>
      </w:r>
      <w:r w:rsidRPr="004B420C">
        <w:rPr>
          <w:bCs/>
        </w:rPr>
        <w:tab/>
        <w:t>8 November 2024</w:t>
      </w:r>
    </w:p>
    <w:p w14:paraId="164C9BF1" w14:textId="31D4CC3D" w:rsidR="00940F95" w:rsidRPr="004B420C" w:rsidRDefault="00940F95"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 xml:space="preserve"> </w:t>
      </w:r>
      <w:r w:rsidR="007922D1">
        <w:rPr>
          <w:bCs/>
        </w:rPr>
        <w:tab/>
      </w:r>
      <w:r w:rsidR="007922D1">
        <w:rPr>
          <w:bCs/>
        </w:rPr>
        <w:tab/>
      </w:r>
      <w:r w:rsidR="007922D1">
        <w:rPr>
          <w:bCs/>
        </w:rPr>
        <w:tab/>
      </w:r>
      <w:r w:rsidR="007922D1">
        <w:rPr>
          <w:bCs/>
        </w:rPr>
        <w:tab/>
      </w:r>
      <w:r w:rsidR="007922D1">
        <w:rPr>
          <w:bCs/>
        </w:rPr>
        <w:tab/>
      </w:r>
      <w:r w:rsidR="007922D1">
        <w:rPr>
          <w:bCs/>
        </w:rPr>
        <w:tab/>
      </w:r>
      <w:r w:rsidR="007922D1">
        <w:rPr>
          <w:bCs/>
        </w:rPr>
        <w:tab/>
      </w:r>
      <w:r w:rsidR="007922D1">
        <w:rPr>
          <w:bCs/>
        </w:rPr>
        <w:tab/>
      </w:r>
      <w:r w:rsidR="007922D1">
        <w:rPr>
          <w:bCs/>
        </w:rPr>
        <w:tab/>
      </w:r>
      <w:r w:rsidR="007922D1">
        <w:rPr>
          <w:bCs/>
        </w:rPr>
        <w:tab/>
      </w:r>
      <w:r w:rsidR="007922D1" w:rsidRPr="007922D1">
        <w:rPr>
          <w:bCs/>
          <w:color w:val="FF0000"/>
        </w:rPr>
        <w:t>7 August 2025</w:t>
      </w:r>
    </w:p>
    <w:p w14:paraId="14D6248C" w14:textId="764766C4" w:rsidR="003C09B6" w:rsidRPr="004B420C" w:rsidRDefault="009A215E"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 xml:space="preserve">Policy </w:t>
      </w:r>
      <w:r w:rsidR="00D54E8D" w:rsidRPr="004B420C">
        <w:rPr>
          <w:bCs/>
        </w:rPr>
        <w:t xml:space="preserve">Published Schools Portal </w:t>
      </w:r>
      <w:r w:rsidR="00D54E8D" w:rsidRPr="004B420C">
        <w:rPr>
          <w:bCs/>
        </w:rPr>
        <w:tab/>
      </w:r>
      <w:r w:rsidR="00D54E8D" w:rsidRPr="004B420C">
        <w:rPr>
          <w:bCs/>
        </w:rPr>
        <w:tab/>
      </w:r>
      <w:r w:rsidR="00D54E8D" w:rsidRPr="004B420C">
        <w:rPr>
          <w:bCs/>
        </w:rPr>
        <w:tab/>
      </w:r>
      <w:r w:rsidR="00D54E8D" w:rsidRPr="004B420C">
        <w:rPr>
          <w:bCs/>
        </w:rPr>
        <w:tab/>
      </w:r>
      <w:r w:rsidR="00940F95" w:rsidRPr="004B420C">
        <w:rPr>
          <w:bCs/>
        </w:rPr>
        <w:tab/>
      </w:r>
      <w:r w:rsidR="00655C85" w:rsidRPr="004B420C">
        <w:rPr>
          <w:bCs/>
        </w:rPr>
        <w:t>10 November 202</w:t>
      </w:r>
      <w:r w:rsidR="009804AC" w:rsidRPr="004B420C">
        <w:rPr>
          <w:bCs/>
        </w:rPr>
        <w:t>3</w:t>
      </w:r>
    </w:p>
    <w:p w14:paraId="6BB10292" w14:textId="0BF5FB4D" w:rsidR="00655C85" w:rsidRDefault="00E23FC4"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4 November 2024</w:t>
      </w:r>
    </w:p>
    <w:p w14:paraId="212E191D" w14:textId="31B5CFCF" w:rsidR="007922D1" w:rsidRPr="004B420C" w:rsidRDefault="007922D1" w:rsidP="003C09B6">
      <w:pPr>
        <w:pBdr>
          <w:top w:val="single" w:sz="4" w:space="1" w:color="auto"/>
          <w:left w:val="single" w:sz="4" w:space="0" w:color="auto"/>
          <w:bottom w:val="single" w:sz="4" w:space="1" w:color="auto"/>
          <w:right w:val="single" w:sz="4" w:space="4" w:color="auto"/>
        </w:pBdr>
        <w:tabs>
          <w:tab w:val="left" w:pos="360"/>
        </w:tabs>
        <w:ind w:left="357"/>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922D1">
        <w:rPr>
          <w:bCs/>
          <w:color w:val="FF0000"/>
        </w:rPr>
        <w:t>8 August 2025</w:t>
      </w:r>
    </w:p>
    <w:p w14:paraId="4B01FF52" w14:textId="76B678CF" w:rsidR="003C09B6" w:rsidRPr="004B420C" w:rsidRDefault="003C09B6" w:rsidP="003C09B6">
      <w:pPr>
        <w:pBdr>
          <w:top w:val="single" w:sz="4" w:space="1" w:color="auto"/>
          <w:left w:val="single" w:sz="4" w:space="0" w:color="auto"/>
          <w:bottom w:val="single" w:sz="4" w:space="1" w:color="auto"/>
          <w:right w:val="single" w:sz="4" w:space="4" w:color="auto"/>
        </w:pBdr>
        <w:tabs>
          <w:tab w:val="left" w:pos="360"/>
        </w:tabs>
        <w:ind w:left="357"/>
        <w:jc w:val="both"/>
        <w:rPr>
          <w:bCs/>
          <w:color w:val="FF0000"/>
        </w:rPr>
      </w:pPr>
      <w:r w:rsidRPr="004B420C">
        <w:rPr>
          <w:bCs/>
        </w:rPr>
        <w:t>Lead HR Senior Business Partner</w:t>
      </w:r>
      <w:r w:rsidRPr="004B420C">
        <w:rPr>
          <w:bCs/>
        </w:rPr>
        <w:tab/>
      </w:r>
      <w:r w:rsidRPr="004B420C">
        <w:rPr>
          <w:bCs/>
        </w:rPr>
        <w:tab/>
      </w:r>
      <w:r w:rsidRPr="004B420C">
        <w:rPr>
          <w:bCs/>
        </w:rPr>
        <w:tab/>
      </w:r>
      <w:r w:rsidR="007709FC" w:rsidRPr="004B420C">
        <w:rPr>
          <w:bCs/>
        </w:rPr>
        <w:tab/>
      </w:r>
      <w:r w:rsidR="007709FC" w:rsidRPr="004B420C">
        <w:rPr>
          <w:bCs/>
        </w:rPr>
        <w:tab/>
      </w:r>
      <w:r w:rsidRPr="004B420C">
        <w:rPr>
          <w:bCs/>
        </w:rPr>
        <w:t xml:space="preserve">Andy Wilson </w:t>
      </w:r>
    </w:p>
    <w:p w14:paraId="26ACD850" w14:textId="235E75B0" w:rsidR="001D6F2D" w:rsidRPr="004B420C" w:rsidRDefault="003C09B6" w:rsidP="00737A87">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Review date</w:t>
      </w:r>
      <w:r w:rsidRPr="004B420C">
        <w:rPr>
          <w:bCs/>
        </w:rPr>
        <w:tab/>
      </w:r>
      <w:r w:rsidRPr="004B420C">
        <w:rPr>
          <w:bCs/>
        </w:rPr>
        <w:tab/>
      </w:r>
      <w:r w:rsidRPr="004B420C">
        <w:rPr>
          <w:bCs/>
        </w:rPr>
        <w:tab/>
      </w:r>
      <w:r w:rsidRPr="004B420C">
        <w:rPr>
          <w:bCs/>
        </w:rPr>
        <w:tab/>
      </w:r>
      <w:r w:rsidRPr="004B420C">
        <w:rPr>
          <w:bCs/>
        </w:rPr>
        <w:tab/>
      </w:r>
      <w:r w:rsidRPr="004B420C">
        <w:rPr>
          <w:bCs/>
        </w:rPr>
        <w:tab/>
      </w:r>
      <w:r w:rsidR="007709FC" w:rsidRPr="004B420C">
        <w:rPr>
          <w:bCs/>
        </w:rPr>
        <w:tab/>
      </w:r>
      <w:r w:rsidR="007709FC" w:rsidRPr="004B420C">
        <w:rPr>
          <w:bCs/>
        </w:rPr>
        <w:tab/>
      </w:r>
      <w:r w:rsidRPr="004B420C">
        <w:rPr>
          <w:bCs/>
        </w:rPr>
        <w:t>September 202</w:t>
      </w:r>
      <w:r w:rsidR="00A336D1" w:rsidRPr="004B420C">
        <w:rPr>
          <w:bCs/>
        </w:rPr>
        <w:t>4</w:t>
      </w:r>
    </w:p>
    <w:p w14:paraId="1697F1AB" w14:textId="3978E4F8" w:rsidR="00E23FC4" w:rsidRDefault="00E23FC4" w:rsidP="00737A87">
      <w:pPr>
        <w:pBdr>
          <w:top w:val="single" w:sz="4" w:space="1" w:color="auto"/>
          <w:left w:val="single" w:sz="4" w:space="0" w:color="auto"/>
          <w:bottom w:val="single" w:sz="4" w:space="1" w:color="auto"/>
          <w:right w:val="single" w:sz="4" w:space="4" w:color="auto"/>
        </w:pBdr>
        <w:tabs>
          <w:tab w:val="left" w:pos="360"/>
        </w:tabs>
        <w:ind w:left="357"/>
        <w:jc w:val="both"/>
        <w:rPr>
          <w:bCs/>
        </w:rPr>
      </w:pP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r>
      <w:r w:rsidRPr="004B420C">
        <w:rPr>
          <w:bCs/>
        </w:rPr>
        <w:tab/>
        <w:t xml:space="preserve">September 2025 </w:t>
      </w:r>
    </w:p>
    <w:p w14:paraId="2B440E01" w14:textId="49F77626" w:rsidR="007922D1" w:rsidRPr="004B420C" w:rsidRDefault="007922D1" w:rsidP="00737A87">
      <w:pPr>
        <w:pBdr>
          <w:top w:val="single" w:sz="4" w:space="1" w:color="auto"/>
          <w:left w:val="single" w:sz="4" w:space="0" w:color="auto"/>
          <w:bottom w:val="single" w:sz="4" w:space="1" w:color="auto"/>
          <w:right w:val="single" w:sz="4" w:space="4" w:color="auto"/>
        </w:pBdr>
        <w:tabs>
          <w:tab w:val="left" w:pos="360"/>
        </w:tabs>
        <w:ind w:left="357"/>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922D1">
        <w:rPr>
          <w:bCs/>
          <w:color w:val="FF0000"/>
        </w:rPr>
        <w:t>September 2026</w:t>
      </w:r>
    </w:p>
    <w:p w14:paraId="5D32035B" w14:textId="77777777" w:rsidR="00655C85" w:rsidRPr="004B420C" w:rsidRDefault="00655C85" w:rsidP="00737A87">
      <w:pPr>
        <w:pBdr>
          <w:top w:val="single" w:sz="4" w:space="1" w:color="auto"/>
          <w:left w:val="single" w:sz="4" w:space="0" w:color="auto"/>
          <w:bottom w:val="single" w:sz="4" w:space="1" w:color="auto"/>
          <w:right w:val="single" w:sz="4" w:space="4" w:color="auto"/>
        </w:pBdr>
        <w:tabs>
          <w:tab w:val="left" w:pos="360"/>
        </w:tabs>
        <w:ind w:left="357"/>
        <w:jc w:val="both"/>
        <w:rPr>
          <w:bCs/>
          <w:i/>
          <w:iCs/>
          <w:sz w:val="20"/>
        </w:rPr>
      </w:pPr>
    </w:p>
    <w:p w14:paraId="4E83F81A" w14:textId="77777777" w:rsidR="000E0023" w:rsidRDefault="000E0023" w:rsidP="003709A6">
      <w:pPr>
        <w:rPr>
          <w:rFonts w:ascii="Times New Roman" w:hAnsi="Times New Roman"/>
        </w:rPr>
      </w:pPr>
    </w:p>
    <w:p w14:paraId="376818B0" w14:textId="5AA61078" w:rsidR="003709A6" w:rsidRPr="00660571" w:rsidRDefault="003709A6" w:rsidP="003709A6">
      <w:pPr>
        <w:rPr>
          <w:rFonts w:cs="Arial"/>
          <w:sz w:val="22"/>
          <w:szCs w:val="22"/>
        </w:rPr>
      </w:pPr>
      <w:r w:rsidRPr="00660571">
        <w:rPr>
          <w:rFonts w:cs="Arial"/>
          <w:sz w:val="22"/>
          <w:szCs w:val="22"/>
        </w:rPr>
        <w:t xml:space="preserve">Copyright © </w:t>
      </w:r>
      <w:r w:rsidRPr="00636DE2">
        <w:rPr>
          <w:rFonts w:cs="Arial"/>
          <w:color w:val="FF0000"/>
          <w:sz w:val="22"/>
          <w:szCs w:val="22"/>
        </w:rPr>
        <w:t>202</w:t>
      </w:r>
      <w:r w:rsidR="00636DE2" w:rsidRPr="00636DE2">
        <w:rPr>
          <w:rFonts w:cs="Arial"/>
          <w:color w:val="FF0000"/>
          <w:sz w:val="22"/>
          <w:szCs w:val="22"/>
        </w:rPr>
        <w:t>5</w:t>
      </w:r>
      <w:r w:rsidRPr="009D7C27">
        <w:rPr>
          <w:rFonts w:cs="Arial"/>
          <w:sz w:val="22"/>
          <w:szCs w:val="22"/>
        </w:rPr>
        <w:t xml:space="preserve"> Nottinghamshire </w:t>
      </w:r>
      <w:r w:rsidRPr="00660571">
        <w:rPr>
          <w:rFonts w:cs="Arial"/>
          <w:sz w:val="22"/>
          <w:szCs w:val="22"/>
        </w:rPr>
        <w:t xml:space="preserve">County Council </w:t>
      </w:r>
    </w:p>
    <w:p w14:paraId="2F87F261" w14:textId="77777777" w:rsidR="003709A6" w:rsidRPr="00660571" w:rsidRDefault="003709A6" w:rsidP="003709A6">
      <w:pPr>
        <w:rPr>
          <w:rFonts w:cs="Arial"/>
          <w:sz w:val="22"/>
          <w:szCs w:val="22"/>
        </w:rPr>
      </w:pPr>
      <w:r w:rsidRPr="00660571">
        <w:rPr>
          <w:rFonts w:cs="Arial"/>
          <w:sz w:val="22"/>
          <w:szCs w:val="22"/>
        </w:rPr>
        <w:t xml:space="preserve">All rights reserved </w:t>
      </w:r>
    </w:p>
    <w:sectPr w:rsidR="003709A6" w:rsidRPr="00660571" w:rsidSect="00F51755">
      <w:type w:val="continuous"/>
      <w:pgSz w:w="11906" w:h="16838" w:code="9"/>
      <w:pgMar w:top="720" w:right="851" w:bottom="720" w:left="851" w:header="142"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1C7E" w14:textId="77777777" w:rsidR="005437C0" w:rsidRDefault="005437C0">
      <w:r>
        <w:separator/>
      </w:r>
    </w:p>
  </w:endnote>
  <w:endnote w:type="continuationSeparator" w:id="0">
    <w:p w14:paraId="67C0DB0A" w14:textId="77777777" w:rsidR="005437C0" w:rsidRDefault="0054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627E" w14:textId="77777777" w:rsidR="00454B63" w:rsidRDefault="00454B63" w:rsidP="000A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8FE7695" w14:textId="77777777" w:rsidR="00454B63" w:rsidRDefault="00454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123062"/>
      <w:docPartObj>
        <w:docPartGallery w:val="Page Numbers (Bottom of Page)"/>
        <w:docPartUnique/>
      </w:docPartObj>
    </w:sdtPr>
    <w:sdtEndPr>
      <w:rPr>
        <w:noProof/>
      </w:rPr>
    </w:sdtEndPr>
    <w:sdtContent>
      <w:p w14:paraId="4191733C" w14:textId="488D8E10" w:rsidR="00A07020" w:rsidRDefault="00A070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68DE8" w14:textId="604E9405" w:rsidR="00454B63" w:rsidRPr="00642593" w:rsidRDefault="00454B63" w:rsidP="00AD2505">
    <w:pPr>
      <w:pStyle w:val="Footer"/>
      <w:tabs>
        <w:tab w:val="clear" w:pos="4320"/>
      </w:tabs>
      <w:ind w:right="360"/>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918093"/>
      <w:docPartObj>
        <w:docPartGallery w:val="Page Numbers (Bottom of Page)"/>
        <w:docPartUnique/>
      </w:docPartObj>
    </w:sdtPr>
    <w:sdtEndPr>
      <w:rPr>
        <w:noProof/>
      </w:rPr>
    </w:sdtEndPr>
    <w:sdtContent>
      <w:p w14:paraId="6C170FAF" w14:textId="65434B71" w:rsidR="00481DA6" w:rsidRDefault="00481D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0B36B" w14:textId="77777777" w:rsidR="00B82C84" w:rsidRDefault="00B8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A189" w14:textId="77777777" w:rsidR="005437C0" w:rsidRDefault="005437C0">
      <w:r>
        <w:separator/>
      </w:r>
    </w:p>
  </w:footnote>
  <w:footnote w:type="continuationSeparator" w:id="0">
    <w:p w14:paraId="6D344547" w14:textId="77777777" w:rsidR="005437C0" w:rsidRDefault="0054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683"/>
    <w:multiLevelType w:val="hybridMultilevel"/>
    <w:tmpl w:val="D7985C7E"/>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2" w15:restartNumberingAfterBreak="0">
    <w:nsid w:val="0A3B190B"/>
    <w:multiLevelType w:val="hybridMultilevel"/>
    <w:tmpl w:val="FF6C8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93290"/>
    <w:multiLevelType w:val="multilevel"/>
    <w:tmpl w:val="02941F22"/>
    <w:styleLink w:val="LFO17"/>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4C33EE5"/>
    <w:multiLevelType w:val="hybridMultilevel"/>
    <w:tmpl w:val="472E0FB6"/>
    <w:lvl w:ilvl="0" w:tplc="72FEF352">
      <w:start w:val="1"/>
      <w:numFmt w:val="bullet"/>
      <w:pStyle w:val="Bulletsdashes"/>
      <w:lvlText w:val=""/>
      <w:lvlJc w:val="left"/>
      <w:pPr>
        <w:tabs>
          <w:tab w:val="num" w:pos="1627"/>
        </w:tabs>
        <w:ind w:left="1627" w:hanging="360"/>
      </w:pPr>
      <w:rPr>
        <w:rFonts w:ascii="Symbol" w:hAnsi="Symbol" w:hint="default"/>
      </w:rPr>
    </w:lvl>
    <w:lvl w:ilvl="1" w:tplc="51B87DBE" w:tentative="1">
      <w:start w:val="1"/>
      <w:numFmt w:val="bullet"/>
      <w:lvlText w:val="o"/>
      <w:lvlJc w:val="left"/>
      <w:pPr>
        <w:tabs>
          <w:tab w:val="num" w:pos="1440"/>
        </w:tabs>
        <w:ind w:left="1440" w:hanging="360"/>
      </w:pPr>
      <w:rPr>
        <w:rFonts w:ascii="Courier New" w:hAnsi="Courier New" w:cs="Courier New" w:hint="default"/>
      </w:rPr>
    </w:lvl>
    <w:lvl w:ilvl="2" w:tplc="7326E22A" w:tentative="1">
      <w:start w:val="1"/>
      <w:numFmt w:val="bullet"/>
      <w:lvlText w:val=""/>
      <w:lvlJc w:val="left"/>
      <w:pPr>
        <w:tabs>
          <w:tab w:val="num" w:pos="2160"/>
        </w:tabs>
        <w:ind w:left="2160" w:hanging="360"/>
      </w:pPr>
      <w:rPr>
        <w:rFonts w:ascii="Wingdings" w:hAnsi="Wingdings" w:hint="default"/>
      </w:rPr>
    </w:lvl>
    <w:lvl w:ilvl="3" w:tplc="0F74314A" w:tentative="1">
      <w:start w:val="1"/>
      <w:numFmt w:val="bullet"/>
      <w:lvlText w:val=""/>
      <w:lvlJc w:val="left"/>
      <w:pPr>
        <w:tabs>
          <w:tab w:val="num" w:pos="2880"/>
        </w:tabs>
        <w:ind w:left="2880" w:hanging="360"/>
      </w:pPr>
      <w:rPr>
        <w:rFonts w:ascii="Symbol" w:hAnsi="Symbol" w:hint="default"/>
      </w:rPr>
    </w:lvl>
    <w:lvl w:ilvl="4" w:tplc="5A8AE7D0" w:tentative="1">
      <w:start w:val="1"/>
      <w:numFmt w:val="bullet"/>
      <w:lvlText w:val="o"/>
      <w:lvlJc w:val="left"/>
      <w:pPr>
        <w:tabs>
          <w:tab w:val="num" w:pos="3600"/>
        </w:tabs>
        <w:ind w:left="3600" w:hanging="360"/>
      </w:pPr>
      <w:rPr>
        <w:rFonts w:ascii="Courier New" w:hAnsi="Courier New" w:cs="Courier New" w:hint="default"/>
      </w:rPr>
    </w:lvl>
    <w:lvl w:ilvl="5" w:tplc="99A274C8" w:tentative="1">
      <w:start w:val="1"/>
      <w:numFmt w:val="bullet"/>
      <w:lvlText w:val=""/>
      <w:lvlJc w:val="left"/>
      <w:pPr>
        <w:tabs>
          <w:tab w:val="num" w:pos="4320"/>
        </w:tabs>
        <w:ind w:left="4320" w:hanging="360"/>
      </w:pPr>
      <w:rPr>
        <w:rFonts w:ascii="Wingdings" w:hAnsi="Wingdings" w:hint="default"/>
      </w:rPr>
    </w:lvl>
    <w:lvl w:ilvl="6" w:tplc="8CF65FAE" w:tentative="1">
      <w:start w:val="1"/>
      <w:numFmt w:val="bullet"/>
      <w:lvlText w:val=""/>
      <w:lvlJc w:val="left"/>
      <w:pPr>
        <w:tabs>
          <w:tab w:val="num" w:pos="5040"/>
        </w:tabs>
        <w:ind w:left="5040" w:hanging="360"/>
      </w:pPr>
      <w:rPr>
        <w:rFonts w:ascii="Symbol" w:hAnsi="Symbol" w:hint="default"/>
      </w:rPr>
    </w:lvl>
    <w:lvl w:ilvl="7" w:tplc="1CBE2E30" w:tentative="1">
      <w:start w:val="1"/>
      <w:numFmt w:val="bullet"/>
      <w:lvlText w:val="o"/>
      <w:lvlJc w:val="left"/>
      <w:pPr>
        <w:tabs>
          <w:tab w:val="num" w:pos="5760"/>
        </w:tabs>
        <w:ind w:left="5760" w:hanging="360"/>
      </w:pPr>
      <w:rPr>
        <w:rFonts w:ascii="Courier New" w:hAnsi="Courier New" w:cs="Courier New" w:hint="default"/>
      </w:rPr>
    </w:lvl>
    <w:lvl w:ilvl="8" w:tplc="6A104C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A0C57"/>
    <w:multiLevelType w:val="hybridMultilevel"/>
    <w:tmpl w:val="A85C5418"/>
    <w:lvl w:ilvl="0" w:tplc="316454B0">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535F27"/>
    <w:multiLevelType w:val="hybridMultilevel"/>
    <w:tmpl w:val="D57A5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004D4"/>
    <w:multiLevelType w:val="hybridMultilevel"/>
    <w:tmpl w:val="B4F497A0"/>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318DB"/>
    <w:multiLevelType w:val="hybridMultilevel"/>
    <w:tmpl w:val="DF30BE38"/>
    <w:lvl w:ilvl="0" w:tplc="08090001">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D902F1"/>
    <w:multiLevelType w:val="hybridMultilevel"/>
    <w:tmpl w:val="126ABD0A"/>
    <w:lvl w:ilvl="0" w:tplc="08090017">
      <w:start w:val="1"/>
      <w:numFmt w:val="bullet"/>
      <w:lvlText w:val="-"/>
      <w:lvlJc w:val="left"/>
      <w:pPr>
        <w:ind w:left="720" w:hanging="360"/>
      </w:pPr>
      <w:rPr>
        <w:rFonts w:ascii="Arial" w:eastAsia="Times New Roman" w:hAnsi="Arial"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15:restartNumberingAfterBreak="0">
    <w:nsid w:val="243C44D7"/>
    <w:multiLevelType w:val="hybridMultilevel"/>
    <w:tmpl w:val="5C102890"/>
    <w:lvl w:ilvl="0" w:tplc="234436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13" w15:restartNumberingAfterBreak="0">
    <w:nsid w:val="28C8407D"/>
    <w:multiLevelType w:val="hybridMultilevel"/>
    <w:tmpl w:val="CE8E9D38"/>
    <w:lvl w:ilvl="0" w:tplc="0AB2C51A">
      <w:start w:val="1"/>
      <w:numFmt w:val="lowerLetter"/>
      <w:lvlText w:val="%1)"/>
      <w:lvlJc w:val="left"/>
      <w:pPr>
        <w:ind w:left="1080" w:hanging="360"/>
      </w:pPr>
      <w:rPr>
        <w:rFonts w:hint="default"/>
      </w:rPr>
    </w:lvl>
    <w:lvl w:ilvl="1" w:tplc="291C5FA2" w:tentative="1">
      <w:start w:val="1"/>
      <w:numFmt w:val="bullet"/>
      <w:lvlText w:val="o"/>
      <w:lvlJc w:val="left"/>
      <w:pPr>
        <w:ind w:left="1800" w:hanging="360"/>
      </w:pPr>
      <w:rPr>
        <w:rFonts w:ascii="Courier New" w:hAnsi="Courier New" w:cs="Courier New" w:hint="default"/>
      </w:rPr>
    </w:lvl>
    <w:lvl w:ilvl="2" w:tplc="2A927150" w:tentative="1">
      <w:start w:val="1"/>
      <w:numFmt w:val="bullet"/>
      <w:lvlText w:val=""/>
      <w:lvlJc w:val="left"/>
      <w:pPr>
        <w:ind w:left="2520" w:hanging="360"/>
      </w:pPr>
      <w:rPr>
        <w:rFonts w:ascii="Wingdings" w:hAnsi="Wingdings" w:hint="default"/>
      </w:rPr>
    </w:lvl>
    <w:lvl w:ilvl="3" w:tplc="9796D1EA" w:tentative="1">
      <w:start w:val="1"/>
      <w:numFmt w:val="bullet"/>
      <w:lvlText w:val=""/>
      <w:lvlJc w:val="left"/>
      <w:pPr>
        <w:ind w:left="3240" w:hanging="360"/>
      </w:pPr>
      <w:rPr>
        <w:rFonts w:ascii="Symbol" w:hAnsi="Symbol" w:hint="default"/>
      </w:rPr>
    </w:lvl>
    <w:lvl w:ilvl="4" w:tplc="956838DA" w:tentative="1">
      <w:start w:val="1"/>
      <w:numFmt w:val="bullet"/>
      <w:lvlText w:val="o"/>
      <w:lvlJc w:val="left"/>
      <w:pPr>
        <w:ind w:left="3960" w:hanging="360"/>
      </w:pPr>
      <w:rPr>
        <w:rFonts w:ascii="Courier New" w:hAnsi="Courier New" w:cs="Courier New" w:hint="default"/>
      </w:rPr>
    </w:lvl>
    <w:lvl w:ilvl="5" w:tplc="4B30D702" w:tentative="1">
      <w:start w:val="1"/>
      <w:numFmt w:val="bullet"/>
      <w:lvlText w:val=""/>
      <w:lvlJc w:val="left"/>
      <w:pPr>
        <w:ind w:left="4680" w:hanging="360"/>
      </w:pPr>
      <w:rPr>
        <w:rFonts w:ascii="Wingdings" w:hAnsi="Wingdings" w:hint="default"/>
      </w:rPr>
    </w:lvl>
    <w:lvl w:ilvl="6" w:tplc="19F89B30" w:tentative="1">
      <w:start w:val="1"/>
      <w:numFmt w:val="bullet"/>
      <w:lvlText w:val=""/>
      <w:lvlJc w:val="left"/>
      <w:pPr>
        <w:ind w:left="5400" w:hanging="360"/>
      </w:pPr>
      <w:rPr>
        <w:rFonts w:ascii="Symbol" w:hAnsi="Symbol" w:hint="default"/>
      </w:rPr>
    </w:lvl>
    <w:lvl w:ilvl="7" w:tplc="087020BA" w:tentative="1">
      <w:start w:val="1"/>
      <w:numFmt w:val="bullet"/>
      <w:lvlText w:val="o"/>
      <w:lvlJc w:val="left"/>
      <w:pPr>
        <w:ind w:left="6120" w:hanging="360"/>
      </w:pPr>
      <w:rPr>
        <w:rFonts w:ascii="Courier New" w:hAnsi="Courier New" w:cs="Courier New" w:hint="default"/>
      </w:rPr>
    </w:lvl>
    <w:lvl w:ilvl="8" w:tplc="F500A6DE" w:tentative="1">
      <w:start w:val="1"/>
      <w:numFmt w:val="bullet"/>
      <w:lvlText w:val=""/>
      <w:lvlJc w:val="left"/>
      <w:pPr>
        <w:ind w:left="6840" w:hanging="360"/>
      </w:pPr>
      <w:rPr>
        <w:rFonts w:ascii="Wingdings" w:hAnsi="Wingdings" w:hint="default"/>
      </w:rPr>
    </w:lvl>
  </w:abstractNum>
  <w:abstractNum w:abstractNumId="14" w15:restartNumberingAfterBreak="0">
    <w:nsid w:val="2BA76E41"/>
    <w:multiLevelType w:val="hybridMultilevel"/>
    <w:tmpl w:val="F74497BA"/>
    <w:lvl w:ilvl="0" w:tplc="08090017">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61B63"/>
    <w:multiLevelType w:val="hybridMultilevel"/>
    <w:tmpl w:val="AC3A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37315"/>
    <w:multiLevelType w:val="multilevel"/>
    <w:tmpl w:val="6DE68C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E75011"/>
    <w:multiLevelType w:val="multilevel"/>
    <w:tmpl w:val="64FA2A1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5A214D"/>
    <w:multiLevelType w:val="hybridMultilevel"/>
    <w:tmpl w:val="602AC440"/>
    <w:lvl w:ilvl="0" w:tplc="F8660E4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150FB"/>
    <w:multiLevelType w:val="hybridMultilevel"/>
    <w:tmpl w:val="EEB41E86"/>
    <w:lvl w:ilvl="0" w:tplc="F8660E4E">
      <w:start w:val="1"/>
      <w:numFmt w:val="lowerLetter"/>
      <w:lvlText w:val="%1)"/>
      <w:lvlJc w:val="left"/>
      <w:pPr>
        <w:ind w:left="720" w:hanging="360"/>
      </w:pPr>
    </w:lvl>
    <w:lvl w:ilvl="1" w:tplc="08090003">
      <w:start w:val="1"/>
      <w:numFmt w:val="decimal"/>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4FD27B3E"/>
    <w:multiLevelType w:val="multilevel"/>
    <w:tmpl w:val="EB9E93DC"/>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A141BD"/>
    <w:multiLevelType w:val="hybridMultilevel"/>
    <w:tmpl w:val="B33A4B8A"/>
    <w:lvl w:ilvl="0" w:tplc="8AAC7570">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CD1B71"/>
    <w:multiLevelType w:val="hybridMultilevel"/>
    <w:tmpl w:val="8AA083CE"/>
    <w:lvl w:ilvl="0" w:tplc="8422B058">
      <w:start w:val="1"/>
      <w:numFmt w:val="bullet"/>
      <w:lvlText w:val=""/>
      <w:lvlJc w:val="left"/>
      <w:pPr>
        <w:ind w:left="1080" w:hanging="360"/>
      </w:pPr>
      <w:rPr>
        <w:rFonts w:ascii="Symbol" w:hAnsi="Symbol" w:hint="default"/>
      </w:rPr>
    </w:lvl>
    <w:lvl w:ilvl="1" w:tplc="94286B04">
      <w:start w:val="1"/>
      <w:numFmt w:val="bullet"/>
      <w:lvlText w:val="o"/>
      <w:lvlJc w:val="left"/>
      <w:pPr>
        <w:ind w:left="1800" w:hanging="360"/>
      </w:pPr>
      <w:rPr>
        <w:rFonts w:ascii="Courier New" w:hAnsi="Courier New" w:cs="Courier New" w:hint="default"/>
      </w:rPr>
    </w:lvl>
    <w:lvl w:ilvl="2" w:tplc="EC4CDFE8" w:tentative="1">
      <w:start w:val="1"/>
      <w:numFmt w:val="bullet"/>
      <w:lvlText w:val=""/>
      <w:lvlJc w:val="left"/>
      <w:pPr>
        <w:ind w:left="2520" w:hanging="360"/>
      </w:pPr>
      <w:rPr>
        <w:rFonts w:ascii="Wingdings" w:hAnsi="Wingdings" w:hint="default"/>
      </w:rPr>
    </w:lvl>
    <w:lvl w:ilvl="3" w:tplc="474453F6" w:tentative="1">
      <w:start w:val="1"/>
      <w:numFmt w:val="bullet"/>
      <w:lvlText w:val=""/>
      <w:lvlJc w:val="left"/>
      <w:pPr>
        <w:ind w:left="3240" w:hanging="360"/>
      </w:pPr>
      <w:rPr>
        <w:rFonts w:ascii="Symbol" w:hAnsi="Symbol" w:hint="default"/>
      </w:rPr>
    </w:lvl>
    <w:lvl w:ilvl="4" w:tplc="690A0224" w:tentative="1">
      <w:start w:val="1"/>
      <w:numFmt w:val="bullet"/>
      <w:lvlText w:val="o"/>
      <w:lvlJc w:val="left"/>
      <w:pPr>
        <w:ind w:left="3960" w:hanging="360"/>
      </w:pPr>
      <w:rPr>
        <w:rFonts w:ascii="Courier New" w:hAnsi="Courier New" w:cs="Courier New" w:hint="default"/>
      </w:rPr>
    </w:lvl>
    <w:lvl w:ilvl="5" w:tplc="8A5C811E" w:tentative="1">
      <w:start w:val="1"/>
      <w:numFmt w:val="bullet"/>
      <w:lvlText w:val=""/>
      <w:lvlJc w:val="left"/>
      <w:pPr>
        <w:ind w:left="4680" w:hanging="360"/>
      </w:pPr>
      <w:rPr>
        <w:rFonts w:ascii="Wingdings" w:hAnsi="Wingdings" w:hint="default"/>
      </w:rPr>
    </w:lvl>
    <w:lvl w:ilvl="6" w:tplc="DDBC058E" w:tentative="1">
      <w:start w:val="1"/>
      <w:numFmt w:val="bullet"/>
      <w:lvlText w:val=""/>
      <w:lvlJc w:val="left"/>
      <w:pPr>
        <w:ind w:left="5400" w:hanging="360"/>
      </w:pPr>
      <w:rPr>
        <w:rFonts w:ascii="Symbol" w:hAnsi="Symbol" w:hint="default"/>
      </w:rPr>
    </w:lvl>
    <w:lvl w:ilvl="7" w:tplc="8AFEAD18" w:tentative="1">
      <w:start w:val="1"/>
      <w:numFmt w:val="bullet"/>
      <w:lvlText w:val="o"/>
      <w:lvlJc w:val="left"/>
      <w:pPr>
        <w:ind w:left="6120" w:hanging="360"/>
      </w:pPr>
      <w:rPr>
        <w:rFonts w:ascii="Courier New" w:hAnsi="Courier New" w:cs="Courier New" w:hint="default"/>
      </w:rPr>
    </w:lvl>
    <w:lvl w:ilvl="8" w:tplc="23442CD6" w:tentative="1">
      <w:start w:val="1"/>
      <w:numFmt w:val="bullet"/>
      <w:lvlText w:val=""/>
      <w:lvlJc w:val="left"/>
      <w:pPr>
        <w:ind w:left="6840" w:hanging="360"/>
      </w:pPr>
      <w:rPr>
        <w:rFonts w:ascii="Wingdings" w:hAnsi="Wingdings" w:hint="default"/>
      </w:rPr>
    </w:lvl>
  </w:abstractNum>
  <w:abstractNum w:abstractNumId="23" w15:restartNumberingAfterBreak="0">
    <w:nsid w:val="5C9A5C29"/>
    <w:multiLevelType w:val="hybridMultilevel"/>
    <w:tmpl w:val="912819D4"/>
    <w:lvl w:ilvl="0" w:tplc="08090001">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F237DF"/>
    <w:multiLevelType w:val="hybridMultilevel"/>
    <w:tmpl w:val="2B76BE6C"/>
    <w:lvl w:ilvl="0" w:tplc="08090017">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17054"/>
    <w:multiLevelType w:val="hybridMultilevel"/>
    <w:tmpl w:val="36A84DD4"/>
    <w:lvl w:ilvl="0" w:tplc="F8660E4E">
      <w:start w:val="1"/>
      <w:numFmt w:val="lowerLetter"/>
      <w:lvlText w:val="%1)"/>
      <w:lvlJc w:val="left"/>
      <w:pPr>
        <w:tabs>
          <w:tab w:val="num" w:pos="1080"/>
        </w:tabs>
        <w:ind w:left="1080" w:hanging="360"/>
      </w:pPr>
    </w:lvl>
    <w:lvl w:ilvl="1" w:tplc="08090003">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6" w15:restartNumberingAfterBreak="0">
    <w:nsid w:val="5F18672E"/>
    <w:multiLevelType w:val="hybridMultilevel"/>
    <w:tmpl w:val="BAAE1A1C"/>
    <w:lvl w:ilvl="0" w:tplc="2A208816">
      <w:start w:val="1"/>
      <w:numFmt w:val="bullet"/>
      <w:lvlText w:val=""/>
      <w:lvlJc w:val="left"/>
      <w:pPr>
        <w:ind w:left="1080" w:hanging="360"/>
      </w:pPr>
      <w:rPr>
        <w:rFonts w:ascii="Symbol" w:hAnsi="Symbol" w:hint="default"/>
        <w:color w:val="auto"/>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7" w15:restartNumberingAfterBreak="0">
    <w:nsid w:val="60CD693F"/>
    <w:multiLevelType w:val="hybridMultilevel"/>
    <w:tmpl w:val="BF6C3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5B51B7B"/>
    <w:multiLevelType w:val="hybridMultilevel"/>
    <w:tmpl w:val="2D8A5366"/>
    <w:lvl w:ilvl="0" w:tplc="24728432">
      <w:start w:val="1"/>
      <w:numFmt w:val="lowerLetter"/>
      <w:lvlText w:val="%1)"/>
      <w:lvlJc w:val="left"/>
      <w:pPr>
        <w:ind w:left="1080" w:hanging="360"/>
      </w:pPr>
      <w:rPr>
        <w:rFonts w:hint="default"/>
      </w:rPr>
    </w:lvl>
    <w:lvl w:ilvl="1" w:tplc="F64A3F66" w:tentative="1">
      <w:start w:val="1"/>
      <w:numFmt w:val="bullet"/>
      <w:lvlText w:val="o"/>
      <w:lvlJc w:val="left"/>
      <w:pPr>
        <w:ind w:left="1800" w:hanging="360"/>
      </w:pPr>
      <w:rPr>
        <w:rFonts w:ascii="Courier New" w:hAnsi="Courier New" w:cs="Courier New" w:hint="default"/>
      </w:rPr>
    </w:lvl>
    <w:lvl w:ilvl="2" w:tplc="8932E2DE" w:tentative="1">
      <w:start w:val="1"/>
      <w:numFmt w:val="bullet"/>
      <w:lvlText w:val=""/>
      <w:lvlJc w:val="left"/>
      <w:pPr>
        <w:ind w:left="2520" w:hanging="360"/>
      </w:pPr>
      <w:rPr>
        <w:rFonts w:ascii="Wingdings" w:hAnsi="Wingdings" w:hint="default"/>
      </w:rPr>
    </w:lvl>
    <w:lvl w:ilvl="3" w:tplc="DCC074F6" w:tentative="1">
      <w:start w:val="1"/>
      <w:numFmt w:val="bullet"/>
      <w:lvlText w:val=""/>
      <w:lvlJc w:val="left"/>
      <w:pPr>
        <w:ind w:left="3240" w:hanging="360"/>
      </w:pPr>
      <w:rPr>
        <w:rFonts w:ascii="Symbol" w:hAnsi="Symbol" w:hint="default"/>
      </w:rPr>
    </w:lvl>
    <w:lvl w:ilvl="4" w:tplc="7DBC0CFE" w:tentative="1">
      <w:start w:val="1"/>
      <w:numFmt w:val="bullet"/>
      <w:lvlText w:val="o"/>
      <w:lvlJc w:val="left"/>
      <w:pPr>
        <w:ind w:left="3960" w:hanging="360"/>
      </w:pPr>
      <w:rPr>
        <w:rFonts w:ascii="Courier New" w:hAnsi="Courier New" w:cs="Courier New" w:hint="default"/>
      </w:rPr>
    </w:lvl>
    <w:lvl w:ilvl="5" w:tplc="DE9E0A12" w:tentative="1">
      <w:start w:val="1"/>
      <w:numFmt w:val="bullet"/>
      <w:lvlText w:val=""/>
      <w:lvlJc w:val="left"/>
      <w:pPr>
        <w:ind w:left="4680" w:hanging="360"/>
      </w:pPr>
      <w:rPr>
        <w:rFonts w:ascii="Wingdings" w:hAnsi="Wingdings" w:hint="default"/>
      </w:rPr>
    </w:lvl>
    <w:lvl w:ilvl="6" w:tplc="B66AAD6C" w:tentative="1">
      <w:start w:val="1"/>
      <w:numFmt w:val="bullet"/>
      <w:lvlText w:val=""/>
      <w:lvlJc w:val="left"/>
      <w:pPr>
        <w:ind w:left="5400" w:hanging="360"/>
      </w:pPr>
      <w:rPr>
        <w:rFonts w:ascii="Symbol" w:hAnsi="Symbol" w:hint="default"/>
      </w:rPr>
    </w:lvl>
    <w:lvl w:ilvl="7" w:tplc="73249138" w:tentative="1">
      <w:start w:val="1"/>
      <w:numFmt w:val="bullet"/>
      <w:lvlText w:val="o"/>
      <w:lvlJc w:val="left"/>
      <w:pPr>
        <w:ind w:left="6120" w:hanging="360"/>
      </w:pPr>
      <w:rPr>
        <w:rFonts w:ascii="Courier New" w:hAnsi="Courier New" w:cs="Courier New" w:hint="default"/>
      </w:rPr>
    </w:lvl>
    <w:lvl w:ilvl="8" w:tplc="84FE7E4E" w:tentative="1">
      <w:start w:val="1"/>
      <w:numFmt w:val="bullet"/>
      <w:lvlText w:val=""/>
      <w:lvlJc w:val="left"/>
      <w:pPr>
        <w:ind w:left="6840" w:hanging="360"/>
      </w:pPr>
      <w:rPr>
        <w:rFonts w:ascii="Wingdings" w:hAnsi="Wingdings" w:hint="default"/>
      </w:rPr>
    </w:lvl>
  </w:abstractNum>
  <w:abstractNum w:abstractNumId="30" w15:restartNumberingAfterBreak="0">
    <w:nsid w:val="6783639A"/>
    <w:multiLevelType w:val="hybridMultilevel"/>
    <w:tmpl w:val="38E630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0A73E9"/>
    <w:multiLevelType w:val="hybridMultilevel"/>
    <w:tmpl w:val="97866994"/>
    <w:lvl w:ilvl="0" w:tplc="EAB2691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A74DE"/>
    <w:multiLevelType w:val="hybridMultilevel"/>
    <w:tmpl w:val="78F2465C"/>
    <w:lvl w:ilvl="0" w:tplc="08090017">
      <w:start w:val="1"/>
      <w:numFmt w:val="bullet"/>
      <w:lvlText w:val="-"/>
      <w:lvlJc w:val="left"/>
      <w:pPr>
        <w:ind w:left="720" w:hanging="360"/>
      </w:pPr>
      <w:rPr>
        <w:rFonts w:ascii="Arial" w:eastAsia="Times New Roman" w:hAnsi="Arial"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15:restartNumberingAfterBreak="0">
    <w:nsid w:val="74083350"/>
    <w:multiLevelType w:val="hybridMultilevel"/>
    <w:tmpl w:val="A38CD7AC"/>
    <w:lvl w:ilvl="0" w:tplc="08090017">
      <w:start w:val="1"/>
      <w:numFmt w:val="bullet"/>
      <w:lvlText w:val="-"/>
      <w:lvlJc w:val="left"/>
      <w:pPr>
        <w:ind w:left="720" w:hanging="360"/>
      </w:pPr>
      <w:rPr>
        <w:rFonts w:ascii="Arial" w:eastAsia="Times New Roman" w:hAnsi="Arial"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416526E"/>
    <w:multiLevelType w:val="multilevel"/>
    <w:tmpl w:val="F9443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E547AD"/>
    <w:multiLevelType w:val="hybridMultilevel"/>
    <w:tmpl w:val="F594D58C"/>
    <w:lvl w:ilvl="0" w:tplc="F8660E4E">
      <w:start w:val="1"/>
      <w:numFmt w:val="lowerLetter"/>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6" w15:restartNumberingAfterBreak="0">
    <w:nsid w:val="774318DE"/>
    <w:multiLevelType w:val="hybridMultilevel"/>
    <w:tmpl w:val="36282B28"/>
    <w:lvl w:ilvl="0" w:tplc="23443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A2472"/>
    <w:multiLevelType w:val="hybridMultilevel"/>
    <w:tmpl w:val="3E0EF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227DB"/>
    <w:multiLevelType w:val="hybridMultilevel"/>
    <w:tmpl w:val="E7E85DEA"/>
    <w:lvl w:ilvl="0" w:tplc="CF6AAA14">
      <w:start w:val="1"/>
      <w:numFmt w:val="bullet"/>
      <w:lvlText w:val=""/>
      <w:lvlJc w:val="left"/>
      <w:pPr>
        <w:ind w:left="1069" w:hanging="360"/>
      </w:pPr>
      <w:rPr>
        <w:rFonts w:ascii="Symbol" w:hAnsi="Symbol" w:hint="default"/>
      </w:rPr>
    </w:lvl>
    <w:lvl w:ilvl="1" w:tplc="3172278C">
      <w:start w:val="1"/>
      <w:numFmt w:val="upperRoman"/>
      <w:lvlText w:val="%2."/>
      <w:lvlJc w:val="right"/>
      <w:pPr>
        <w:tabs>
          <w:tab w:val="num" w:pos="1609"/>
        </w:tabs>
        <w:ind w:left="1609" w:hanging="180"/>
      </w:pPr>
      <w:rPr>
        <w:rFonts w:hint="default"/>
      </w:rPr>
    </w:lvl>
    <w:lvl w:ilvl="2" w:tplc="A6CA3BC0">
      <w:start w:val="17"/>
      <w:numFmt w:val="decimal"/>
      <w:lvlText w:val="%3"/>
      <w:lvlJc w:val="left"/>
      <w:pPr>
        <w:tabs>
          <w:tab w:val="num" w:pos="2509"/>
        </w:tabs>
        <w:ind w:left="2509" w:hanging="360"/>
      </w:pPr>
      <w:rPr>
        <w:rFonts w:cs="Times New Roman" w:hint="default"/>
        <w:color w:val="00B050"/>
      </w:rPr>
    </w:lvl>
    <w:lvl w:ilvl="3" w:tplc="B46E9690" w:tentative="1">
      <w:start w:val="1"/>
      <w:numFmt w:val="bullet"/>
      <w:lvlText w:val=""/>
      <w:lvlJc w:val="left"/>
      <w:pPr>
        <w:ind w:left="3229" w:hanging="360"/>
      </w:pPr>
      <w:rPr>
        <w:rFonts w:ascii="Symbol" w:hAnsi="Symbol" w:hint="default"/>
      </w:rPr>
    </w:lvl>
    <w:lvl w:ilvl="4" w:tplc="BF2EFC04" w:tentative="1">
      <w:start w:val="1"/>
      <w:numFmt w:val="bullet"/>
      <w:lvlText w:val="o"/>
      <w:lvlJc w:val="left"/>
      <w:pPr>
        <w:ind w:left="3949" w:hanging="360"/>
      </w:pPr>
      <w:rPr>
        <w:rFonts w:ascii="Courier New" w:hAnsi="Courier New" w:cs="Courier New" w:hint="default"/>
      </w:rPr>
    </w:lvl>
    <w:lvl w:ilvl="5" w:tplc="B712D2EE" w:tentative="1">
      <w:start w:val="1"/>
      <w:numFmt w:val="bullet"/>
      <w:lvlText w:val=""/>
      <w:lvlJc w:val="left"/>
      <w:pPr>
        <w:ind w:left="4669" w:hanging="360"/>
      </w:pPr>
      <w:rPr>
        <w:rFonts w:ascii="Wingdings" w:hAnsi="Wingdings" w:hint="default"/>
      </w:rPr>
    </w:lvl>
    <w:lvl w:ilvl="6" w:tplc="A1804BC6" w:tentative="1">
      <w:start w:val="1"/>
      <w:numFmt w:val="bullet"/>
      <w:lvlText w:val=""/>
      <w:lvlJc w:val="left"/>
      <w:pPr>
        <w:ind w:left="5389" w:hanging="360"/>
      </w:pPr>
      <w:rPr>
        <w:rFonts w:ascii="Symbol" w:hAnsi="Symbol" w:hint="default"/>
      </w:rPr>
    </w:lvl>
    <w:lvl w:ilvl="7" w:tplc="4AFAAD10" w:tentative="1">
      <w:start w:val="1"/>
      <w:numFmt w:val="bullet"/>
      <w:lvlText w:val="o"/>
      <w:lvlJc w:val="left"/>
      <w:pPr>
        <w:ind w:left="6109" w:hanging="360"/>
      </w:pPr>
      <w:rPr>
        <w:rFonts w:ascii="Courier New" w:hAnsi="Courier New" w:cs="Courier New" w:hint="default"/>
      </w:rPr>
    </w:lvl>
    <w:lvl w:ilvl="8" w:tplc="A9EA0E5A" w:tentative="1">
      <w:start w:val="1"/>
      <w:numFmt w:val="bullet"/>
      <w:lvlText w:val=""/>
      <w:lvlJc w:val="left"/>
      <w:pPr>
        <w:ind w:left="6829" w:hanging="360"/>
      </w:pPr>
      <w:rPr>
        <w:rFonts w:ascii="Wingdings" w:hAnsi="Wingdings" w:hint="default"/>
      </w:rPr>
    </w:lvl>
  </w:abstractNum>
  <w:abstractNum w:abstractNumId="39" w15:restartNumberingAfterBreak="0">
    <w:nsid w:val="7D684AB2"/>
    <w:multiLevelType w:val="hybridMultilevel"/>
    <w:tmpl w:val="4BE87B02"/>
    <w:lvl w:ilvl="0" w:tplc="08090001">
      <w:start w:val="1"/>
      <w:numFmt w:val="lowerLetter"/>
      <w:lvlText w:val="%1)"/>
      <w:lvlJc w:val="left"/>
      <w:pPr>
        <w:ind w:left="1080" w:hanging="360"/>
      </w:pPr>
      <w:rPr>
        <w:rFonts w:hint="default"/>
        <w:strike w:val="0"/>
        <w:color w:val="auto"/>
      </w:rPr>
    </w:lvl>
    <w:lvl w:ilvl="1" w:tplc="08090013" w:tentative="1">
      <w:start w:val="1"/>
      <w:numFmt w:val="bullet"/>
      <w:lvlText w:val="o"/>
      <w:lvlJc w:val="left"/>
      <w:pPr>
        <w:ind w:left="1800" w:hanging="360"/>
      </w:pPr>
      <w:rPr>
        <w:rFonts w:ascii="Courier New" w:hAnsi="Courier New" w:cs="Courier New" w:hint="default"/>
      </w:rPr>
    </w:lvl>
    <w:lvl w:ilvl="2" w:tplc="59F458D2"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5736A1"/>
    <w:multiLevelType w:val="multilevel"/>
    <w:tmpl w:val="EE1EA02C"/>
    <w:styleLink w:val="LFO15"/>
    <w:lvl w:ilvl="0">
      <w:numFmt w:val="bullet"/>
      <w:pStyle w:val="Bulletsspaced"/>
      <w:lvlText w:val=""/>
      <w:lvlJc w:val="left"/>
      <w:pPr>
        <w:ind w:left="-414" w:hanging="360"/>
      </w:pPr>
      <w:rPr>
        <w:rFonts w:ascii="Wingdings" w:hAnsi="Wingdings"/>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abstractNum w:abstractNumId="41" w15:restartNumberingAfterBreak="0">
    <w:nsid w:val="7E94469C"/>
    <w:multiLevelType w:val="hybridMultilevel"/>
    <w:tmpl w:val="0E4CDF60"/>
    <w:lvl w:ilvl="0" w:tplc="597A023C">
      <w:start w:val="1"/>
      <w:numFmt w:val="lowerLetter"/>
      <w:lvlText w:val="%1)"/>
      <w:lvlJc w:val="left"/>
      <w:pPr>
        <w:tabs>
          <w:tab w:val="num" w:pos="1070"/>
        </w:tabs>
        <w:ind w:left="1070" w:hanging="360"/>
      </w:pPr>
      <w:rPr>
        <w:strike w:val="0"/>
      </w:rPr>
    </w:lvl>
    <w:lvl w:ilvl="1" w:tplc="08090003">
      <w:start w:val="1"/>
      <w:numFmt w:val="lowerLetter"/>
      <w:lvlText w:val="%2."/>
      <w:lvlJc w:val="left"/>
      <w:pPr>
        <w:tabs>
          <w:tab w:val="num" w:pos="1790"/>
        </w:tabs>
        <w:ind w:left="1790" w:hanging="360"/>
      </w:pPr>
    </w:lvl>
    <w:lvl w:ilvl="2" w:tplc="08090005" w:tentative="1">
      <w:start w:val="1"/>
      <w:numFmt w:val="lowerRoman"/>
      <w:lvlText w:val="%3."/>
      <w:lvlJc w:val="right"/>
      <w:pPr>
        <w:tabs>
          <w:tab w:val="num" w:pos="2510"/>
        </w:tabs>
        <w:ind w:left="2510" w:hanging="180"/>
      </w:pPr>
    </w:lvl>
    <w:lvl w:ilvl="3" w:tplc="08090001" w:tentative="1">
      <w:start w:val="1"/>
      <w:numFmt w:val="decimal"/>
      <w:lvlText w:val="%4."/>
      <w:lvlJc w:val="left"/>
      <w:pPr>
        <w:tabs>
          <w:tab w:val="num" w:pos="3230"/>
        </w:tabs>
        <w:ind w:left="3230" w:hanging="360"/>
      </w:pPr>
    </w:lvl>
    <w:lvl w:ilvl="4" w:tplc="08090003" w:tentative="1">
      <w:start w:val="1"/>
      <w:numFmt w:val="lowerLetter"/>
      <w:lvlText w:val="%5."/>
      <w:lvlJc w:val="left"/>
      <w:pPr>
        <w:tabs>
          <w:tab w:val="num" w:pos="3950"/>
        </w:tabs>
        <w:ind w:left="3950" w:hanging="360"/>
      </w:pPr>
    </w:lvl>
    <w:lvl w:ilvl="5" w:tplc="08090005" w:tentative="1">
      <w:start w:val="1"/>
      <w:numFmt w:val="lowerRoman"/>
      <w:lvlText w:val="%6."/>
      <w:lvlJc w:val="right"/>
      <w:pPr>
        <w:tabs>
          <w:tab w:val="num" w:pos="4670"/>
        </w:tabs>
        <w:ind w:left="4670" w:hanging="180"/>
      </w:pPr>
    </w:lvl>
    <w:lvl w:ilvl="6" w:tplc="08090001" w:tentative="1">
      <w:start w:val="1"/>
      <w:numFmt w:val="decimal"/>
      <w:lvlText w:val="%7."/>
      <w:lvlJc w:val="left"/>
      <w:pPr>
        <w:tabs>
          <w:tab w:val="num" w:pos="5390"/>
        </w:tabs>
        <w:ind w:left="5390" w:hanging="360"/>
      </w:pPr>
    </w:lvl>
    <w:lvl w:ilvl="7" w:tplc="08090003" w:tentative="1">
      <w:start w:val="1"/>
      <w:numFmt w:val="lowerLetter"/>
      <w:lvlText w:val="%8."/>
      <w:lvlJc w:val="left"/>
      <w:pPr>
        <w:tabs>
          <w:tab w:val="num" w:pos="6110"/>
        </w:tabs>
        <w:ind w:left="6110" w:hanging="360"/>
      </w:pPr>
    </w:lvl>
    <w:lvl w:ilvl="8" w:tplc="08090005" w:tentative="1">
      <w:start w:val="1"/>
      <w:numFmt w:val="lowerRoman"/>
      <w:lvlText w:val="%9."/>
      <w:lvlJc w:val="right"/>
      <w:pPr>
        <w:tabs>
          <w:tab w:val="num" w:pos="6830"/>
        </w:tabs>
        <w:ind w:left="6830" w:hanging="180"/>
      </w:pPr>
    </w:lvl>
  </w:abstractNum>
  <w:num w:numId="1" w16cid:durableId="2141073472">
    <w:abstractNumId w:val="28"/>
  </w:num>
  <w:num w:numId="2" w16cid:durableId="2080059912">
    <w:abstractNumId w:val="20"/>
  </w:num>
  <w:num w:numId="3" w16cid:durableId="504133029">
    <w:abstractNumId w:val="12"/>
  </w:num>
  <w:num w:numId="4" w16cid:durableId="1937975543">
    <w:abstractNumId w:val="26"/>
  </w:num>
  <w:num w:numId="5" w16cid:durableId="271864040">
    <w:abstractNumId w:val="18"/>
  </w:num>
  <w:num w:numId="6" w16cid:durableId="396172296">
    <w:abstractNumId w:val="39"/>
  </w:num>
  <w:num w:numId="7" w16cid:durableId="671494931">
    <w:abstractNumId w:val="21"/>
  </w:num>
  <w:num w:numId="8" w16cid:durableId="1424716164">
    <w:abstractNumId w:val="6"/>
  </w:num>
  <w:num w:numId="9" w16cid:durableId="1127158087">
    <w:abstractNumId w:val="29"/>
  </w:num>
  <w:num w:numId="10" w16cid:durableId="1990282085">
    <w:abstractNumId w:val="22"/>
  </w:num>
  <w:num w:numId="11" w16cid:durableId="871265132">
    <w:abstractNumId w:val="13"/>
  </w:num>
  <w:num w:numId="12" w16cid:durableId="1458571413">
    <w:abstractNumId w:val="23"/>
  </w:num>
  <w:num w:numId="13" w16cid:durableId="1450901725">
    <w:abstractNumId w:val="38"/>
  </w:num>
  <w:num w:numId="14" w16cid:durableId="1359811920">
    <w:abstractNumId w:val="9"/>
  </w:num>
  <w:num w:numId="15" w16cid:durableId="631325350">
    <w:abstractNumId w:val="14"/>
  </w:num>
  <w:num w:numId="16" w16cid:durableId="318853688">
    <w:abstractNumId w:val="19"/>
  </w:num>
  <w:num w:numId="17" w16cid:durableId="1517963236">
    <w:abstractNumId w:val="35"/>
  </w:num>
  <w:num w:numId="18" w16cid:durableId="1463689463">
    <w:abstractNumId w:val="0"/>
  </w:num>
  <w:num w:numId="19" w16cid:durableId="1022977996">
    <w:abstractNumId w:val="25"/>
  </w:num>
  <w:num w:numId="20" w16cid:durableId="319770525">
    <w:abstractNumId w:val="41"/>
  </w:num>
  <w:num w:numId="21" w16cid:durableId="190732146">
    <w:abstractNumId w:val="4"/>
  </w:num>
  <w:num w:numId="22" w16cid:durableId="1747148928">
    <w:abstractNumId w:val="1"/>
  </w:num>
  <w:num w:numId="23" w16cid:durableId="69475164">
    <w:abstractNumId w:val="5"/>
  </w:num>
  <w:num w:numId="24" w16cid:durableId="2024697985">
    <w:abstractNumId w:val="24"/>
  </w:num>
  <w:num w:numId="25" w16cid:durableId="620844634">
    <w:abstractNumId w:val="10"/>
  </w:num>
  <w:num w:numId="26" w16cid:durableId="1567107143">
    <w:abstractNumId w:val="32"/>
  </w:num>
  <w:num w:numId="27" w16cid:durableId="87237959">
    <w:abstractNumId w:val="33"/>
  </w:num>
  <w:num w:numId="28" w16cid:durableId="1574240369">
    <w:abstractNumId w:val="17"/>
  </w:num>
  <w:num w:numId="29" w16cid:durableId="924456319">
    <w:abstractNumId w:val="15"/>
  </w:num>
  <w:num w:numId="30" w16cid:durableId="2096591613">
    <w:abstractNumId w:val="36"/>
  </w:num>
  <w:num w:numId="31" w16cid:durableId="835613790">
    <w:abstractNumId w:val="36"/>
  </w:num>
  <w:num w:numId="32" w16cid:durableId="2131820789">
    <w:abstractNumId w:val="40"/>
  </w:num>
  <w:num w:numId="33" w16cid:durableId="915164633">
    <w:abstractNumId w:val="3"/>
  </w:num>
  <w:num w:numId="34" w16cid:durableId="271472395">
    <w:abstractNumId w:val="11"/>
  </w:num>
  <w:num w:numId="35" w16cid:durableId="894698482">
    <w:abstractNumId w:val="36"/>
  </w:num>
  <w:num w:numId="36" w16cid:durableId="508839402">
    <w:abstractNumId w:val="37"/>
  </w:num>
  <w:num w:numId="37" w16cid:durableId="2037651257">
    <w:abstractNumId w:val="30"/>
  </w:num>
  <w:num w:numId="38" w16cid:durableId="1637447529">
    <w:abstractNumId w:val="2"/>
  </w:num>
  <w:num w:numId="39" w16cid:durableId="139924954">
    <w:abstractNumId w:val="16"/>
  </w:num>
  <w:num w:numId="40" w16cid:durableId="135531088">
    <w:abstractNumId w:val="8"/>
  </w:num>
  <w:num w:numId="41" w16cid:durableId="1131023042">
    <w:abstractNumId w:val="27"/>
  </w:num>
  <w:num w:numId="42" w16cid:durableId="1680698434">
    <w:abstractNumId w:val="31"/>
  </w:num>
  <w:num w:numId="43" w16cid:durableId="88702754">
    <w:abstractNumId w:val="34"/>
  </w:num>
  <w:num w:numId="44" w16cid:durableId="175971086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01AAD"/>
    <w:rsid w:val="00001D5C"/>
    <w:rsid w:val="0000461E"/>
    <w:rsid w:val="00004F76"/>
    <w:rsid w:val="000068D6"/>
    <w:rsid w:val="00007AED"/>
    <w:rsid w:val="00010271"/>
    <w:rsid w:val="00010B71"/>
    <w:rsid w:val="000113BA"/>
    <w:rsid w:val="00012D56"/>
    <w:rsid w:val="00013D3F"/>
    <w:rsid w:val="00014C93"/>
    <w:rsid w:val="00015037"/>
    <w:rsid w:val="00015184"/>
    <w:rsid w:val="00015FA9"/>
    <w:rsid w:val="00016CCA"/>
    <w:rsid w:val="00021FB4"/>
    <w:rsid w:val="000247A2"/>
    <w:rsid w:val="00024FDA"/>
    <w:rsid w:val="00025175"/>
    <w:rsid w:val="00025B9C"/>
    <w:rsid w:val="00026A4B"/>
    <w:rsid w:val="0002785C"/>
    <w:rsid w:val="00031093"/>
    <w:rsid w:val="00031D9A"/>
    <w:rsid w:val="00033042"/>
    <w:rsid w:val="0003374B"/>
    <w:rsid w:val="00033E49"/>
    <w:rsid w:val="0003475F"/>
    <w:rsid w:val="00034826"/>
    <w:rsid w:val="0003556C"/>
    <w:rsid w:val="00035A5D"/>
    <w:rsid w:val="00036AFA"/>
    <w:rsid w:val="00037311"/>
    <w:rsid w:val="00037CD0"/>
    <w:rsid w:val="0004032C"/>
    <w:rsid w:val="000403E3"/>
    <w:rsid w:val="00040486"/>
    <w:rsid w:val="00040D36"/>
    <w:rsid w:val="00040D54"/>
    <w:rsid w:val="000413FA"/>
    <w:rsid w:val="00042BD5"/>
    <w:rsid w:val="00043337"/>
    <w:rsid w:val="000435B6"/>
    <w:rsid w:val="0004468A"/>
    <w:rsid w:val="00047C7C"/>
    <w:rsid w:val="00047CC2"/>
    <w:rsid w:val="000500BA"/>
    <w:rsid w:val="00050500"/>
    <w:rsid w:val="00055CD6"/>
    <w:rsid w:val="0005641C"/>
    <w:rsid w:val="00056C7C"/>
    <w:rsid w:val="000572C1"/>
    <w:rsid w:val="000575E0"/>
    <w:rsid w:val="000579BF"/>
    <w:rsid w:val="000614B3"/>
    <w:rsid w:val="00062B7F"/>
    <w:rsid w:val="0006487F"/>
    <w:rsid w:val="0006500A"/>
    <w:rsid w:val="000656DF"/>
    <w:rsid w:val="000659C4"/>
    <w:rsid w:val="00066479"/>
    <w:rsid w:val="00071B5E"/>
    <w:rsid w:val="0007266B"/>
    <w:rsid w:val="0007389A"/>
    <w:rsid w:val="0007395B"/>
    <w:rsid w:val="00075F18"/>
    <w:rsid w:val="000779CF"/>
    <w:rsid w:val="00081A72"/>
    <w:rsid w:val="00081CD9"/>
    <w:rsid w:val="00081E54"/>
    <w:rsid w:val="00081EB0"/>
    <w:rsid w:val="00084590"/>
    <w:rsid w:val="000855F7"/>
    <w:rsid w:val="000859CF"/>
    <w:rsid w:val="00086380"/>
    <w:rsid w:val="00086AFD"/>
    <w:rsid w:val="00087052"/>
    <w:rsid w:val="00087E90"/>
    <w:rsid w:val="000903A5"/>
    <w:rsid w:val="000906C1"/>
    <w:rsid w:val="000908A1"/>
    <w:rsid w:val="00090B25"/>
    <w:rsid w:val="00090E7B"/>
    <w:rsid w:val="00091229"/>
    <w:rsid w:val="000918E4"/>
    <w:rsid w:val="00093A3D"/>
    <w:rsid w:val="000941B3"/>
    <w:rsid w:val="0009468E"/>
    <w:rsid w:val="00094B2A"/>
    <w:rsid w:val="00095D3C"/>
    <w:rsid w:val="000971CA"/>
    <w:rsid w:val="000A033C"/>
    <w:rsid w:val="000A0375"/>
    <w:rsid w:val="000A0CEF"/>
    <w:rsid w:val="000A10EC"/>
    <w:rsid w:val="000A1335"/>
    <w:rsid w:val="000A194B"/>
    <w:rsid w:val="000A2E38"/>
    <w:rsid w:val="000A3A8C"/>
    <w:rsid w:val="000A4CD8"/>
    <w:rsid w:val="000A4E63"/>
    <w:rsid w:val="000A5488"/>
    <w:rsid w:val="000A56B8"/>
    <w:rsid w:val="000A6A45"/>
    <w:rsid w:val="000B19B9"/>
    <w:rsid w:val="000B20DF"/>
    <w:rsid w:val="000B4852"/>
    <w:rsid w:val="000B5688"/>
    <w:rsid w:val="000B64B5"/>
    <w:rsid w:val="000B698D"/>
    <w:rsid w:val="000B7C85"/>
    <w:rsid w:val="000C09D4"/>
    <w:rsid w:val="000C0E2D"/>
    <w:rsid w:val="000C2CEC"/>
    <w:rsid w:val="000C54BA"/>
    <w:rsid w:val="000C6E8E"/>
    <w:rsid w:val="000C7615"/>
    <w:rsid w:val="000C76A5"/>
    <w:rsid w:val="000C7925"/>
    <w:rsid w:val="000D03DE"/>
    <w:rsid w:val="000D08CE"/>
    <w:rsid w:val="000D2B17"/>
    <w:rsid w:val="000D2D88"/>
    <w:rsid w:val="000D2E08"/>
    <w:rsid w:val="000D4132"/>
    <w:rsid w:val="000D4CA1"/>
    <w:rsid w:val="000D4F73"/>
    <w:rsid w:val="000D53E4"/>
    <w:rsid w:val="000D55EC"/>
    <w:rsid w:val="000D5D2C"/>
    <w:rsid w:val="000D6A72"/>
    <w:rsid w:val="000D7C27"/>
    <w:rsid w:val="000D7C50"/>
    <w:rsid w:val="000E0023"/>
    <w:rsid w:val="000E0178"/>
    <w:rsid w:val="000E0EA1"/>
    <w:rsid w:val="000E1464"/>
    <w:rsid w:val="000E1594"/>
    <w:rsid w:val="000E1DA9"/>
    <w:rsid w:val="000E37FD"/>
    <w:rsid w:val="000E38FE"/>
    <w:rsid w:val="000E3D92"/>
    <w:rsid w:val="000E429B"/>
    <w:rsid w:val="000E56AC"/>
    <w:rsid w:val="000E6981"/>
    <w:rsid w:val="000E6FD0"/>
    <w:rsid w:val="000E76DA"/>
    <w:rsid w:val="000E7788"/>
    <w:rsid w:val="000F0029"/>
    <w:rsid w:val="000F0992"/>
    <w:rsid w:val="000F4B2B"/>
    <w:rsid w:val="000F5A28"/>
    <w:rsid w:val="000F5F4A"/>
    <w:rsid w:val="000F61B7"/>
    <w:rsid w:val="000F6271"/>
    <w:rsid w:val="000F7F67"/>
    <w:rsid w:val="0010222A"/>
    <w:rsid w:val="001039EF"/>
    <w:rsid w:val="0010465C"/>
    <w:rsid w:val="00104FED"/>
    <w:rsid w:val="00105035"/>
    <w:rsid w:val="001064E7"/>
    <w:rsid w:val="001073A1"/>
    <w:rsid w:val="00110705"/>
    <w:rsid w:val="001110A5"/>
    <w:rsid w:val="001113F1"/>
    <w:rsid w:val="00114799"/>
    <w:rsid w:val="00114FBD"/>
    <w:rsid w:val="001155DD"/>
    <w:rsid w:val="00115C38"/>
    <w:rsid w:val="00116408"/>
    <w:rsid w:val="001173B0"/>
    <w:rsid w:val="00117CD2"/>
    <w:rsid w:val="0012076D"/>
    <w:rsid w:val="001208B6"/>
    <w:rsid w:val="0012181F"/>
    <w:rsid w:val="001232B0"/>
    <w:rsid w:val="00124E07"/>
    <w:rsid w:val="00124FA3"/>
    <w:rsid w:val="00130746"/>
    <w:rsid w:val="00131248"/>
    <w:rsid w:val="001316F6"/>
    <w:rsid w:val="00131AD0"/>
    <w:rsid w:val="00131D5A"/>
    <w:rsid w:val="00132EF2"/>
    <w:rsid w:val="00134108"/>
    <w:rsid w:val="00135CA6"/>
    <w:rsid w:val="00135D7C"/>
    <w:rsid w:val="001366AC"/>
    <w:rsid w:val="0014004B"/>
    <w:rsid w:val="001400B3"/>
    <w:rsid w:val="001412AF"/>
    <w:rsid w:val="001428BA"/>
    <w:rsid w:val="00142C67"/>
    <w:rsid w:val="0014301B"/>
    <w:rsid w:val="001471E0"/>
    <w:rsid w:val="0015018E"/>
    <w:rsid w:val="001505C3"/>
    <w:rsid w:val="001509FA"/>
    <w:rsid w:val="00150E55"/>
    <w:rsid w:val="00151DDD"/>
    <w:rsid w:val="00152757"/>
    <w:rsid w:val="001531EB"/>
    <w:rsid w:val="00154504"/>
    <w:rsid w:val="00154E17"/>
    <w:rsid w:val="001564EF"/>
    <w:rsid w:val="00160053"/>
    <w:rsid w:val="00160B21"/>
    <w:rsid w:val="00160D38"/>
    <w:rsid w:val="0016375E"/>
    <w:rsid w:val="001645C1"/>
    <w:rsid w:val="00164719"/>
    <w:rsid w:val="00164819"/>
    <w:rsid w:val="0016513B"/>
    <w:rsid w:val="001651F6"/>
    <w:rsid w:val="00165409"/>
    <w:rsid w:val="001669C9"/>
    <w:rsid w:val="00167C38"/>
    <w:rsid w:val="00171497"/>
    <w:rsid w:val="00171CD0"/>
    <w:rsid w:val="00173520"/>
    <w:rsid w:val="00173846"/>
    <w:rsid w:val="00173FA8"/>
    <w:rsid w:val="00175DC7"/>
    <w:rsid w:val="001769A5"/>
    <w:rsid w:val="00176BF3"/>
    <w:rsid w:val="0017730D"/>
    <w:rsid w:val="00177CBC"/>
    <w:rsid w:val="00180220"/>
    <w:rsid w:val="00180A09"/>
    <w:rsid w:val="001835F8"/>
    <w:rsid w:val="001840E0"/>
    <w:rsid w:val="00184845"/>
    <w:rsid w:val="00184E0F"/>
    <w:rsid w:val="00187064"/>
    <w:rsid w:val="001878B6"/>
    <w:rsid w:val="001902E1"/>
    <w:rsid w:val="00191036"/>
    <w:rsid w:val="0019148B"/>
    <w:rsid w:val="001916BE"/>
    <w:rsid w:val="00191AC3"/>
    <w:rsid w:val="001A02A5"/>
    <w:rsid w:val="001A169C"/>
    <w:rsid w:val="001A24DA"/>
    <w:rsid w:val="001A2C87"/>
    <w:rsid w:val="001A3D39"/>
    <w:rsid w:val="001A48F8"/>
    <w:rsid w:val="001A4F87"/>
    <w:rsid w:val="001A5CCA"/>
    <w:rsid w:val="001A7882"/>
    <w:rsid w:val="001A7E81"/>
    <w:rsid w:val="001A7F69"/>
    <w:rsid w:val="001B0848"/>
    <w:rsid w:val="001B1129"/>
    <w:rsid w:val="001B139B"/>
    <w:rsid w:val="001B1D91"/>
    <w:rsid w:val="001B467F"/>
    <w:rsid w:val="001B497B"/>
    <w:rsid w:val="001B57A5"/>
    <w:rsid w:val="001B6012"/>
    <w:rsid w:val="001B72A1"/>
    <w:rsid w:val="001B7577"/>
    <w:rsid w:val="001B775F"/>
    <w:rsid w:val="001C0D72"/>
    <w:rsid w:val="001C215D"/>
    <w:rsid w:val="001C2AC2"/>
    <w:rsid w:val="001C3FF2"/>
    <w:rsid w:val="001D0234"/>
    <w:rsid w:val="001D1C5D"/>
    <w:rsid w:val="001D3BA9"/>
    <w:rsid w:val="001D4087"/>
    <w:rsid w:val="001D44A9"/>
    <w:rsid w:val="001D622F"/>
    <w:rsid w:val="001D645F"/>
    <w:rsid w:val="001D6840"/>
    <w:rsid w:val="001D6E81"/>
    <w:rsid w:val="001D6F2D"/>
    <w:rsid w:val="001D709A"/>
    <w:rsid w:val="001D7179"/>
    <w:rsid w:val="001E25D7"/>
    <w:rsid w:val="001E28EF"/>
    <w:rsid w:val="001E3042"/>
    <w:rsid w:val="001E3B89"/>
    <w:rsid w:val="001E4199"/>
    <w:rsid w:val="001E5E79"/>
    <w:rsid w:val="001E5FAB"/>
    <w:rsid w:val="001E6104"/>
    <w:rsid w:val="001E69EA"/>
    <w:rsid w:val="001F01C2"/>
    <w:rsid w:val="001F0320"/>
    <w:rsid w:val="001F0736"/>
    <w:rsid w:val="001F08CD"/>
    <w:rsid w:val="001F31A2"/>
    <w:rsid w:val="001F37E8"/>
    <w:rsid w:val="001F43A6"/>
    <w:rsid w:val="001F462C"/>
    <w:rsid w:val="001F4C43"/>
    <w:rsid w:val="001F56DD"/>
    <w:rsid w:val="001F67B9"/>
    <w:rsid w:val="001F7193"/>
    <w:rsid w:val="001F744B"/>
    <w:rsid w:val="00200190"/>
    <w:rsid w:val="0020025A"/>
    <w:rsid w:val="00201E3F"/>
    <w:rsid w:val="00201E70"/>
    <w:rsid w:val="00202D49"/>
    <w:rsid w:val="00203011"/>
    <w:rsid w:val="00203064"/>
    <w:rsid w:val="002030B3"/>
    <w:rsid w:val="00203291"/>
    <w:rsid w:val="00206B2D"/>
    <w:rsid w:val="0021189D"/>
    <w:rsid w:val="0021251C"/>
    <w:rsid w:val="002126E6"/>
    <w:rsid w:val="002127D9"/>
    <w:rsid w:val="002128DF"/>
    <w:rsid w:val="002134A1"/>
    <w:rsid w:val="00214043"/>
    <w:rsid w:val="00214642"/>
    <w:rsid w:val="00216481"/>
    <w:rsid w:val="00216713"/>
    <w:rsid w:val="00217590"/>
    <w:rsid w:val="00217CD9"/>
    <w:rsid w:val="002204D9"/>
    <w:rsid w:val="0022075C"/>
    <w:rsid w:val="0022091A"/>
    <w:rsid w:val="00220E2A"/>
    <w:rsid w:val="00221D57"/>
    <w:rsid w:val="002231BB"/>
    <w:rsid w:val="00224605"/>
    <w:rsid w:val="0022656F"/>
    <w:rsid w:val="002267D2"/>
    <w:rsid w:val="0022700C"/>
    <w:rsid w:val="002272BB"/>
    <w:rsid w:val="002300E4"/>
    <w:rsid w:val="00230D02"/>
    <w:rsid w:val="00231577"/>
    <w:rsid w:val="00231928"/>
    <w:rsid w:val="00231971"/>
    <w:rsid w:val="00231C1C"/>
    <w:rsid w:val="00232456"/>
    <w:rsid w:val="00232476"/>
    <w:rsid w:val="00232870"/>
    <w:rsid w:val="002331F6"/>
    <w:rsid w:val="00233F27"/>
    <w:rsid w:val="002344F4"/>
    <w:rsid w:val="00235D8D"/>
    <w:rsid w:val="00237505"/>
    <w:rsid w:val="00237882"/>
    <w:rsid w:val="00237FB8"/>
    <w:rsid w:val="00240048"/>
    <w:rsid w:val="00240CD2"/>
    <w:rsid w:val="00240E78"/>
    <w:rsid w:val="0024224D"/>
    <w:rsid w:val="00243F3E"/>
    <w:rsid w:val="002442A8"/>
    <w:rsid w:val="00244E00"/>
    <w:rsid w:val="00245133"/>
    <w:rsid w:val="00245584"/>
    <w:rsid w:val="002459AE"/>
    <w:rsid w:val="00245F38"/>
    <w:rsid w:val="002464E8"/>
    <w:rsid w:val="00247146"/>
    <w:rsid w:val="0024748A"/>
    <w:rsid w:val="00247798"/>
    <w:rsid w:val="00250222"/>
    <w:rsid w:val="00251CAD"/>
    <w:rsid w:val="0025249E"/>
    <w:rsid w:val="00252565"/>
    <w:rsid w:val="00256230"/>
    <w:rsid w:val="00256F6E"/>
    <w:rsid w:val="0025771B"/>
    <w:rsid w:val="00262358"/>
    <w:rsid w:val="002642B7"/>
    <w:rsid w:val="0026483E"/>
    <w:rsid w:val="0026513A"/>
    <w:rsid w:val="00265BC0"/>
    <w:rsid w:val="002708F9"/>
    <w:rsid w:val="00271D8B"/>
    <w:rsid w:val="002729D3"/>
    <w:rsid w:val="00276073"/>
    <w:rsid w:val="00276545"/>
    <w:rsid w:val="00276667"/>
    <w:rsid w:val="00276FBC"/>
    <w:rsid w:val="00277978"/>
    <w:rsid w:val="00277D0A"/>
    <w:rsid w:val="00280B6B"/>
    <w:rsid w:val="00281E89"/>
    <w:rsid w:val="00282330"/>
    <w:rsid w:val="00283328"/>
    <w:rsid w:val="002839F2"/>
    <w:rsid w:val="00285168"/>
    <w:rsid w:val="002862E5"/>
    <w:rsid w:val="00286659"/>
    <w:rsid w:val="002870A5"/>
    <w:rsid w:val="00287118"/>
    <w:rsid w:val="002875D3"/>
    <w:rsid w:val="00287A1E"/>
    <w:rsid w:val="002923C2"/>
    <w:rsid w:val="00292737"/>
    <w:rsid w:val="00292FEE"/>
    <w:rsid w:val="00293163"/>
    <w:rsid w:val="00294114"/>
    <w:rsid w:val="002947D9"/>
    <w:rsid w:val="00294B7C"/>
    <w:rsid w:val="00295A0B"/>
    <w:rsid w:val="002967B8"/>
    <w:rsid w:val="00296E10"/>
    <w:rsid w:val="002A00DD"/>
    <w:rsid w:val="002A0244"/>
    <w:rsid w:val="002A0611"/>
    <w:rsid w:val="002A06B8"/>
    <w:rsid w:val="002A078A"/>
    <w:rsid w:val="002A0A34"/>
    <w:rsid w:val="002A2D80"/>
    <w:rsid w:val="002A48B9"/>
    <w:rsid w:val="002A50A7"/>
    <w:rsid w:val="002A5168"/>
    <w:rsid w:val="002A5814"/>
    <w:rsid w:val="002A5ACC"/>
    <w:rsid w:val="002A5AF7"/>
    <w:rsid w:val="002A5C8E"/>
    <w:rsid w:val="002A67F8"/>
    <w:rsid w:val="002A68B7"/>
    <w:rsid w:val="002A72B8"/>
    <w:rsid w:val="002B1E80"/>
    <w:rsid w:val="002B1FE7"/>
    <w:rsid w:val="002B38E3"/>
    <w:rsid w:val="002B49BD"/>
    <w:rsid w:val="002B5320"/>
    <w:rsid w:val="002B5512"/>
    <w:rsid w:val="002B6913"/>
    <w:rsid w:val="002B7132"/>
    <w:rsid w:val="002B774C"/>
    <w:rsid w:val="002B7B91"/>
    <w:rsid w:val="002B7ED0"/>
    <w:rsid w:val="002C0086"/>
    <w:rsid w:val="002C0563"/>
    <w:rsid w:val="002C0CA0"/>
    <w:rsid w:val="002C1A1B"/>
    <w:rsid w:val="002C20CE"/>
    <w:rsid w:val="002C2F5F"/>
    <w:rsid w:val="002C4FD7"/>
    <w:rsid w:val="002C5545"/>
    <w:rsid w:val="002D08C3"/>
    <w:rsid w:val="002D0EE3"/>
    <w:rsid w:val="002D1DF3"/>
    <w:rsid w:val="002D2822"/>
    <w:rsid w:val="002D4482"/>
    <w:rsid w:val="002D50C7"/>
    <w:rsid w:val="002D5C8C"/>
    <w:rsid w:val="002E0152"/>
    <w:rsid w:val="002E0D4C"/>
    <w:rsid w:val="002E1DA3"/>
    <w:rsid w:val="002E33EC"/>
    <w:rsid w:val="002E41B2"/>
    <w:rsid w:val="002E4497"/>
    <w:rsid w:val="002E5692"/>
    <w:rsid w:val="002E691E"/>
    <w:rsid w:val="002E71C0"/>
    <w:rsid w:val="002F11F0"/>
    <w:rsid w:val="002F1444"/>
    <w:rsid w:val="002F2141"/>
    <w:rsid w:val="002F2C8F"/>
    <w:rsid w:val="002F36FA"/>
    <w:rsid w:val="002F4412"/>
    <w:rsid w:val="002F447D"/>
    <w:rsid w:val="002F497E"/>
    <w:rsid w:val="002F4AA9"/>
    <w:rsid w:val="002F4D79"/>
    <w:rsid w:val="002F4FFD"/>
    <w:rsid w:val="002F6264"/>
    <w:rsid w:val="002F62EB"/>
    <w:rsid w:val="002F65B1"/>
    <w:rsid w:val="002F6C61"/>
    <w:rsid w:val="002F755B"/>
    <w:rsid w:val="002F7CA5"/>
    <w:rsid w:val="003010C0"/>
    <w:rsid w:val="0030146E"/>
    <w:rsid w:val="003018DA"/>
    <w:rsid w:val="00301A53"/>
    <w:rsid w:val="00301BF1"/>
    <w:rsid w:val="003021B4"/>
    <w:rsid w:val="00303155"/>
    <w:rsid w:val="00303D3E"/>
    <w:rsid w:val="00304303"/>
    <w:rsid w:val="00304B1D"/>
    <w:rsid w:val="00304DBD"/>
    <w:rsid w:val="003063DA"/>
    <w:rsid w:val="00306E85"/>
    <w:rsid w:val="003071B3"/>
    <w:rsid w:val="00310108"/>
    <w:rsid w:val="00311596"/>
    <w:rsid w:val="00311B70"/>
    <w:rsid w:val="00312F37"/>
    <w:rsid w:val="00313FF5"/>
    <w:rsid w:val="003155A0"/>
    <w:rsid w:val="0031610F"/>
    <w:rsid w:val="00317125"/>
    <w:rsid w:val="00320312"/>
    <w:rsid w:val="003203FE"/>
    <w:rsid w:val="003205E6"/>
    <w:rsid w:val="00320626"/>
    <w:rsid w:val="00321C22"/>
    <w:rsid w:val="00322EEF"/>
    <w:rsid w:val="0032400F"/>
    <w:rsid w:val="003253C4"/>
    <w:rsid w:val="003265CB"/>
    <w:rsid w:val="00326AE1"/>
    <w:rsid w:val="00326E34"/>
    <w:rsid w:val="00326E5A"/>
    <w:rsid w:val="00327689"/>
    <w:rsid w:val="003300B4"/>
    <w:rsid w:val="003318C4"/>
    <w:rsid w:val="00332C45"/>
    <w:rsid w:val="00332C9A"/>
    <w:rsid w:val="00333A95"/>
    <w:rsid w:val="00333CC7"/>
    <w:rsid w:val="00336334"/>
    <w:rsid w:val="003401FF"/>
    <w:rsid w:val="003434AC"/>
    <w:rsid w:val="00344053"/>
    <w:rsid w:val="00344B66"/>
    <w:rsid w:val="0034558B"/>
    <w:rsid w:val="0034559C"/>
    <w:rsid w:val="003458E1"/>
    <w:rsid w:val="00345D6B"/>
    <w:rsid w:val="0034649C"/>
    <w:rsid w:val="00346855"/>
    <w:rsid w:val="00346B4A"/>
    <w:rsid w:val="00347AE8"/>
    <w:rsid w:val="00351749"/>
    <w:rsid w:val="00351F28"/>
    <w:rsid w:val="00352A23"/>
    <w:rsid w:val="00352F0E"/>
    <w:rsid w:val="00353B1B"/>
    <w:rsid w:val="0035459A"/>
    <w:rsid w:val="00355799"/>
    <w:rsid w:val="00355DA4"/>
    <w:rsid w:val="00355E65"/>
    <w:rsid w:val="00356BBE"/>
    <w:rsid w:val="003579F7"/>
    <w:rsid w:val="00357B47"/>
    <w:rsid w:val="00360655"/>
    <w:rsid w:val="003639E7"/>
    <w:rsid w:val="003656EB"/>
    <w:rsid w:val="00365DA3"/>
    <w:rsid w:val="0036609E"/>
    <w:rsid w:val="00367990"/>
    <w:rsid w:val="003700A2"/>
    <w:rsid w:val="003709A6"/>
    <w:rsid w:val="0037201F"/>
    <w:rsid w:val="00373E88"/>
    <w:rsid w:val="003743D1"/>
    <w:rsid w:val="00376557"/>
    <w:rsid w:val="00376B24"/>
    <w:rsid w:val="00376B26"/>
    <w:rsid w:val="003779F5"/>
    <w:rsid w:val="00377BE5"/>
    <w:rsid w:val="0038074A"/>
    <w:rsid w:val="00380CD2"/>
    <w:rsid w:val="003810C4"/>
    <w:rsid w:val="00381432"/>
    <w:rsid w:val="00382FD3"/>
    <w:rsid w:val="0038385F"/>
    <w:rsid w:val="00383B42"/>
    <w:rsid w:val="003859E3"/>
    <w:rsid w:val="003871A8"/>
    <w:rsid w:val="00387CE1"/>
    <w:rsid w:val="00390E97"/>
    <w:rsid w:val="003915B9"/>
    <w:rsid w:val="003926B7"/>
    <w:rsid w:val="003927E7"/>
    <w:rsid w:val="003929CE"/>
    <w:rsid w:val="00392E9A"/>
    <w:rsid w:val="0039332C"/>
    <w:rsid w:val="00393B38"/>
    <w:rsid w:val="0039572A"/>
    <w:rsid w:val="00395BD8"/>
    <w:rsid w:val="00395C2A"/>
    <w:rsid w:val="0039666B"/>
    <w:rsid w:val="0039721A"/>
    <w:rsid w:val="003978B8"/>
    <w:rsid w:val="003A17B7"/>
    <w:rsid w:val="003A24F5"/>
    <w:rsid w:val="003A27B5"/>
    <w:rsid w:val="003A2BCC"/>
    <w:rsid w:val="003A5374"/>
    <w:rsid w:val="003A643D"/>
    <w:rsid w:val="003A69D6"/>
    <w:rsid w:val="003A7A08"/>
    <w:rsid w:val="003A7DE9"/>
    <w:rsid w:val="003B0170"/>
    <w:rsid w:val="003B15DE"/>
    <w:rsid w:val="003B1B8B"/>
    <w:rsid w:val="003B21A5"/>
    <w:rsid w:val="003B3197"/>
    <w:rsid w:val="003B4453"/>
    <w:rsid w:val="003B45BC"/>
    <w:rsid w:val="003B505A"/>
    <w:rsid w:val="003B53E0"/>
    <w:rsid w:val="003C09B6"/>
    <w:rsid w:val="003C151A"/>
    <w:rsid w:val="003C1816"/>
    <w:rsid w:val="003C278E"/>
    <w:rsid w:val="003C29D4"/>
    <w:rsid w:val="003C33C3"/>
    <w:rsid w:val="003C40D7"/>
    <w:rsid w:val="003C6D3A"/>
    <w:rsid w:val="003C74F7"/>
    <w:rsid w:val="003D005E"/>
    <w:rsid w:val="003D10A3"/>
    <w:rsid w:val="003D1565"/>
    <w:rsid w:val="003D1CE0"/>
    <w:rsid w:val="003D219A"/>
    <w:rsid w:val="003D2B95"/>
    <w:rsid w:val="003D2CB3"/>
    <w:rsid w:val="003D327A"/>
    <w:rsid w:val="003D4776"/>
    <w:rsid w:val="003D4DAE"/>
    <w:rsid w:val="003D52AC"/>
    <w:rsid w:val="003D77AD"/>
    <w:rsid w:val="003D7DC7"/>
    <w:rsid w:val="003E0516"/>
    <w:rsid w:val="003E067F"/>
    <w:rsid w:val="003E06AD"/>
    <w:rsid w:val="003E0B91"/>
    <w:rsid w:val="003E28B5"/>
    <w:rsid w:val="003E2CC6"/>
    <w:rsid w:val="003E3218"/>
    <w:rsid w:val="003E3A37"/>
    <w:rsid w:val="003E3A6F"/>
    <w:rsid w:val="003E3DB3"/>
    <w:rsid w:val="003E4239"/>
    <w:rsid w:val="003E45BC"/>
    <w:rsid w:val="003E4B70"/>
    <w:rsid w:val="003E4CCB"/>
    <w:rsid w:val="003E5285"/>
    <w:rsid w:val="003E579E"/>
    <w:rsid w:val="003E5D32"/>
    <w:rsid w:val="003E5FC5"/>
    <w:rsid w:val="003E67E8"/>
    <w:rsid w:val="003E6A5A"/>
    <w:rsid w:val="003E79B7"/>
    <w:rsid w:val="003F0694"/>
    <w:rsid w:val="003F0948"/>
    <w:rsid w:val="003F09C9"/>
    <w:rsid w:val="003F0DEB"/>
    <w:rsid w:val="003F18F0"/>
    <w:rsid w:val="003F4432"/>
    <w:rsid w:val="003F4BCE"/>
    <w:rsid w:val="003F6767"/>
    <w:rsid w:val="003F6830"/>
    <w:rsid w:val="003F6A62"/>
    <w:rsid w:val="003F6B08"/>
    <w:rsid w:val="00400C54"/>
    <w:rsid w:val="00400D7B"/>
    <w:rsid w:val="00401F67"/>
    <w:rsid w:val="00402AE0"/>
    <w:rsid w:val="0040393C"/>
    <w:rsid w:val="00403A83"/>
    <w:rsid w:val="00403D80"/>
    <w:rsid w:val="00403EF7"/>
    <w:rsid w:val="00405E61"/>
    <w:rsid w:val="004071DF"/>
    <w:rsid w:val="00407657"/>
    <w:rsid w:val="0041159C"/>
    <w:rsid w:val="00412386"/>
    <w:rsid w:val="00412AA9"/>
    <w:rsid w:val="00412E28"/>
    <w:rsid w:val="00414488"/>
    <w:rsid w:val="0041470B"/>
    <w:rsid w:val="00415751"/>
    <w:rsid w:val="004163CC"/>
    <w:rsid w:val="00416418"/>
    <w:rsid w:val="00417905"/>
    <w:rsid w:val="00420F02"/>
    <w:rsid w:val="00420FFE"/>
    <w:rsid w:val="004239F8"/>
    <w:rsid w:val="004240E6"/>
    <w:rsid w:val="00425790"/>
    <w:rsid w:val="00425A7C"/>
    <w:rsid w:val="0042664F"/>
    <w:rsid w:val="004271CF"/>
    <w:rsid w:val="004271D9"/>
    <w:rsid w:val="0042728D"/>
    <w:rsid w:val="004275AA"/>
    <w:rsid w:val="00427C8B"/>
    <w:rsid w:val="00427F9F"/>
    <w:rsid w:val="00430C23"/>
    <w:rsid w:val="004313D2"/>
    <w:rsid w:val="0043208D"/>
    <w:rsid w:val="0043232B"/>
    <w:rsid w:val="004347B4"/>
    <w:rsid w:val="004357AC"/>
    <w:rsid w:val="00435A5B"/>
    <w:rsid w:val="00436992"/>
    <w:rsid w:val="00441E5E"/>
    <w:rsid w:val="004428F3"/>
    <w:rsid w:val="00442A7D"/>
    <w:rsid w:val="00443A9B"/>
    <w:rsid w:val="00443CF6"/>
    <w:rsid w:val="00444759"/>
    <w:rsid w:val="00444C12"/>
    <w:rsid w:val="00447783"/>
    <w:rsid w:val="00447B0B"/>
    <w:rsid w:val="004510EF"/>
    <w:rsid w:val="00451C01"/>
    <w:rsid w:val="00453444"/>
    <w:rsid w:val="00454B63"/>
    <w:rsid w:val="004555BD"/>
    <w:rsid w:val="00456EB2"/>
    <w:rsid w:val="00457714"/>
    <w:rsid w:val="0045789E"/>
    <w:rsid w:val="00460772"/>
    <w:rsid w:val="00461CCA"/>
    <w:rsid w:val="00462CB7"/>
    <w:rsid w:val="0046310D"/>
    <w:rsid w:val="00463B3B"/>
    <w:rsid w:val="00464815"/>
    <w:rsid w:val="00466D63"/>
    <w:rsid w:val="004670A0"/>
    <w:rsid w:val="0047083C"/>
    <w:rsid w:val="004713DC"/>
    <w:rsid w:val="004716EB"/>
    <w:rsid w:val="00471750"/>
    <w:rsid w:val="00473F50"/>
    <w:rsid w:val="004748A4"/>
    <w:rsid w:val="004749B9"/>
    <w:rsid w:val="00474E9C"/>
    <w:rsid w:val="00480112"/>
    <w:rsid w:val="00480151"/>
    <w:rsid w:val="00480941"/>
    <w:rsid w:val="004812D5"/>
    <w:rsid w:val="00481DA6"/>
    <w:rsid w:val="00481DE1"/>
    <w:rsid w:val="00482DC7"/>
    <w:rsid w:val="00483179"/>
    <w:rsid w:val="004837DE"/>
    <w:rsid w:val="00483C84"/>
    <w:rsid w:val="00483C9F"/>
    <w:rsid w:val="00484B7C"/>
    <w:rsid w:val="00485750"/>
    <w:rsid w:val="0048624C"/>
    <w:rsid w:val="00486ACB"/>
    <w:rsid w:val="00490A7B"/>
    <w:rsid w:val="00490AC5"/>
    <w:rsid w:val="004921BB"/>
    <w:rsid w:val="00492674"/>
    <w:rsid w:val="004947EC"/>
    <w:rsid w:val="00494EF3"/>
    <w:rsid w:val="004951D6"/>
    <w:rsid w:val="00495B51"/>
    <w:rsid w:val="00496449"/>
    <w:rsid w:val="00496754"/>
    <w:rsid w:val="004A297F"/>
    <w:rsid w:val="004A2AF5"/>
    <w:rsid w:val="004A357D"/>
    <w:rsid w:val="004A4978"/>
    <w:rsid w:val="004A5CF7"/>
    <w:rsid w:val="004A7011"/>
    <w:rsid w:val="004A7558"/>
    <w:rsid w:val="004B32D6"/>
    <w:rsid w:val="004B420C"/>
    <w:rsid w:val="004B4857"/>
    <w:rsid w:val="004B4BDA"/>
    <w:rsid w:val="004B508C"/>
    <w:rsid w:val="004B52F6"/>
    <w:rsid w:val="004B5AF5"/>
    <w:rsid w:val="004B5B18"/>
    <w:rsid w:val="004B6D3C"/>
    <w:rsid w:val="004C0241"/>
    <w:rsid w:val="004C09F9"/>
    <w:rsid w:val="004C20D4"/>
    <w:rsid w:val="004C2553"/>
    <w:rsid w:val="004C2E95"/>
    <w:rsid w:val="004C4256"/>
    <w:rsid w:val="004C4855"/>
    <w:rsid w:val="004C5D9B"/>
    <w:rsid w:val="004D1001"/>
    <w:rsid w:val="004D1534"/>
    <w:rsid w:val="004D183C"/>
    <w:rsid w:val="004D1CC5"/>
    <w:rsid w:val="004D2EF6"/>
    <w:rsid w:val="004D3B4F"/>
    <w:rsid w:val="004D3DD6"/>
    <w:rsid w:val="004D4CCF"/>
    <w:rsid w:val="004D6EF8"/>
    <w:rsid w:val="004D73CA"/>
    <w:rsid w:val="004D74FB"/>
    <w:rsid w:val="004D7F8A"/>
    <w:rsid w:val="004E0D7C"/>
    <w:rsid w:val="004E1B41"/>
    <w:rsid w:val="004E1FEE"/>
    <w:rsid w:val="004E2E16"/>
    <w:rsid w:val="004E3EA2"/>
    <w:rsid w:val="004E5B29"/>
    <w:rsid w:val="004E62A1"/>
    <w:rsid w:val="004E70C0"/>
    <w:rsid w:val="004E7856"/>
    <w:rsid w:val="004E7BE6"/>
    <w:rsid w:val="004F2ABD"/>
    <w:rsid w:val="004F4574"/>
    <w:rsid w:val="004F4AEC"/>
    <w:rsid w:val="004F5797"/>
    <w:rsid w:val="004F6020"/>
    <w:rsid w:val="004F60D7"/>
    <w:rsid w:val="004F69E3"/>
    <w:rsid w:val="004F6B87"/>
    <w:rsid w:val="004F6D62"/>
    <w:rsid w:val="004F7039"/>
    <w:rsid w:val="004F79AE"/>
    <w:rsid w:val="005010BF"/>
    <w:rsid w:val="0050124E"/>
    <w:rsid w:val="00501511"/>
    <w:rsid w:val="00502174"/>
    <w:rsid w:val="0050319E"/>
    <w:rsid w:val="005042E6"/>
    <w:rsid w:val="00504938"/>
    <w:rsid w:val="0050780B"/>
    <w:rsid w:val="00510491"/>
    <w:rsid w:val="00510835"/>
    <w:rsid w:val="00510DAB"/>
    <w:rsid w:val="00512D94"/>
    <w:rsid w:val="005159C6"/>
    <w:rsid w:val="00516564"/>
    <w:rsid w:val="00517133"/>
    <w:rsid w:val="00517729"/>
    <w:rsid w:val="0052098B"/>
    <w:rsid w:val="00522642"/>
    <w:rsid w:val="00523091"/>
    <w:rsid w:val="00523B07"/>
    <w:rsid w:val="00525160"/>
    <w:rsid w:val="0052698B"/>
    <w:rsid w:val="00526CC1"/>
    <w:rsid w:val="00530152"/>
    <w:rsid w:val="00530224"/>
    <w:rsid w:val="005302FB"/>
    <w:rsid w:val="00530D4E"/>
    <w:rsid w:val="00530E9A"/>
    <w:rsid w:val="00531098"/>
    <w:rsid w:val="005322EC"/>
    <w:rsid w:val="005323DA"/>
    <w:rsid w:val="0053269E"/>
    <w:rsid w:val="0053317D"/>
    <w:rsid w:val="005354A1"/>
    <w:rsid w:val="005356EF"/>
    <w:rsid w:val="00536843"/>
    <w:rsid w:val="005370BB"/>
    <w:rsid w:val="00537812"/>
    <w:rsid w:val="005402E4"/>
    <w:rsid w:val="005409D5"/>
    <w:rsid w:val="00540E1A"/>
    <w:rsid w:val="00542081"/>
    <w:rsid w:val="00542136"/>
    <w:rsid w:val="00542E36"/>
    <w:rsid w:val="005437C0"/>
    <w:rsid w:val="00544246"/>
    <w:rsid w:val="0054427C"/>
    <w:rsid w:val="005452FD"/>
    <w:rsid w:val="00546E11"/>
    <w:rsid w:val="00547A95"/>
    <w:rsid w:val="0055090B"/>
    <w:rsid w:val="00550BD3"/>
    <w:rsid w:val="00551680"/>
    <w:rsid w:val="0055275C"/>
    <w:rsid w:val="005527A0"/>
    <w:rsid w:val="0055360C"/>
    <w:rsid w:val="00553B1F"/>
    <w:rsid w:val="00553B39"/>
    <w:rsid w:val="00553C6D"/>
    <w:rsid w:val="0055420B"/>
    <w:rsid w:val="005542D6"/>
    <w:rsid w:val="00554FC4"/>
    <w:rsid w:val="0055508D"/>
    <w:rsid w:val="00555B56"/>
    <w:rsid w:val="005562F4"/>
    <w:rsid w:val="00556A13"/>
    <w:rsid w:val="005575CA"/>
    <w:rsid w:val="005578CC"/>
    <w:rsid w:val="00557FF7"/>
    <w:rsid w:val="00560A43"/>
    <w:rsid w:val="00561236"/>
    <w:rsid w:val="00562F61"/>
    <w:rsid w:val="005648C4"/>
    <w:rsid w:val="00565A80"/>
    <w:rsid w:val="00565D49"/>
    <w:rsid w:val="005666FE"/>
    <w:rsid w:val="00566EE3"/>
    <w:rsid w:val="00567582"/>
    <w:rsid w:val="00570356"/>
    <w:rsid w:val="00570F18"/>
    <w:rsid w:val="00571492"/>
    <w:rsid w:val="00572115"/>
    <w:rsid w:val="005722C7"/>
    <w:rsid w:val="00572E2B"/>
    <w:rsid w:val="00574836"/>
    <w:rsid w:val="00575378"/>
    <w:rsid w:val="005759E9"/>
    <w:rsid w:val="00575A73"/>
    <w:rsid w:val="005763C1"/>
    <w:rsid w:val="00576C1F"/>
    <w:rsid w:val="00577558"/>
    <w:rsid w:val="005778FD"/>
    <w:rsid w:val="00577E03"/>
    <w:rsid w:val="005803EA"/>
    <w:rsid w:val="005820BB"/>
    <w:rsid w:val="005826D6"/>
    <w:rsid w:val="00582716"/>
    <w:rsid w:val="0058496B"/>
    <w:rsid w:val="00584FB8"/>
    <w:rsid w:val="00585376"/>
    <w:rsid w:val="00587895"/>
    <w:rsid w:val="00592FF8"/>
    <w:rsid w:val="00593546"/>
    <w:rsid w:val="00593A68"/>
    <w:rsid w:val="0059492A"/>
    <w:rsid w:val="00594ADD"/>
    <w:rsid w:val="00594ECC"/>
    <w:rsid w:val="00596358"/>
    <w:rsid w:val="00596511"/>
    <w:rsid w:val="00597233"/>
    <w:rsid w:val="00597873"/>
    <w:rsid w:val="005A00E8"/>
    <w:rsid w:val="005A0A7E"/>
    <w:rsid w:val="005A0E3A"/>
    <w:rsid w:val="005A320D"/>
    <w:rsid w:val="005A41D1"/>
    <w:rsid w:val="005A424D"/>
    <w:rsid w:val="005A4ABB"/>
    <w:rsid w:val="005A614A"/>
    <w:rsid w:val="005A76C6"/>
    <w:rsid w:val="005A7924"/>
    <w:rsid w:val="005B1C92"/>
    <w:rsid w:val="005B288E"/>
    <w:rsid w:val="005B3B75"/>
    <w:rsid w:val="005B4D03"/>
    <w:rsid w:val="005B5E0C"/>
    <w:rsid w:val="005B7B4C"/>
    <w:rsid w:val="005C05FE"/>
    <w:rsid w:val="005C1517"/>
    <w:rsid w:val="005C169B"/>
    <w:rsid w:val="005C1803"/>
    <w:rsid w:val="005C185A"/>
    <w:rsid w:val="005C24F3"/>
    <w:rsid w:val="005C34FC"/>
    <w:rsid w:val="005C3802"/>
    <w:rsid w:val="005C4D53"/>
    <w:rsid w:val="005C61D4"/>
    <w:rsid w:val="005C68BC"/>
    <w:rsid w:val="005C7C82"/>
    <w:rsid w:val="005D08AA"/>
    <w:rsid w:val="005D0B15"/>
    <w:rsid w:val="005D13D2"/>
    <w:rsid w:val="005D1F9D"/>
    <w:rsid w:val="005D1FB7"/>
    <w:rsid w:val="005D2386"/>
    <w:rsid w:val="005D2E3B"/>
    <w:rsid w:val="005D4BBD"/>
    <w:rsid w:val="005D4E27"/>
    <w:rsid w:val="005D4F8B"/>
    <w:rsid w:val="005D5EF2"/>
    <w:rsid w:val="005D684B"/>
    <w:rsid w:val="005D69EA"/>
    <w:rsid w:val="005D6C3A"/>
    <w:rsid w:val="005E0A08"/>
    <w:rsid w:val="005E107F"/>
    <w:rsid w:val="005E1201"/>
    <w:rsid w:val="005E1211"/>
    <w:rsid w:val="005E1836"/>
    <w:rsid w:val="005E2B88"/>
    <w:rsid w:val="005E33FC"/>
    <w:rsid w:val="005E4F6E"/>
    <w:rsid w:val="005E5030"/>
    <w:rsid w:val="005E5EBD"/>
    <w:rsid w:val="005E612D"/>
    <w:rsid w:val="005E66E6"/>
    <w:rsid w:val="005F1B43"/>
    <w:rsid w:val="005F1C43"/>
    <w:rsid w:val="005F2E1A"/>
    <w:rsid w:val="005F4206"/>
    <w:rsid w:val="005F4C1A"/>
    <w:rsid w:val="005F7019"/>
    <w:rsid w:val="005F77A7"/>
    <w:rsid w:val="005F7B5C"/>
    <w:rsid w:val="0060038D"/>
    <w:rsid w:val="00601307"/>
    <w:rsid w:val="00601662"/>
    <w:rsid w:val="00601E9D"/>
    <w:rsid w:val="00602702"/>
    <w:rsid w:val="00602C58"/>
    <w:rsid w:val="00603A66"/>
    <w:rsid w:val="00604472"/>
    <w:rsid w:val="006058F1"/>
    <w:rsid w:val="00606529"/>
    <w:rsid w:val="00606E90"/>
    <w:rsid w:val="00607A20"/>
    <w:rsid w:val="00607D06"/>
    <w:rsid w:val="00612008"/>
    <w:rsid w:val="0061206A"/>
    <w:rsid w:val="0061223E"/>
    <w:rsid w:val="006122DE"/>
    <w:rsid w:val="0061347E"/>
    <w:rsid w:val="006138AE"/>
    <w:rsid w:val="00613AC6"/>
    <w:rsid w:val="00613FDC"/>
    <w:rsid w:val="00614759"/>
    <w:rsid w:val="00614A33"/>
    <w:rsid w:val="006151D3"/>
    <w:rsid w:val="0061662A"/>
    <w:rsid w:val="00617D2F"/>
    <w:rsid w:val="006201D4"/>
    <w:rsid w:val="006211F6"/>
    <w:rsid w:val="00621503"/>
    <w:rsid w:val="00621C2F"/>
    <w:rsid w:val="0062254D"/>
    <w:rsid w:val="006232F6"/>
    <w:rsid w:val="00623617"/>
    <w:rsid w:val="006239B8"/>
    <w:rsid w:val="00624463"/>
    <w:rsid w:val="00624AD3"/>
    <w:rsid w:val="00625DB7"/>
    <w:rsid w:val="006275D7"/>
    <w:rsid w:val="0062782B"/>
    <w:rsid w:val="006302B7"/>
    <w:rsid w:val="00630F55"/>
    <w:rsid w:val="00630F62"/>
    <w:rsid w:val="006311D6"/>
    <w:rsid w:val="0063173F"/>
    <w:rsid w:val="00634653"/>
    <w:rsid w:val="00634CA5"/>
    <w:rsid w:val="0063576D"/>
    <w:rsid w:val="00636108"/>
    <w:rsid w:val="0063618C"/>
    <w:rsid w:val="00636343"/>
    <w:rsid w:val="00636CAB"/>
    <w:rsid w:val="00636CC2"/>
    <w:rsid w:val="00636DE2"/>
    <w:rsid w:val="00637B3E"/>
    <w:rsid w:val="00640516"/>
    <w:rsid w:val="006408C4"/>
    <w:rsid w:val="00640E41"/>
    <w:rsid w:val="00640EAC"/>
    <w:rsid w:val="0064121A"/>
    <w:rsid w:val="0064221A"/>
    <w:rsid w:val="00642593"/>
    <w:rsid w:val="006426D8"/>
    <w:rsid w:val="00643F55"/>
    <w:rsid w:val="006445EA"/>
    <w:rsid w:val="00644B22"/>
    <w:rsid w:val="006450AC"/>
    <w:rsid w:val="00645A80"/>
    <w:rsid w:val="0064664F"/>
    <w:rsid w:val="00646E27"/>
    <w:rsid w:val="006472A7"/>
    <w:rsid w:val="006503C0"/>
    <w:rsid w:val="0065127F"/>
    <w:rsid w:val="00651AED"/>
    <w:rsid w:val="00651BB6"/>
    <w:rsid w:val="00652204"/>
    <w:rsid w:val="00652677"/>
    <w:rsid w:val="00653914"/>
    <w:rsid w:val="00654470"/>
    <w:rsid w:val="00654A36"/>
    <w:rsid w:val="00654A6A"/>
    <w:rsid w:val="00655BB5"/>
    <w:rsid w:val="00655C85"/>
    <w:rsid w:val="006560C9"/>
    <w:rsid w:val="00656ACB"/>
    <w:rsid w:val="00656D43"/>
    <w:rsid w:val="006578F7"/>
    <w:rsid w:val="00660571"/>
    <w:rsid w:val="00660A80"/>
    <w:rsid w:val="0066215A"/>
    <w:rsid w:val="006624CC"/>
    <w:rsid w:val="00662C71"/>
    <w:rsid w:val="00664880"/>
    <w:rsid w:val="006657D2"/>
    <w:rsid w:val="006657E0"/>
    <w:rsid w:val="0066594D"/>
    <w:rsid w:val="00665B38"/>
    <w:rsid w:val="00665EC1"/>
    <w:rsid w:val="00666C5F"/>
    <w:rsid w:val="00667FD1"/>
    <w:rsid w:val="00671061"/>
    <w:rsid w:val="006712D8"/>
    <w:rsid w:val="006717FC"/>
    <w:rsid w:val="00671898"/>
    <w:rsid w:val="00672C8B"/>
    <w:rsid w:val="00674907"/>
    <w:rsid w:val="0067681F"/>
    <w:rsid w:val="0067688D"/>
    <w:rsid w:val="006770F7"/>
    <w:rsid w:val="00677735"/>
    <w:rsid w:val="006777B2"/>
    <w:rsid w:val="00677842"/>
    <w:rsid w:val="006806A0"/>
    <w:rsid w:val="006813B9"/>
    <w:rsid w:val="006819DB"/>
    <w:rsid w:val="006829C3"/>
    <w:rsid w:val="00682B70"/>
    <w:rsid w:val="00682EC5"/>
    <w:rsid w:val="00684BE5"/>
    <w:rsid w:val="006851FC"/>
    <w:rsid w:val="006877D4"/>
    <w:rsid w:val="00690456"/>
    <w:rsid w:val="006912B0"/>
    <w:rsid w:val="00691D7F"/>
    <w:rsid w:val="00692891"/>
    <w:rsid w:val="006933AF"/>
    <w:rsid w:val="006935C1"/>
    <w:rsid w:val="006937D8"/>
    <w:rsid w:val="00694CBF"/>
    <w:rsid w:val="006954A7"/>
    <w:rsid w:val="006955EB"/>
    <w:rsid w:val="00695FFD"/>
    <w:rsid w:val="00696545"/>
    <w:rsid w:val="00696F39"/>
    <w:rsid w:val="00697F7A"/>
    <w:rsid w:val="006A06CE"/>
    <w:rsid w:val="006A1306"/>
    <w:rsid w:val="006A19FD"/>
    <w:rsid w:val="006A2260"/>
    <w:rsid w:val="006A4778"/>
    <w:rsid w:val="006A4C0F"/>
    <w:rsid w:val="006A5445"/>
    <w:rsid w:val="006A5BD0"/>
    <w:rsid w:val="006A6445"/>
    <w:rsid w:val="006A7280"/>
    <w:rsid w:val="006A7C66"/>
    <w:rsid w:val="006B0D2D"/>
    <w:rsid w:val="006B160E"/>
    <w:rsid w:val="006B1FA4"/>
    <w:rsid w:val="006B2377"/>
    <w:rsid w:val="006B4781"/>
    <w:rsid w:val="006B5DE9"/>
    <w:rsid w:val="006B65AC"/>
    <w:rsid w:val="006B7F12"/>
    <w:rsid w:val="006C06F8"/>
    <w:rsid w:val="006C0933"/>
    <w:rsid w:val="006C10A6"/>
    <w:rsid w:val="006C2545"/>
    <w:rsid w:val="006C49AF"/>
    <w:rsid w:val="006C4FDB"/>
    <w:rsid w:val="006C5249"/>
    <w:rsid w:val="006C58E5"/>
    <w:rsid w:val="006C6791"/>
    <w:rsid w:val="006C707D"/>
    <w:rsid w:val="006D0234"/>
    <w:rsid w:val="006D0995"/>
    <w:rsid w:val="006D1ADB"/>
    <w:rsid w:val="006D1FDE"/>
    <w:rsid w:val="006D28DE"/>
    <w:rsid w:val="006D5081"/>
    <w:rsid w:val="006D5BB7"/>
    <w:rsid w:val="006D7857"/>
    <w:rsid w:val="006D7B39"/>
    <w:rsid w:val="006D7EB6"/>
    <w:rsid w:val="006E0070"/>
    <w:rsid w:val="006E2126"/>
    <w:rsid w:val="006E25BE"/>
    <w:rsid w:val="006E304A"/>
    <w:rsid w:val="006E324E"/>
    <w:rsid w:val="006E361B"/>
    <w:rsid w:val="006E3B95"/>
    <w:rsid w:val="006E43F8"/>
    <w:rsid w:val="006E4890"/>
    <w:rsid w:val="006E5111"/>
    <w:rsid w:val="006E6804"/>
    <w:rsid w:val="006E729F"/>
    <w:rsid w:val="006E7684"/>
    <w:rsid w:val="006F0183"/>
    <w:rsid w:val="006F13A5"/>
    <w:rsid w:val="006F186A"/>
    <w:rsid w:val="006F2F6A"/>
    <w:rsid w:val="006F44FA"/>
    <w:rsid w:val="006F55F4"/>
    <w:rsid w:val="006F5640"/>
    <w:rsid w:val="006F688B"/>
    <w:rsid w:val="00700641"/>
    <w:rsid w:val="0070257C"/>
    <w:rsid w:val="00702A91"/>
    <w:rsid w:val="007035DF"/>
    <w:rsid w:val="007038B1"/>
    <w:rsid w:val="00704CA3"/>
    <w:rsid w:val="007074B3"/>
    <w:rsid w:val="00707749"/>
    <w:rsid w:val="00707C2F"/>
    <w:rsid w:val="00707C9E"/>
    <w:rsid w:val="00707F30"/>
    <w:rsid w:val="00707F95"/>
    <w:rsid w:val="007105D9"/>
    <w:rsid w:val="007110E3"/>
    <w:rsid w:val="007112F7"/>
    <w:rsid w:val="00711C78"/>
    <w:rsid w:val="0071535B"/>
    <w:rsid w:val="007167BA"/>
    <w:rsid w:val="00720874"/>
    <w:rsid w:val="00720DCF"/>
    <w:rsid w:val="007217CE"/>
    <w:rsid w:val="007219B7"/>
    <w:rsid w:val="00722278"/>
    <w:rsid w:val="00722E1C"/>
    <w:rsid w:val="00723C00"/>
    <w:rsid w:val="007244CE"/>
    <w:rsid w:val="0072456C"/>
    <w:rsid w:val="0072494A"/>
    <w:rsid w:val="00725A8F"/>
    <w:rsid w:val="00725BA4"/>
    <w:rsid w:val="0072669E"/>
    <w:rsid w:val="007273D4"/>
    <w:rsid w:val="00727A4C"/>
    <w:rsid w:val="007306AC"/>
    <w:rsid w:val="007319DD"/>
    <w:rsid w:val="0073268C"/>
    <w:rsid w:val="00735585"/>
    <w:rsid w:val="00737525"/>
    <w:rsid w:val="00737A87"/>
    <w:rsid w:val="00737B37"/>
    <w:rsid w:val="00741045"/>
    <w:rsid w:val="00742741"/>
    <w:rsid w:val="00742C0B"/>
    <w:rsid w:val="007441CC"/>
    <w:rsid w:val="00745A69"/>
    <w:rsid w:val="00745A93"/>
    <w:rsid w:val="00745F12"/>
    <w:rsid w:val="007462E9"/>
    <w:rsid w:val="00746644"/>
    <w:rsid w:val="00746DEA"/>
    <w:rsid w:val="0075049F"/>
    <w:rsid w:val="00750E81"/>
    <w:rsid w:val="0075109F"/>
    <w:rsid w:val="00752174"/>
    <w:rsid w:val="00752625"/>
    <w:rsid w:val="0075263B"/>
    <w:rsid w:val="00752B4E"/>
    <w:rsid w:val="00752D25"/>
    <w:rsid w:val="007547BB"/>
    <w:rsid w:val="00754E78"/>
    <w:rsid w:val="0075569A"/>
    <w:rsid w:val="00756D25"/>
    <w:rsid w:val="0076235E"/>
    <w:rsid w:val="007633DB"/>
    <w:rsid w:val="007635E8"/>
    <w:rsid w:val="00770394"/>
    <w:rsid w:val="007709FC"/>
    <w:rsid w:val="00770C47"/>
    <w:rsid w:val="00771450"/>
    <w:rsid w:val="00772239"/>
    <w:rsid w:val="00772273"/>
    <w:rsid w:val="00772408"/>
    <w:rsid w:val="0077255B"/>
    <w:rsid w:val="00772B9D"/>
    <w:rsid w:val="00774B71"/>
    <w:rsid w:val="007751C1"/>
    <w:rsid w:val="00777FA6"/>
    <w:rsid w:val="00777FC4"/>
    <w:rsid w:val="0078048A"/>
    <w:rsid w:val="00781318"/>
    <w:rsid w:val="007818B5"/>
    <w:rsid w:val="00782988"/>
    <w:rsid w:val="00785390"/>
    <w:rsid w:val="007859B8"/>
    <w:rsid w:val="00785D3F"/>
    <w:rsid w:val="0079019F"/>
    <w:rsid w:val="007907FE"/>
    <w:rsid w:val="007914DB"/>
    <w:rsid w:val="007922D1"/>
    <w:rsid w:val="0079462F"/>
    <w:rsid w:val="00795D18"/>
    <w:rsid w:val="007970EE"/>
    <w:rsid w:val="00797185"/>
    <w:rsid w:val="007971F3"/>
    <w:rsid w:val="00797732"/>
    <w:rsid w:val="007A13CE"/>
    <w:rsid w:val="007A1F8F"/>
    <w:rsid w:val="007A211A"/>
    <w:rsid w:val="007A34FF"/>
    <w:rsid w:val="007A36FC"/>
    <w:rsid w:val="007A452B"/>
    <w:rsid w:val="007A55A3"/>
    <w:rsid w:val="007A5F7B"/>
    <w:rsid w:val="007A77CB"/>
    <w:rsid w:val="007A7FC6"/>
    <w:rsid w:val="007B0728"/>
    <w:rsid w:val="007B0D95"/>
    <w:rsid w:val="007B1B34"/>
    <w:rsid w:val="007B1B41"/>
    <w:rsid w:val="007B29C1"/>
    <w:rsid w:val="007B2E5F"/>
    <w:rsid w:val="007B398A"/>
    <w:rsid w:val="007B528B"/>
    <w:rsid w:val="007B52CD"/>
    <w:rsid w:val="007B5475"/>
    <w:rsid w:val="007B62D9"/>
    <w:rsid w:val="007B6423"/>
    <w:rsid w:val="007B6F15"/>
    <w:rsid w:val="007B7105"/>
    <w:rsid w:val="007C047C"/>
    <w:rsid w:val="007C1F89"/>
    <w:rsid w:val="007C27E9"/>
    <w:rsid w:val="007C29F3"/>
    <w:rsid w:val="007C2D9F"/>
    <w:rsid w:val="007C2FDB"/>
    <w:rsid w:val="007C2FE9"/>
    <w:rsid w:val="007C3E79"/>
    <w:rsid w:val="007C3EE5"/>
    <w:rsid w:val="007C41FE"/>
    <w:rsid w:val="007C441E"/>
    <w:rsid w:val="007C44AB"/>
    <w:rsid w:val="007C471F"/>
    <w:rsid w:val="007C593D"/>
    <w:rsid w:val="007C5F55"/>
    <w:rsid w:val="007D032F"/>
    <w:rsid w:val="007D08F2"/>
    <w:rsid w:val="007D1798"/>
    <w:rsid w:val="007D1EF6"/>
    <w:rsid w:val="007D2242"/>
    <w:rsid w:val="007D2992"/>
    <w:rsid w:val="007D2C3E"/>
    <w:rsid w:val="007D3095"/>
    <w:rsid w:val="007D3242"/>
    <w:rsid w:val="007D35A0"/>
    <w:rsid w:val="007D4A83"/>
    <w:rsid w:val="007D55AD"/>
    <w:rsid w:val="007D56C8"/>
    <w:rsid w:val="007D59A7"/>
    <w:rsid w:val="007D5AD6"/>
    <w:rsid w:val="007D5CCB"/>
    <w:rsid w:val="007D6915"/>
    <w:rsid w:val="007E0768"/>
    <w:rsid w:val="007E13CC"/>
    <w:rsid w:val="007E197E"/>
    <w:rsid w:val="007E283E"/>
    <w:rsid w:val="007E32AE"/>
    <w:rsid w:val="007E4069"/>
    <w:rsid w:val="007E43EC"/>
    <w:rsid w:val="007E6AB1"/>
    <w:rsid w:val="007F0B04"/>
    <w:rsid w:val="007F1408"/>
    <w:rsid w:val="007F1560"/>
    <w:rsid w:val="007F234E"/>
    <w:rsid w:val="007F2644"/>
    <w:rsid w:val="007F2EA3"/>
    <w:rsid w:val="007F2F32"/>
    <w:rsid w:val="007F314F"/>
    <w:rsid w:val="007F4243"/>
    <w:rsid w:val="007F56DD"/>
    <w:rsid w:val="007F5BEB"/>
    <w:rsid w:val="007F6FD8"/>
    <w:rsid w:val="007F71E5"/>
    <w:rsid w:val="007F7341"/>
    <w:rsid w:val="00801634"/>
    <w:rsid w:val="008017F9"/>
    <w:rsid w:val="00802127"/>
    <w:rsid w:val="00802CBA"/>
    <w:rsid w:val="0080304D"/>
    <w:rsid w:val="00803829"/>
    <w:rsid w:val="00803B65"/>
    <w:rsid w:val="0080448E"/>
    <w:rsid w:val="0080465E"/>
    <w:rsid w:val="00805062"/>
    <w:rsid w:val="00806401"/>
    <w:rsid w:val="00807131"/>
    <w:rsid w:val="00810BD2"/>
    <w:rsid w:val="00812047"/>
    <w:rsid w:val="00813F54"/>
    <w:rsid w:val="008147FA"/>
    <w:rsid w:val="00816ED5"/>
    <w:rsid w:val="0081711F"/>
    <w:rsid w:val="0081783C"/>
    <w:rsid w:val="00817DF7"/>
    <w:rsid w:val="008205A0"/>
    <w:rsid w:val="008209F8"/>
    <w:rsid w:val="00820B6D"/>
    <w:rsid w:val="00820EBC"/>
    <w:rsid w:val="00821496"/>
    <w:rsid w:val="008218A5"/>
    <w:rsid w:val="00821F39"/>
    <w:rsid w:val="0082227F"/>
    <w:rsid w:val="008222AF"/>
    <w:rsid w:val="00823491"/>
    <w:rsid w:val="00825A98"/>
    <w:rsid w:val="0082612E"/>
    <w:rsid w:val="00826241"/>
    <w:rsid w:val="0082647C"/>
    <w:rsid w:val="008264F8"/>
    <w:rsid w:val="00826533"/>
    <w:rsid w:val="0082799C"/>
    <w:rsid w:val="00827E90"/>
    <w:rsid w:val="00830E0C"/>
    <w:rsid w:val="0083188B"/>
    <w:rsid w:val="00831A90"/>
    <w:rsid w:val="00833A84"/>
    <w:rsid w:val="00834165"/>
    <w:rsid w:val="0083630C"/>
    <w:rsid w:val="00837252"/>
    <w:rsid w:val="00837891"/>
    <w:rsid w:val="008405A5"/>
    <w:rsid w:val="00842614"/>
    <w:rsid w:val="00842AB6"/>
    <w:rsid w:val="00842C6A"/>
    <w:rsid w:val="00843ACD"/>
    <w:rsid w:val="00844347"/>
    <w:rsid w:val="00844374"/>
    <w:rsid w:val="008453BB"/>
    <w:rsid w:val="008459F8"/>
    <w:rsid w:val="0084628C"/>
    <w:rsid w:val="00846453"/>
    <w:rsid w:val="00846F48"/>
    <w:rsid w:val="008477CF"/>
    <w:rsid w:val="00847C6B"/>
    <w:rsid w:val="008500E3"/>
    <w:rsid w:val="008518F8"/>
    <w:rsid w:val="00851903"/>
    <w:rsid w:val="00852849"/>
    <w:rsid w:val="008528D9"/>
    <w:rsid w:val="00852EAA"/>
    <w:rsid w:val="00853CD1"/>
    <w:rsid w:val="00854D3B"/>
    <w:rsid w:val="0085560A"/>
    <w:rsid w:val="008559A6"/>
    <w:rsid w:val="00855A81"/>
    <w:rsid w:val="00855AD8"/>
    <w:rsid w:val="00856C16"/>
    <w:rsid w:val="00857BE9"/>
    <w:rsid w:val="00857F73"/>
    <w:rsid w:val="008610AE"/>
    <w:rsid w:val="008613AA"/>
    <w:rsid w:val="0086151B"/>
    <w:rsid w:val="00861A74"/>
    <w:rsid w:val="00862ED9"/>
    <w:rsid w:val="00862FE3"/>
    <w:rsid w:val="00863586"/>
    <w:rsid w:val="008638D1"/>
    <w:rsid w:val="00864B47"/>
    <w:rsid w:val="008657FC"/>
    <w:rsid w:val="0086635D"/>
    <w:rsid w:val="00866A8A"/>
    <w:rsid w:val="00867173"/>
    <w:rsid w:val="008678C6"/>
    <w:rsid w:val="00867AFD"/>
    <w:rsid w:val="00870B73"/>
    <w:rsid w:val="0087203D"/>
    <w:rsid w:val="00872125"/>
    <w:rsid w:val="0087239A"/>
    <w:rsid w:val="0087423C"/>
    <w:rsid w:val="00874559"/>
    <w:rsid w:val="00874583"/>
    <w:rsid w:val="00874990"/>
    <w:rsid w:val="00874A1E"/>
    <w:rsid w:val="0087504B"/>
    <w:rsid w:val="008765D8"/>
    <w:rsid w:val="008772A9"/>
    <w:rsid w:val="00877DE9"/>
    <w:rsid w:val="0088020E"/>
    <w:rsid w:val="00882818"/>
    <w:rsid w:val="008829FF"/>
    <w:rsid w:val="00883468"/>
    <w:rsid w:val="00883943"/>
    <w:rsid w:val="00885F13"/>
    <w:rsid w:val="00886438"/>
    <w:rsid w:val="008867FE"/>
    <w:rsid w:val="00887792"/>
    <w:rsid w:val="00887FC9"/>
    <w:rsid w:val="00891D03"/>
    <w:rsid w:val="008937D1"/>
    <w:rsid w:val="00893CB2"/>
    <w:rsid w:val="00894DA7"/>
    <w:rsid w:val="00895382"/>
    <w:rsid w:val="008966B7"/>
    <w:rsid w:val="008A0161"/>
    <w:rsid w:val="008A27B4"/>
    <w:rsid w:val="008A2F8E"/>
    <w:rsid w:val="008A3303"/>
    <w:rsid w:val="008A3A96"/>
    <w:rsid w:val="008A5FE3"/>
    <w:rsid w:val="008A6AE6"/>
    <w:rsid w:val="008A7B47"/>
    <w:rsid w:val="008B011D"/>
    <w:rsid w:val="008B0976"/>
    <w:rsid w:val="008B1D41"/>
    <w:rsid w:val="008B1D6C"/>
    <w:rsid w:val="008B2892"/>
    <w:rsid w:val="008B3A62"/>
    <w:rsid w:val="008B4EEE"/>
    <w:rsid w:val="008B54D7"/>
    <w:rsid w:val="008B5806"/>
    <w:rsid w:val="008B6815"/>
    <w:rsid w:val="008B6F53"/>
    <w:rsid w:val="008B7330"/>
    <w:rsid w:val="008C0EFA"/>
    <w:rsid w:val="008C0F70"/>
    <w:rsid w:val="008C10B5"/>
    <w:rsid w:val="008C1CD1"/>
    <w:rsid w:val="008C27E1"/>
    <w:rsid w:val="008C35B3"/>
    <w:rsid w:val="008C3B6E"/>
    <w:rsid w:val="008C4F1C"/>
    <w:rsid w:val="008C5F07"/>
    <w:rsid w:val="008D262A"/>
    <w:rsid w:val="008D2F23"/>
    <w:rsid w:val="008D3CB9"/>
    <w:rsid w:val="008D48BE"/>
    <w:rsid w:val="008D511E"/>
    <w:rsid w:val="008D5D10"/>
    <w:rsid w:val="008D64C9"/>
    <w:rsid w:val="008D735F"/>
    <w:rsid w:val="008D7B65"/>
    <w:rsid w:val="008E212A"/>
    <w:rsid w:val="008E4C29"/>
    <w:rsid w:val="008E6B8D"/>
    <w:rsid w:val="008F1610"/>
    <w:rsid w:val="008F1E22"/>
    <w:rsid w:val="008F28E9"/>
    <w:rsid w:val="008F2EC8"/>
    <w:rsid w:val="008F2EFE"/>
    <w:rsid w:val="008F3D90"/>
    <w:rsid w:val="008F4916"/>
    <w:rsid w:val="008F533D"/>
    <w:rsid w:val="008F5DF6"/>
    <w:rsid w:val="008F7250"/>
    <w:rsid w:val="008F7478"/>
    <w:rsid w:val="008F779B"/>
    <w:rsid w:val="008F7844"/>
    <w:rsid w:val="008F7E05"/>
    <w:rsid w:val="0090151B"/>
    <w:rsid w:val="009016FB"/>
    <w:rsid w:val="009025ED"/>
    <w:rsid w:val="0090279B"/>
    <w:rsid w:val="00902A16"/>
    <w:rsid w:val="00902ECF"/>
    <w:rsid w:val="00903FA2"/>
    <w:rsid w:val="00904162"/>
    <w:rsid w:val="00904C4C"/>
    <w:rsid w:val="009056DB"/>
    <w:rsid w:val="00905AEA"/>
    <w:rsid w:val="00906082"/>
    <w:rsid w:val="00906906"/>
    <w:rsid w:val="0090735F"/>
    <w:rsid w:val="00907F90"/>
    <w:rsid w:val="0091036F"/>
    <w:rsid w:val="00911151"/>
    <w:rsid w:val="00911C90"/>
    <w:rsid w:val="00911CDF"/>
    <w:rsid w:val="009125AB"/>
    <w:rsid w:val="0091284A"/>
    <w:rsid w:val="009140C1"/>
    <w:rsid w:val="00915C6F"/>
    <w:rsid w:val="00916589"/>
    <w:rsid w:val="00922B83"/>
    <w:rsid w:val="00923A87"/>
    <w:rsid w:val="009255C6"/>
    <w:rsid w:val="009260A3"/>
    <w:rsid w:val="00926143"/>
    <w:rsid w:val="009261F5"/>
    <w:rsid w:val="00926BFD"/>
    <w:rsid w:val="00927AED"/>
    <w:rsid w:val="00927C46"/>
    <w:rsid w:val="0093021D"/>
    <w:rsid w:val="0093046F"/>
    <w:rsid w:val="0093079E"/>
    <w:rsid w:val="00931260"/>
    <w:rsid w:val="00932813"/>
    <w:rsid w:val="0093282E"/>
    <w:rsid w:val="00933963"/>
    <w:rsid w:val="00933D8C"/>
    <w:rsid w:val="00934CD2"/>
    <w:rsid w:val="00934ECF"/>
    <w:rsid w:val="009351E2"/>
    <w:rsid w:val="00935486"/>
    <w:rsid w:val="00935AD8"/>
    <w:rsid w:val="00936060"/>
    <w:rsid w:val="00936466"/>
    <w:rsid w:val="00936500"/>
    <w:rsid w:val="0093679F"/>
    <w:rsid w:val="00936BF9"/>
    <w:rsid w:val="00937A71"/>
    <w:rsid w:val="009400D1"/>
    <w:rsid w:val="00940D4B"/>
    <w:rsid w:val="00940F95"/>
    <w:rsid w:val="0094207E"/>
    <w:rsid w:val="00944061"/>
    <w:rsid w:val="00944373"/>
    <w:rsid w:val="0094440A"/>
    <w:rsid w:val="00944496"/>
    <w:rsid w:val="0094528D"/>
    <w:rsid w:val="009452D1"/>
    <w:rsid w:val="00946F13"/>
    <w:rsid w:val="00947BC7"/>
    <w:rsid w:val="0095087B"/>
    <w:rsid w:val="00950D24"/>
    <w:rsid w:val="00950D8E"/>
    <w:rsid w:val="0095117E"/>
    <w:rsid w:val="009517C5"/>
    <w:rsid w:val="0095190F"/>
    <w:rsid w:val="0095191F"/>
    <w:rsid w:val="009529E2"/>
    <w:rsid w:val="0095358F"/>
    <w:rsid w:val="0095362B"/>
    <w:rsid w:val="00953A4E"/>
    <w:rsid w:val="00956E33"/>
    <w:rsid w:val="00956E5E"/>
    <w:rsid w:val="00957D13"/>
    <w:rsid w:val="00961E5D"/>
    <w:rsid w:val="00962FCF"/>
    <w:rsid w:val="00964350"/>
    <w:rsid w:val="009643FF"/>
    <w:rsid w:val="009645EB"/>
    <w:rsid w:val="009647E8"/>
    <w:rsid w:val="009647EB"/>
    <w:rsid w:val="009656C2"/>
    <w:rsid w:val="00965F7C"/>
    <w:rsid w:val="00966E16"/>
    <w:rsid w:val="00967653"/>
    <w:rsid w:val="00970206"/>
    <w:rsid w:val="00970396"/>
    <w:rsid w:val="009718A0"/>
    <w:rsid w:val="00971CFD"/>
    <w:rsid w:val="009721D8"/>
    <w:rsid w:val="00974D55"/>
    <w:rsid w:val="009756E1"/>
    <w:rsid w:val="00976A33"/>
    <w:rsid w:val="009804AC"/>
    <w:rsid w:val="009805CD"/>
    <w:rsid w:val="00981C58"/>
    <w:rsid w:val="0098230A"/>
    <w:rsid w:val="00982D53"/>
    <w:rsid w:val="00983193"/>
    <w:rsid w:val="00984BCD"/>
    <w:rsid w:val="009862CF"/>
    <w:rsid w:val="00986FB6"/>
    <w:rsid w:val="00987526"/>
    <w:rsid w:val="00990618"/>
    <w:rsid w:val="00991367"/>
    <w:rsid w:val="009918FC"/>
    <w:rsid w:val="009919C1"/>
    <w:rsid w:val="009941B7"/>
    <w:rsid w:val="00994260"/>
    <w:rsid w:val="00995B28"/>
    <w:rsid w:val="00997074"/>
    <w:rsid w:val="00997A31"/>
    <w:rsid w:val="00997FE7"/>
    <w:rsid w:val="009A0E10"/>
    <w:rsid w:val="009A0EA2"/>
    <w:rsid w:val="009A215E"/>
    <w:rsid w:val="009A225A"/>
    <w:rsid w:val="009A3AEF"/>
    <w:rsid w:val="009A406B"/>
    <w:rsid w:val="009A42E5"/>
    <w:rsid w:val="009A4FF2"/>
    <w:rsid w:val="009A5194"/>
    <w:rsid w:val="009A5C59"/>
    <w:rsid w:val="009A5FA9"/>
    <w:rsid w:val="009B0662"/>
    <w:rsid w:val="009B0CE2"/>
    <w:rsid w:val="009B0EAD"/>
    <w:rsid w:val="009B18BB"/>
    <w:rsid w:val="009B1B30"/>
    <w:rsid w:val="009B2167"/>
    <w:rsid w:val="009B4070"/>
    <w:rsid w:val="009B52A5"/>
    <w:rsid w:val="009B53D6"/>
    <w:rsid w:val="009B6535"/>
    <w:rsid w:val="009B70F9"/>
    <w:rsid w:val="009B7CC6"/>
    <w:rsid w:val="009B7D7E"/>
    <w:rsid w:val="009C0382"/>
    <w:rsid w:val="009C0F92"/>
    <w:rsid w:val="009C4118"/>
    <w:rsid w:val="009C5419"/>
    <w:rsid w:val="009C5C15"/>
    <w:rsid w:val="009C60AE"/>
    <w:rsid w:val="009C6821"/>
    <w:rsid w:val="009C6A18"/>
    <w:rsid w:val="009C7051"/>
    <w:rsid w:val="009C7856"/>
    <w:rsid w:val="009C7E8D"/>
    <w:rsid w:val="009D082C"/>
    <w:rsid w:val="009D08A2"/>
    <w:rsid w:val="009D0F87"/>
    <w:rsid w:val="009D1606"/>
    <w:rsid w:val="009D2780"/>
    <w:rsid w:val="009D3842"/>
    <w:rsid w:val="009D396A"/>
    <w:rsid w:val="009D4C25"/>
    <w:rsid w:val="009D5062"/>
    <w:rsid w:val="009D5881"/>
    <w:rsid w:val="009D5DB3"/>
    <w:rsid w:val="009D6A26"/>
    <w:rsid w:val="009D7C27"/>
    <w:rsid w:val="009D7DEF"/>
    <w:rsid w:val="009D7F75"/>
    <w:rsid w:val="009E0DB9"/>
    <w:rsid w:val="009E0E42"/>
    <w:rsid w:val="009E14A3"/>
    <w:rsid w:val="009E1CFE"/>
    <w:rsid w:val="009E2B7D"/>
    <w:rsid w:val="009E4A33"/>
    <w:rsid w:val="009E4D08"/>
    <w:rsid w:val="009E4FAC"/>
    <w:rsid w:val="009E6C88"/>
    <w:rsid w:val="009E712A"/>
    <w:rsid w:val="009E73C6"/>
    <w:rsid w:val="009F0B09"/>
    <w:rsid w:val="009F1166"/>
    <w:rsid w:val="009F235E"/>
    <w:rsid w:val="009F28BC"/>
    <w:rsid w:val="009F2B14"/>
    <w:rsid w:val="009F3AF0"/>
    <w:rsid w:val="009F459F"/>
    <w:rsid w:val="009F4F95"/>
    <w:rsid w:val="009F5D3A"/>
    <w:rsid w:val="009F5ED8"/>
    <w:rsid w:val="009F60BD"/>
    <w:rsid w:val="009F6AC5"/>
    <w:rsid w:val="009F7875"/>
    <w:rsid w:val="00A0040E"/>
    <w:rsid w:val="00A00D99"/>
    <w:rsid w:val="00A013F4"/>
    <w:rsid w:val="00A01638"/>
    <w:rsid w:val="00A01933"/>
    <w:rsid w:val="00A02348"/>
    <w:rsid w:val="00A03397"/>
    <w:rsid w:val="00A04A85"/>
    <w:rsid w:val="00A05891"/>
    <w:rsid w:val="00A05A26"/>
    <w:rsid w:val="00A05C65"/>
    <w:rsid w:val="00A07020"/>
    <w:rsid w:val="00A07696"/>
    <w:rsid w:val="00A07727"/>
    <w:rsid w:val="00A10B46"/>
    <w:rsid w:val="00A11340"/>
    <w:rsid w:val="00A119EA"/>
    <w:rsid w:val="00A128D2"/>
    <w:rsid w:val="00A13861"/>
    <w:rsid w:val="00A14F81"/>
    <w:rsid w:val="00A15900"/>
    <w:rsid w:val="00A2125E"/>
    <w:rsid w:val="00A21BAC"/>
    <w:rsid w:val="00A21C2A"/>
    <w:rsid w:val="00A22F0C"/>
    <w:rsid w:val="00A244C1"/>
    <w:rsid w:val="00A24648"/>
    <w:rsid w:val="00A25CF9"/>
    <w:rsid w:val="00A30BA3"/>
    <w:rsid w:val="00A30F19"/>
    <w:rsid w:val="00A3110B"/>
    <w:rsid w:val="00A319C8"/>
    <w:rsid w:val="00A323BE"/>
    <w:rsid w:val="00A32487"/>
    <w:rsid w:val="00A32B14"/>
    <w:rsid w:val="00A32D8E"/>
    <w:rsid w:val="00A336D1"/>
    <w:rsid w:val="00A3491B"/>
    <w:rsid w:val="00A367A8"/>
    <w:rsid w:val="00A400AF"/>
    <w:rsid w:val="00A4110E"/>
    <w:rsid w:val="00A425F9"/>
    <w:rsid w:val="00A4285A"/>
    <w:rsid w:val="00A43D38"/>
    <w:rsid w:val="00A445B4"/>
    <w:rsid w:val="00A46AC7"/>
    <w:rsid w:val="00A46CA1"/>
    <w:rsid w:val="00A47922"/>
    <w:rsid w:val="00A47A2A"/>
    <w:rsid w:val="00A503A5"/>
    <w:rsid w:val="00A50A29"/>
    <w:rsid w:val="00A51444"/>
    <w:rsid w:val="00A51F5C"/>
    <w:rsid w:val="00A52816"/>
    <w:rsid w:val="00A52EA0"/>
    <w:rsid w:val="00A5377A"/>
    <w:rsid w:val="00A5501A"/>
    <w:rsid w:val="00A55434"/>
    <w:rsid w:val="00A554F6"/>
    <w:rsid w:val="00A55F33"/>
    <w:rsid w:val="00A56FC6"/>
    <w:rsid w:val="00A5750D"/>
    <w:rsid w:val="00A57E79"/>
    <w:rsid w:val="00A60990"/>
    <w:rsid w:val="00A613BC"/>
    <w:rsid w:val="00A614F3"/>
    <w:rsid w:val="00A616A4"/>
    <w:rsid w:val="00A627E9"/>
    <w:rsid w:val="00A636E1"/>
    <w:rsid w:val="00A644E6"/>
    <w:rsid w:val="00A6536B"/>
    <w:rsid w:val="00A67226"/>
    <w:rsid w:val="00A67628"/>
    <w:rsid w:val="00A67834"/>
    <w:rsid w:val="00A704F9"/>
    <w:rsid w:val="00A70D81"/>
    <w:rsid w:val="00A70FBA"/>
    <w:rsid w:val="00A71868"/>
    <w:rsid w:val="00A72AF8"/>
    <w:rsid w:val="00A72F75"/>
    <w:rsid w:val="00A75ED2"/>
    <w:rsid w:val="00A77B24"/>
    <w:rsid w:val="00A805AD"/>
    <w:rsid w:val="00A80CB6"/>
    <w:rsid w:val="00A81210"/>
    <w:rsid w:val="00A81E2F"/>
    <w:rsid w:val="00A821DE"/>
    <w:rsid w:val="00A82371"/>
    <w:rsid w:val="00A823D9"/>
    <w:rsid w:val="00A842F9"/>
    <w:rsid w:val="00A868CF"/>
    <w:rsid w:val="00A8740E"/>
    <w:rsid w:val="00A87517"/>
    <w:rsid w:val="00A904AD"/>
    <w:rsid w:val="00A91E0F"/>
    <w:rsid w:val="00A92055"/>
    <w:rsid w:val="00A93349"/>
    <w:rsid w:val="00A93D17"/>
    <w:rsid w:val="00A94142"/>
    <w:rsid w:val="00A94BC9"/>
    <w:rsid w:val="00A95315"/>
    <w:rsid w:val="00A957F7"/>
    <w:rsid w:val="00A96085"/>
    <w:rsid w:val="00A961F9"/>
    <w:rsid w:val="00A96580"/>
    <w:rsid w:val="00A96B63"/>
    <w:rsid w:val="00A97A4E"/>
    <w:rsid w:val="00AA01CF"/>
    <w:rsid w:val="00AA1189"/>
    <w:rsid w:val="00AA1BEF"/>
    <w:rsid w:val="00AA1C1C"/>
    <w:rsid w:val="00AA240E"/>
    <w:rsid w:val="00AA3665"/>
    <w:rsid w:val="00AA4D81"/>
    <w:rsid w:val="00AA51E0"/>
    <w:rsid w:val="00AA5F8D"/>
    <w:rsid w:val="00AA6C40"/>
    <w:rsid w:val="00AA6C79"/>
    <w:rsid w:val="00AB06D1"/>
    <w:rsid w:val="00AB2D8C"/>
    <w:rsid w:val="00AB4549"/>
    <w:rsid w:val="00AB471C"/>
    <w:rsid w:val="00AB50A4"/>
    <w:rsid w:val="00AB7CEC"/>
    <w:rsid w:val="00AC212A"/>
    <w:rsid w:val="00AC4441"/>
    <w:rsid w:val="00AC4E1A"/>
    <w:rsid w:val="00AD217E"/>
    <w:rsid w:val="00AD2505"/>
    <w:rsid w:val="00AD2A51"/>
    <w:rsid w:val="00AD2B8F"/>
    <w:rsid w:val="00AD2F5D"/>
    <w:rsid w:val="00AD30F2"/>
    <w:rsid w:val="00AD379D"/>
    <w:rsid w:val="00AD3CF6"/>
    <w:rsid w:val="00AD4604"/>
    <w:rsid w:val="00AD5BFF"/>
    <w:rsid w:val="00AD6C9F"/>
    <w:rsid w:val="00AD704E"/>
    <w:rsid w:val="00AE031E"/>
    <w:rsid w:val="00AE0B46"/>
    <w:rsid w:val="00AE1524"/>
    <w:rsid w:val="00AE193B"/>
    <w:rsid w:val="00AE1CE8"/>
    <w:rsid w:val="00AE1D4C"/>
    <w:rsid w:val="00AE1E5B"/>
    <w:rsid w:val="00AE2201"/>
    <w:rsid w:val="00AE2445"/>
    <w:rsid w:val="00AE2B9C"/>
    <w:rsid w:val="00AE2C94"/>
    <w:rsid w:val="00AE3E32"/>
    <w:rsid w:val="00AE5280"/>
    <w:rsid w:val="00AE772A"/>
    <w:rsid w:val="00AE778A"/>
    <w:rsid w:val="00AF0025"/>
    <w:rsid w:val="00AF02A0"/>
    <w:rsid w:val="00AF0D5E"/>
    <w:rsid w:val="00AF14DF"/>
    <w:rsid w:val="00AF15A7"/>
    <w:rsid w:val="00AF2079"/>
    <w:rsid w:val="00AF2EF2"/>
    <w:rsid w:val="00AF3407"/>
    <w:rsid w:val="00AF412B"/>
    <w:rsid w:val="00AF46AE"/>
    <w:rsid w:val="00AF4B4A"/>
    <w:rsid w:val="00AF5B4D"/>
    <w:rsid w:val="00AF6385"/>
    <w:rsid w:val="00AF6883"/>
    <w:rsid w:val="00AF68A1"/>
    <w:rsid w:val="00AF73F8"/>
    <w:rsid w:val="00B01F74"/>
    <w:rsid w:val="00B02305"/>
    <w:rsid w:val="00B02D34"/>
    <w:rsid w:val="00B02F17"/>
    <w:rsid w:val="00B0340A"/>
    <w:rsid w:val="00B04F9F"/>
    <w:rsid w:val="00B0567D"/>
    <w:rsid w:val="00B05899"/>
    <w:rsid w:val="00B05B2A"/>
    <w:rsid w:val="00B06447"/>
    <w:rsid w:val="00B0678E"/>
    <w:rsid w:val="00B06F3E"/>
    <w:rsid w:val="00B074BD"/>
    <w:rsid w:val="00B1144F"/>
    <w:rsid w:val="00B1175C"/>
    <w:rsid w:val="00B11846"/>
    <w:rsid w:val="00B13200"/>
    <w:rsid w:val="00B13E97"/>
    <w:rsid w:val="00B1424E"/>
    <w:rsid w:val="00B14522"/>
    <w:rsid w:val="00B14E89"/>
    <w:rsid w:val="00B16E9F"/>
    <w:rsid w:val="00B205BD"/>
    <w:rsid w:val="00B21D44"/>
    <w:rsid w:val="00B22001"/>
    <w:rsid w:val="00B22A7E"/>
    <w:rsid w:val="00B2338C"/>
    <w:rsid w:val="00B23578"/>
    <w:rsid w:val="00B2547F"/>
    <w:rsid w:val="00B255F0"/>
    <w:rsid w:val="00B256C8"/>
    <w:rsid w:val="00B2580B"/>
    <w:rsid w:val="00B258A2"/>
    <w:rsid w:val="00B25E91"/>
    <w:rsid w:val="00B26F89"/>
    <w:rsid w:val="00B27B23"/>
    <w:rsid w:val="00B30011"/>
    <w:rsid w:val="00B30DB6"/>
    <w:rsid w:val="00B31135"/>
    <w:rsid w:val="00B32018"/>
    <w:rsid w:val="00B322FE"/>
    <w:rsid w:val="00B32A5B"/>
    <w:rsid w:val="00B32E15"/>
    <w:rsid w:val="00B33AE2"/>
    <w:rsid w:val="00B34AE0"/>
    <w:rsid w:val="00B35243"/>
    <w:rsid w:val="00B3671E"/>
    <w:rsid w:val="00B375C7"/>
    <w:rsid w:val="00B376C7"/>
    <w:rsid w:val="00B37D79"/>
    <w:rsid w:val="00B40932"/>
    <w:rsid w:val="00B428D0"/>
    <w:rsid w:val="00B4308A"/>
    <w:rsid w:val="00B43997"/>
    <w:rsid w:val="00B457DC"/>
    <w:rsid w:val="00B459B5"/>
    <w:rsid w:val="00B4698D"/>
    <w:rsid w:val="00B46C52"/>
    <w:rsid w:val="00B474E6"/>
    <w:rsid w:val="00B47B1F"/>
    <w:rsid w:val="00B47FCE"/>
    <w:rsid w:val="00B52F0D"/>
    <w:rsid w:val="00B5318F"/>
    <w:rsid w:val="00B5443B"/>
    <w:rsid w:val="00B549E9"/>
    <w:rsid w:val="00B54A89"/>
    <w:rsid w:val="00B5622D"/>
    <w:rsid w:val="00B57893"/>
    <w:rsid w:val="00B57968"/>
    <w:rsid w:val="00B57DDD"/>
    <w:rsid w:val="00B61055"/>
    <w:rsid w:val="00B61470"/>
    <w:rsid w:val="00B61A05"/>
    <w:rsid w:val="00B6235D"/>
    <w:rsid w:val="00B62AF3"/>
    <w:rsid w:val="00B6356B"/>
    <w:rsid w:val="00B657E3"/>
    <w:rsid w:val="00B65917"/>
    <w:rsid w:val="00B66B09"/>
    <w:rsid w:val="00B670E7"/>
    <w:rsid w:val="00B70527"/>
    <w:rsid w:val="00B7195B"/>
    <w:rsid w:val="00B72029"/>
    <w:rsid w:val="00B73920"/>
    <w:rsid w:val="00B75739"/>
    <w:rsid w:val="00B75B67"/>
    <w:rsid w:val="00B7642E"/>
    <w:rsid w:val="00B774F1"/>
    <w:rsid w:val="00B77598"/>
    <w:rsid w:val="00B7779F"/>
    <w:rsid w:val="00B80BE7"/>
    <w:rsid w:val="00B82C84"/>
    <w:rsid w:val="00B83159"/>
    <w:rsid w:val="00B833AC"/>
    <w:rsid w:val="00B83685"/>
    <w:rsid w:val="00B838D4"/>
    <w:rsid w:val="00B84FB0"/>
    <w:rsid w:val="00B865D0"/>
    <w:rsid w:val="00B904CD"/>
    <w:rsid w:val="00B908EA"/>
    <w:rsid w:val="00B91C6C"/>
    <w:rsid w:val="00B91D0B"/>
    <w:rsid w:val="00B92697"/>
    <w:rsid w:val="00B92709"/>
    <w:rsid w:val="00B92F64"/>
    <w:rsid w:val="00B9301E"/>
    <w:rsid w:val="00B9316C"/>
    <w:rsid w:val="00B933FC"/>
    <w:rsid w:val="00B93D6B"/>
    <w:rsid w:val="00B94269"/>
    <w:rsid w:val="00B94594"/>
    <w:rsid w:val="00B96998"/>
    <w:rsid w:val="00B9797A"/>
    <w:rsid w:val="00B97BE6"/>
    <w:rsid w:val="00BA04E2"/>
    <w:rsid w:val="00BA128D"/>
    <w:rsid w:val="00BA1F96"/>
    <w:rsid w:val="00BA2090"/>
    <w:rsid w:val="00BA2586"/>
    <w:rsid w:val="00BA3F0A"/>
    <w:rsid w:val="00BA62E7"/>
    <w:rsid w:val="00BA6D99"/>
    <w:rsid w:val="00BA76BF"/>
    <w:rsid w:val="00BB037A"/>
    <w:rsid w:val="00BB0F2A"/>
    <w:rsid w:val="00BB0F62"/>
    <w:rsid w:val="00BB1148"/>
    <w:rsid w:val="00BB1F0C"/>
    <w:rsid w:val="00BB22FE"/>
    <w:rsid w:val="00BB271F"/>
    <w:rsid w:val="00BB345E"/>
    <w:rsid w:val="00BB39D7"/>
    <w:rsid w:val="00BB3B93"/>
    <w:rsid w:val="00BB4531"/>
    <w:rsid w:val="00BB5D6E"/>
    <w:rsid w:val="00BB6173"/>
    <w:rsid w:val="00BB6455"/>
    <w:rsid w:val="00BB7516"/>
    <w:rsid w:val="00BB7EEF"/>
    <w:rsid w:val="00BC0006"/>
    <w:rsid w:val="00BC17F3"/>
    <w:rsid w:val="00BC18ED"/>
    <w:rsid w:val="00BC2A79"/>
    <w:rsid w:val="00BC2C15"/>
    <w:rsid w:val="00BC3746"/>
    <w:rsid w:val="00BC4432"/>
    <w:rsid w:val="00BC50A0"/>
    <w:rsid w:val="00BC5605"/>
    <w:rsid w:val="00BC5A30"/>
    <w:rsid w:val="00BC60C1"/>
    <w:rsid w:val="00BD01AD"/>
    <w:rsid w:val="00BD05C0"/>
    <w:rsid w:val="00BD06C2"/>
    <w:rsid w:val="00BD2B75"/>
    <w:rsid w:val="00BD3E3A"/>
    <w:rsid w:val="00BD4615"/>
    <w:rsid w:val="00BD4D42"/>
    <w:rsid w:val="00BD4DC0"/>
    <w:rsid w:val="00BD50BC"/>
    <w:rsid w:val="00BD51E8"/>
    <w:rsid w:val="00BD58C0"/>
    <w:rsid w:val="00BD58DC"/>
    <w:rsid w:val="00BD59CB"/>
    <w:rsid w:val="00BD62B8"/>
    <w:rsid w:val="00BD6A4F"/>
    <w:rsid w:val="00BD78EB"/>
    <w:rsid w:val="00BD7B77"/>
    <w:rsid w:val="00BD7C7C"/>
    <w:rsid w:val="00BE0C11"/>
    <w:rsid w:val="00BE2C56"/>
    <w:rsid w:val="00BE30A9"/>
    <w:rsid w:val="00BE38ED"/>
    <w:rsid w:val="00BE39FD"/>
    <w:rsid w:val="00BE4A49"/>
    <w:rsid w:val="00BE4A4A"/>
    <w:rsid w:val="00BE51D1"/>
    <w:rsid w:val="00BE6969"/>
    <w:rsid w:val="00BE69F6"/>
    <w:rsid w:val="00BE7295"/>
    <w:rsid w:val="00BE7507"/>
    <w:rsid w:val="00BF0A06"/>
    <w:rsid w:val="00BF0F4C"/>
    <w:rsid w:val="00BF255A"/>
    <w:rsid w:val="00BF2C2E"/>
    <w:rsid w:val="00BF4263"/>
    <w:rsid w:val="00BF5961"/>
    <w:rsid w:val="00BF5F76"/>
    <w:rsid w:val="00BF67ED"/>
    <w:rsid w:val="00BF7458"/>
    <w:rsid w:val="00C010AF"/>
    <w:rsid w:val="00C016B8"/>
    <w:rsid w:val="00C01C63"/>
    <w:rsid w:val="00C02C25"/>
    <w:rsid w:val="00C02C95"/>
    <w:rsid w:val="00C033E0"/>
    <w:rsid w:val="00C04C13"/>
    <w:rsid w:val="00C05934"/>
    <w:rsid w:val="00C05EB2"/>
    <w:rsid w:val="00C0680E"/>
    <w:rsid w:val="00C07469"/>
    <w:rsid w:val="00C0770E"/>
    <w:rsid w:val="00C07A51"/>
    <w:rsid w:val="00C07EB8"/>
    <w:rsid w:val="00C10688"/>
    <w:rsid w:val="00C10D60"/>
    <w:rsid w:val="00C1114A"/>
    <w:rsid w:val="00C11427"/>
    <w:rsid w:val="00C12002"/>
    <w:rsid w:val="00C1215D"/>
    <w:rsid w:val="00C1345D"/>
    <w:rsid w:val="00C13F08"/>
    <w:rsid w:val="00C15EA3"/>
    <w:rsid w:val="00C15FA1"/>
    <w:rsid w:val="00C17524"/>
    <w:rsid w:val="00C175BF"/>
    <w:rsid w:val="00C177E2"/>
    <w:rsid w:val="00C17EEA"/>
    <w:rsid w:val="00C17F01"/>
    <w:rsid w:val="00C21DEA"/>
    <w:rsid w:val="00C24820"/>
    <w:rsid w:val="00C25421"/>
    <w:rsid w:val="00C25A60"/>
    <w:rsid w:val="00C26320"/>
    <w:rsid w:val="00C26D05"/>
    <w:rsid w:val="00C30D87"/>
    <w:rsid w:val="00C3225F"/>
    <w:rsid w:val="00C32486"/>
    <w:rsid w:val="00C32C4C"/>
    <w:rsid w:val="00C336E4"/>
    <w:rsid w:val="00C33F4A"/>
    <w:rsid w:val="00C3429F"/>
    <w:rsid w:val="00C343E4"/>
    <w:rsid w:val="00C35B57"/>
    <w:rsid w:val="00C35D7A"/>
    <w:rsid w:val="00C35E3B"/>
    <w:rsid w:val="00C3674D"/>
    <w:rsid w:val="00C36C2D"/>
    <w:rsid w:val="00C37C7A"/>
    <w:rsid w:val="00C426F2"/>
    <w:rsid w:val="00C4281B"/>
    <w:rsid w:val="00C453B5"/>
    <w:rsid w:val="00C456B7"/>
    <w:rsid w:val="00C459A5"/>
    <w:rsid w:val="00C46152"/>
    <w:rsid w:val="00C467E3"/>
    <w:rsid w:val="00C46FD5"/>
    <w:rsid w:val="00C478B9"/>
    <w:rsid w:val="00C51058"/>
    <w:rsid w:val="00C51824"/>
    <w:rsid w:val="00C51F2A"/>
    <w:rsid w:val="00C5238E"/>
    <w:rsid w:val="00C52B9A"/>
    <w:rsid w:val="00C53566"/>
    <w:rsid w:val="00C54DC7"/>
    <w:rsid w:val="00C5611B"/>
    <w:rsid w:val="00C57C1B"/>
    <w:rsid w:val="00C601AE"/>
    <w:rsid w:val="00C615C1"/>
    <w:rsid w:val="00C61931"/>
    <w:rsid w:val="00C6299A"/>
    <w:rsid w:val="00C62FDC"/>
    <w:rsid w:val="00C65874"/>
    <w:rsid w:val="00C66546"/>
    <w:rsid w:val="00C6658A"/>
    <w:rsid w:val="00C66733"/>
    <w:rsid w:val="00C66DD1"/>
    <w:rsid w:val="00C67020"/>
    <w:rsid w:val="00C70919"/>
    <w:rsid w:val="00C7117C"/>
    <w:rsid w:val="00C72E35"/>
    <w:rsid w:val="00C741AE"/>
    <w:rsid w:val="00C7489D"/>
    <w:rsid w:val="00C75262"/>
    <w:rsid w:val="00C75279"/>
    <w:rsid w:val="00C7553E"/>
    <w:rsid w:val="00C756B7"/>
    <w:rsid w:val="00C75842"/>
    <w:rsid w:val="00C76441"/>
    <w:rsid w:val="00C775CF"/>
    <w:rsid w:val="00C8069D"/>
    <w:rsid w:val="00C81631"/>
    <w:rsid w:val="00C821C6"/>
    <w:rsid w:val="00C82EE7"/>
    <w:rsid w:val="00C84188"/>
    <w:rsid w:val="00C8573B"/>
    <w:rsid w:val="00C87058"/>
    <w:rsid w:val="00C909B8"/>
    <w:rsid w:val="00C90FA8"/>
    <w:rsid w:val="00C9104C"/>
    <w:rsid w:val="00C91F53"/>
    <w:rsid w:val="00C927EB"/>
    <w:rsid w:val="00C92DBE"/>
    <w:rsid w:val="00C94BFB"/>
    <w:rsid w:val="00C94D71"/>
    <w:rsid w:val="00C94F42"/>
    <w:rsid w:val="00C95247"/>
    <w:rsid w:val="00C95417"/>
    <w:rsid w:val="00C9568A"/>
    <w:rsid w:val="00C95693"/>
    <w:rsid w:val="00C95C40"/>
    <w:rsid w:val="00C95E7F"/>
    <w:rsid w:val="00C96FCA"/>
    <w:rsid w:val="00C97F8E"/>
    <w:rsid w:val="00C97FC5"/>
    <w:rsid w:val="00C97FF5"/>
    <w:rsid w:val="00CA04F1"/>
    <w:rsid w:val="00CA067D"/>
    <w:rsid w:val="00CA14C6"/>
    <w:rsid w:val="00CA188A"/>
    <w:rsid w:val="00CA231A"/>
    <w:rsid w:val="00CA3977"/>
    <w:rsid w:val="00CA5082"/>
    <w:rsid w:val="00CA65E9"/>
    <w:rsid w:val="00CA76D4"/>
    <w:rsid w:val="00CB0C44"/>
    <w:rsid w:val="00CB1F97"/>
    <w:rsid w:val="00CB3A5F"/>
    <w:rsid w:val="00CB4D1B"/>
    <w:rsid w:val="00CB644D"/>
    <w:rsid w:val="00CB6CBD"/>
    <w:rsid w:val="00CB740E"/>
    <w:rsid w:val="00CB7EDF"/>
    <w:rsid w:val="00CC091F"/>
    <w:rsid w:val="00CC1A91"/>
    <w:rsid w:val="00CC2613"/>
    <w:rsid w:val="00CC52D8"/>
    <w:rsid w:val="00CC695F"/>
    <w:rsid w:val="00CC6DE8"/>
    <w:rsid w:val="00CC720B"/>
    <w:rsid w:val="00CC7E6C"/>
    <w:rsid w:val="00CD068B"/>
    <w:rsid w:val="00CD0F29"/>
    <w:rsid w:val="00CD226D"/>
    <w:rsid w:val="00CD2DC5"/>
    <w:rsid w:val="00CD31CA"/>
    <w:rsid w:val="00CD34F9"/>
    <w:rsid w:val="00CD4E6A"/>
    <w:rsid w:val="00CD6E04"/>
    <w:rsid w:val="00CD7FF5"/>
    <w:rsid w:val="00CE0F75"/>
    <w:rsid w:val="00CE22A9"/>
    <w:rsid w:val="00CE25EF"/>
    <w:rsid w:val="00CE2B46"/>
    <w:rsid w:val="00CE3484"/>
    <w:rsid w:val="00CE462A"/>
    <w:rsid w:val="00CE4BCD"/>
    <w:rsid w:val="00CE5133"/>
    <w:rsid w:val="00CE5F31"/>
    <w:rsid w:val="00CE7132"/>
    <w:rsid w:val="00CE782A"/>
    <w:rsid w:val="00CE7D26"/>
    <w:rsid w:val="00CF06AB"/>
    <w:rsid w:val="00CF1895"/>
    <w:rsid w:val="00CF22F6"/>
    <w:rsid w:val="00CF3D61"/>
    <w:rsid w:val="00CF49C0"/>
    <w:rsid w:val="00CF6297"/>
    <w:rsid w:val="00D00E5C"/>
    <w:rsid w:val="00D021C0"/>
    <w:rsid w:val="00D0371E"/>
    <w:rsid w:val="00D04519"/>
    <w:rsid w:val="00D04EAE"/>
    <w:rsid w:val="00D05262"/>
    <w:rsid w:val="00D0549A"/>
    <w:rsid w:val="00D05ADA"/>
    <w:rsid w:val="00D065BB"/>
    <w:rsid w:val="00D11BA0"/>
    <w:rsid w:val="00D11E0E"/>
    <w:rsid w:val="00D123FC"/>
    <w:rsid w:val="00D12CA1"/>
    <w:rsid w:val="00D1319D"/>
    <w:rsid w:val="00D136F8"/>
    <w:rsid w:val="00D13EE1"/>
    <w:rsid w:val="00D14979"/>
    <w:rsid w:val="00D14C2B"/>
    <w:rsid w:val="00D16C23"/>
    <w:rsid w:val="00D17203"/>
    <w:rsid w:val="00D178C5"/>
    <w:rsid w:val="00D17C3B"/>
    <w:rsid w:val="00D21B34"/>
    <w:rsid w:val="00D22758"/>
    <w:rsid w:val="00D231BB"/>
    <w:rsid w:val="00D241B0"/>
    <w:rsid w:val="00D242C7"/>
    <w:rsid w:val="00D253DC"/>
    <w:rsid w:val="00D255D2"/>
    <w:rsid w:val="00D25897"/>
    <w:rsid w:val="00D25F77"/>
    <w:rsid w:val="00D30BE6"/>
    <w:rsid w:val="00D312CC"/>
    <w:rsid w:val="00D31C46"/>
    <w:rsid w:val="00D32FBD"/>
    <w:rsid w:val="00D332E4"/>
    <w:rsid w:val="00D33A6F"/>
    <w:rsid w:val="00D354D6"/>
    <w:rsid w:val="00D37A7C"/>
    <w:rsid w:val="00D40723"/>
    <w:rsid w:val="00D4161D"/>
    <w:rsid w:val="00D41745"/>
    <w:rsid w:val="00D453AE"/>
    <w:rsid w:val="00D45510"/>
    <w:rsid w:val="00D47431"/>
    <w:rsid w:val="00D47A94"/>
    <w:rsid w:val="00D5072C"/>
    <w:rsid w:val="00D51697"/>
    <w:rsid w:val="00D517CC"/>
    <w:rsid w:val="00D51868"/>
    <w:rsid w:val="00D52AA7"/>
    <w:rsid w:val="00D5325C"/>
    <w:rsid w:val="00D53651"/>
    <w:rsid w:val="00D54E8D"/>
    <w:rsid w:val="00D5582E"/>
    <w:rsid w:val="00D565DF"/>
    <w:rsid w:val="00D569DA"/>
    <w:rsid w:val="00D56AB1"/>
    <w:rsid w:val="00D60255"/>
    <w:rsid w:val="00D60FBB"/>
    <w:rsid w:val="00D6133D"/>
    <w:rsid w:val="00D61621"/>
    <w:rsid w:val="00D61A1E"/>
    <w:rsid w:val="00D61F77"/>
    <w:rsid w:val="00D62001"/>
    <w:rsid w:val="00D6213F"/>
    <w:rsid w:val="00D6217E"/>
    <w:rsid w:val="00D6246E"/>
    <w:rsid w:val="00D626A3"/>
    <w:rsid w:val="00D628C3"/>
    <w:rsid w:val="00D63A36"/>
    <w:rsid w:val="00D63CDB"/>
    <w:rsid w:val="00D661ED"/>
    <w:rsid w:val="00D66284"/>
    <w:rsid w:val="00D6672F"/>
    <w:rsid w:val="00D66DAB"/>
    <w:rsid w:val="00D71562"/>
    <w:rsid w:val="00D717F6"/>
    <w:rsid w:val="00D72367"/>
    <w:rsid w:val="00D72DE4"/>
    <w:rsid w:val="00D7366B"/>
    <w:rsid w:val="00D742B2"/>
    <w:rsid w:val="00D75A0B"/>
    <w:rsid w:val="00D77A7F"/>
    <w:rsid w:val="00D77D50"/>
    <w:rsid w:val="00D80767"/>
    <w:rsid w:val="00D808C2"/>
    <w:rsid w:val="00D80A2D"/>
    <w:rsid w:val="00D80ED7"/>
    <w:rsid w:val="00D84160"/>
    <w:rsid w:val="00D84F8B"/>
    <w:rsid w:val="00D86491"/>
    <w:rsid w:val="00D86866"/>
    <w:rsid w:val="00D876CB"/>
    <w:rsid w:val="00D87FEA"/>
    <w:rsid w:val="00D90509"/>
    <w:rsid w:val="00D91A55"/>
    <w:rsid w:val="00D91B36"/>
    <w:rsid w:val="00D91EE0"/>
    <w:rsid w:val="00D9264D"/>
    <w:rsid w:val="00D941CA"/>
    <w:rsid w:val="00D95374"/>
    <w:rsid w:val="00D95C90"/>
    <w:rsid w:val="00D9685A"/>
    <w:rsid w:val="00D96C81"/>
    <w:rsid w:val="00D97438"/>
    <w:rsid w:val="00DA1D92"/>
    <w:rsid w:val="00DA25A6"/>
    <w:rsid w:val="00DA2644"/>
    <w:rsid w:val="00DA33FE"/>
    <w:rsid w:val="00DA3CDB"/>
    <w:rsid w:val="00DA402D"/>
    <w:rsid w:val="00DA4316"/>
    <w:rsid w:val="00DA49A5"/>
    <w:rsid w:val="00DA4D77"/>
    <w:rsid w:val="00DA534E"/>
    <w:rsid w:val="00DA5E6E"/>
    <w:rsid w:val="00DA6375"/>
    <w:rsid w:val="00DA6A64"/>
    <w:rsid w:val="00DA6D21"/>
    <w:rsid w:val="00DA747F"/>
    <w:rsid w:val="00DA7603"/>
    <w:rsid w:val="00DA7914"/>
    <w:rsid w:val="00DB0180"/>
    <w:rsid w:val="00DB02EF"/>
    <w:rsid w:val="00DB188C"/>
    <w:rsid w:val="00DB2F0D"/>
    <w:rsid w:val="00DB3510"/>
    <w:rsid w:val="00DB38A2"/>
    <w:rsid w:val="00DB5037"/>
    <w:rsid w:val="00DB5774"/>
    <w:rsid w:val="00DB6266"/>
    <w:rsid w:val="00DB64EA"/>
    <w:rsid w:val="00DB6C80"/>
    <w:rsid w:val="00DB6E62"/>
    <w:rsid w:val="00DB751E"/>
    <w:rsid w:val="00DB7FA6"/>
    <w:rsid w:val="00DC02BA"/>
    <w:rsid w:val="00DC031B"/>
    <w:rsid w:val="00DC109A"/>
    <w:rsid w:val="00DC183F"/>
    <w:rsid w:val="00DC4216"/>
    <w:rsid w:val="00DC47F2"/>
    <w:rsid w:val="00DC4D23"/>
    <w:rsid w:val="00DC4FD7"/>
    <w:rsid w:val="00DC557E"/>
    <w:rsid w:val="00DC5911"/>
    <w:rsid w:val="00DC5E59"/>
    <w:rsid w:val="00DD0103"/>
    <w:rsid w:val="00DD091F"/>
    <w:rsid w:val="00DD0CC9"/>
    <w:rsid w:val="00DD0F18"/>
    <w:rsid w:val="00DD2E17"/>
    <w:rsid w:val="00DD4708"/>
    <w:rsid w:val="00DD5A5D"/>
    <w:rsid w:val="00DD6F80"/>
    <w:rsid w:val="00DD7DF1"/>
    <w:rsid w:val="00DE1426"/>
    <w:rsid w:val="00DE263B"/>
    <w:rsid w:val="00DE290E"/>
    <w:rsid w:val="00DE31A7"/>
    <w:rsid w:val="00DE31DD"/>
    <w:rsid w:val="00DE3495"/>
    <w:rsid w:val="00DE3B65"/>
    <w:rsid w:val="00DE4143"/>
    <w:rsid w:val="00DE4719"/>
    <w:rsid w:val="00DE4DE0"/>
    <w:rsid w:val="00DE5BC2"/>
    <w:rsid w:val="00DE60F8"/>
    <w:rsid w:val="00DE73E5"/>
    <w:rsid w:val="00DE77D1"/>
    <w:rsid w:val="00DF2564"/>
    <w:rsid w:val="00DF46D8"/>
    <w:rsid w:val="00DF4D32"/>
    <w:rsid w:val="00DF517A"/>
    <w:rsid w:val="00DF7C64"/>
    <w:rsid w:val="00E0000A"/>
    <w:rsid w:val="00E02C86"/>
    <w:rsid w:val="00E04B26"/>
    <w:rsid w:val="00E053D9"/>
    <w:rsid w:val="00E0571E"/>
    <w:rsid w:val="00E05754"/>
    <w:rsid w:val="00E05934"/>
    <w:rsid w:val="00E06D0C"/>
    <w:rsid w:val="00E07CC8"/>
    <w:rsid w:val="00E100B3"/>
    <w:rsid w:val="00E10558"/>
    <w:rsid w:val="00E12D03"/>
    <w:rsid w:val="00E12D56"/>
    <w:rsid w:val="00E13CA5"/>
    <w:rsid w:val="00E13D9B"/>
    <w:rsid w:val="00E14EF8"/>
    <w:rsid w:val="00E154AF"/>
    <w:rsid w:val="00E155EB"/>
    <w:rsid w:val="00E1730B"/>
    <w:rsid w:val="00E17B84"/>
    <w:rsid w:val="00E17E31"/>
    <w:rsid w:val="00E2060B"/>
    <w:rsid w:val="00E214D2"/>
    <w:rsid w:val="00E2166B"/>
    <w:rsid w:val="00E21F65"/>
    <w:rsid w:val="00E221AB"/>
    <w:rsid w:val="00E2305F"/>
    <w:rsid w:val="00E23982"/>
    <w:rsid w:val="00E239EC"/>
    <w:rsid w:val="00E23FC4"/>
    <w:rsid w:val="00E248C5"/>
    <w:rsid w:val="00E25056"/>
    <w:rsid w:val="00E25E74"/>
    <w:rsid w:val="00E27D7F"/>
    <w:rsid w:val="00E27FF5"/>
    <w:rsid w:val="00E30138"/>
    <w:rsid w:val="00E31E8A"/>
    <w:rsid w:val="00E31EA2"/>
    <w:rsid w:val="00E32894"/>
    <w:rsid w:val="00E32F60"/>
    <w:rsid w:val="00E339A0"/>
    <w:rsid w:val="00E33F5C"/>
    <w:rsid w:val="00E34DF3"/>
    <w:rsid w:val="00E35399"/>
    <w:rsid w:val="00E35B3B"/>
    <w:rsid w:val="00E36563"/>
    <w:rsid w:val="00E3792D"/>
    <w:rsid w:val="00E43550"/>
    <w:rsid w:val="00E44893"/>
    <w:rsid w:val="00E45A6C"/>
    <w:rsid w:val="00E46885"/>
    <w:rsid w:val="00E506ED"/>
    <w:rsid w:val="00E53267"/>
    <w:rsid w:val="00E538A4"/>
    <w:rsid w:val="00E53C01"/>
    <w:rsid w:val="00E540C2"/>
    <w:rsid w:val="00E55AC0"/>
    <w:rsid w:val="00E56625"/>
    <w:rsid w:val="00E56815"/>
    <w:rsid w:val="00E57194"/>
    <w:rsid w:val="00E57EFA"/>
    <w:rsid w:val="00E6047B"/>
    <w:rsid w:val="00E609CC"/>
    <w:rsid w:val="00E621F4"/>
    <w:rsid w:val="00E62500"/>
    <w:rsid w:val="00E63D2E"/>
    <w:rsid w:val="00E6460E"/>
    <w:rsid w:val="00E64869"/>
    <w:rsid w:val="00E66896"/>
    <w:rsid w:val="00E669D7"/>
    <w:rsid w:val="00E6703A"/>
    <w:rsid w:val="00E67CF1"/>
    <w:rsid w:val="00E7039E"/>
    <w:rsid w:val="00E70F91"/>
    <w:rsid w:val="00E71A04"/>
    <w:rsid w:val="00E71D33"/>
    <w:rsid w:val="00E723AA"/>
    <w:rsid w:val="00E72890"/>
    <w:rsid w:val="00E73B59"/>
    <w:rsid w:val="00E73E94"/>
    <w:rsid w:val="00E740D0"/>
    <w:rsid w:val="00E743E0"/>
    <w:rsid w:val="00E7442D"/>
    <w:rsid w:val="00E745AA"/>
    <w:rsid w:val="00E7574F"/>
    <w:rsid w:val="00E75DA1"/>
    <w:rsid w:val="00E76E79"/>
    <w:rsid w:val="00E77354"/>
    <w:rsid w:val="00E80E75"/>
    <w:rsid w:val="00E81362"/>
    <w:rsid w:val="00E82702"/>
    <w:rsid w:val="00E8474C"/>
    <w:rsid w:val="00E84798"/>
    <w:rsid w:val="00E84E2B"/>
    <w:rsid w:val="00E84F69"/>
    <w:rsid w:val="00E851EB"/>
    <w:rsid w:val="00E853FF"/>
    <w:rsid w:val="00E85AFD"/>
    <w:rsid w:val="00E86265"/>
    <w:rsid w:val="00E87318"/>
    <w:rsid w:val="00E87A1D"/>
    <w:rsid w:val="00E93507"/>
    <w:rsid w:val="00E94560"/>
    <w:rsid w:val="00E94D42"/>
    <w:rsid w:val="00E958BF"/>
    <w:rsid w:val="00E962CB"/>
    <w:rsid w:val="00E97A58"/>
    <w:rsid w:val="00EA05F2"/>
    <w:rsid w:val="00EA0856"/>
    <w:rsid w:val="00EA2C6D"/>
    <w:rsid w:val="00EA3008"/>
    <w:rsid w:val="00EA3B58"/>
    <w:rsid w:val="00EA552A"/>
    <w:rsid w:val="00EA64B4"/>
    <w:rsid w:val="00EA7B16"/>
    <w:rsid w:val="00EB0DDE"/>
    <w:rsid w:val="00EB1341"/>
    <w:rsid w:val="00EB14B7"/>
    <w:rsid w:val="00EB1D4B"/>
    <w:rsid w:val="00EB3211"/>
    <w:rsid w:val="00EB3825"/>
    <w:rsid w:val="00EB3FAF"/>
    <w:rsid w:val="00EB40E2"/>
    <w:rsid w:val="00EB4104"/>
    <w:rsid w:val="00EB4CD0"/>
    <w:rsid w:val="00EB5A4F"/>
    <w:rsid w:val="00EC0936"/>
    <w:rsid w:val="00EC269C"/>
    <w:rsid w:val="00EC28DE"/>
    <w:rsid w:val="00EC36E1"/>
    <w:rsid w:val="00EC38AD"/>
    <w:rsid w:val="00EC5B5C"/>
    <w:rsid w:val="00EC6086"/>
    <w:rsid w:val="00EC62CC"/>
    <w:rsid w:val="00EC750A"/>
    <w:rsid w:val="00ED0078"/>
    <w:rsid w:val="00ED0429"/>
    <w:rsid w:val="00ED0E76"/>
    <w:rsid w:val="00ED15D9"/>
    <w:rsid w:val="00ED2C77"/>
    <w:rsid w:val="00ED2F2F"/>
    <w:rsid w:val="00ED4B63"/>
    <w:rsid w:val="00ED4E8D"/>
    <w:rsid w:val="00ED5099"/>
    <w:rsid w:val="00ED6585"/>
    <w:rsid w:val="00ED6A1C"/>
    <w:rsid w:val="00ED6E6D"/>
    <w:rsid w:val="00ED6FA7"/>
    <w:rsid w:val="00ED752C"/>
    <w:rsid w:val="00EE12D6"/>
    <w:rsid w:val="00EE33A5"/>
    <w:rsid w:val="00EE3A7C"/>
    <w:rsid w:val="00EE4A28"/>
    <w:rsid w:val="00EE5731"/>
    <w:rsid w:val="00EE5D18"/>
    <w:rsid w:val="00EE5FF7"/>
    <w:rsid w:val="00EE69AA"/>
    <w:rsid w:val="00EE7211"/>
    <w:rsid w:val="00EE7C58"/>
    <w:rsid w:val="00EF0489"/>
    <w:rsid w:val="00EF289E"/>
    <w:rsid w:val="00EF3646"/>
    <w:rsid w:val="00EF5511"/>
    <w:rsid w:val="00EF6D44"/>
    <w:rsid w:val="00EF7931"/>
    <w:rsid w:val="00EF7A0A"/>
    <w:rsid w:val="00F00392"/>
    <w:rsid w:val="00F00648"/>
    <w:rsid w:val="00F00C35"/>
    <w:rsid w:val="00F01187"/>
    <w:rsid w:val="00F01CC0"/>
    <w:rsid w:val="00F03C20"/>
    <w:rsid w:val="00F03E75"/>
    <w:rsid w:val="00F049FE"/>
    <w:rsid w:val="00F0529C"/>
    <w:rsid w:val="00F052E7"/>
    <w:rsid w:val="00F0562E"/>
    <w:rsid w:val="00F061D0"/>
    <w:rsid w:val="00F06348"/>
    <w:rsid w:val="00F07C98"/>
    <w:rsid w:val="00F07E44"/>
    <w:rsid w:val="00F10483"/>
    <w:rsid w:val="00F12B38"/>
    <w:rsid w:val="00F135BD"/>
    <w:rsid w:val="00F13CC8"/>
    <w:rsid w:val="00F146E9"/>
    <w:rsid w:val="00F15A94"/>
    <w:rsid w:val="00F20FFD"/>
    <w:rsid w:val="00F21489"/>
    <w:rsid w:val="00F23838"/>
    <w:rsid w:val="00F23F35"/>
    <w:rsid w:val="00F25A4A"/>
    <w:rsid w:val="00F2657F"/>
    <w:rsid w:val="00F2722B"/>
    <w:rsid w:val="00F272B6"/>
    <w:rsid w:val="00F275E6"/>
    <w:rsid w:val="00F30A0B"/>
    <w:rsid w:val="00F314E0"/>
    <w:rsid w:val="00F3161D"/>
    <w:rsid w:val="00F32CA3"/>
    <w:rsid w:val="00F341DD"/>
    <w:rsid w:val="00F35E05"/>
    <w:rsid w:val="00F40779"/>
    <w:rsid w:val="00F408DD"/>
    <w:rsid w:val="00F410D1"/>
    <w:rsid w:val="00F415D0"/>
    <w:rsid w:val="00F42EA4"/>
    <w:rsid w:val="00F42FDB"/>
    <w:rsid w:val="00F439B7"/>
    <w:rsid w:val="00F44A64"/>
    <w:rsid w:val="00F44F01"/>
    <w:rsid w:val="00F453EC"/>
    <w:rsid w:val="00F46342"/>
    <w:rsid w:val="00F4660B"/>
    <w:rsid w:val="00F50063"/>
    <w:rsid w:val="00F50A6A"/>
    <w:rsid w:val="00F51030"/>
    <w:rsid w:val="00F51755"/>
    <w:rsid w:val="00F52437"/>
    <w:rsid w:val="00F527DF"/>
    <w:rsid w:val="00F52FB2"/>
    <w:rsid w:val="00F540CC"/>
    <w:rsid w:val="00F54499"/>
    <w:rsid w:val="00F54ADB"/>
    <w:rsid w:val="00F54DF1"/>
    <w:rsid w:val="00F55F9C"/>
    <w:rsid w:val="00F56122"/>
    <w:rsid w:val="00F565E5"/>
    <w:rsid w:val="00F570B4"/>
    <w:rsid w:val="00F57294"/>
    <w:rsid w:val="00F57635"/>
    <w:rsid w:val="00F576C4"/>
    <w:rsid w:val="00F576D5"/>
    <w:rsid w:val="00F5782D"/>
    <w:rsid w:val="00F57CF6"/>
    <w:rsid w:val="00F600FF"/>
    <w:rsid w:val="00F61FA8"/>
    <w:rsid w:val="00F627C9"/>
    <w:rsid w:val="00F63F95"/>
    <w:rsid w:val="00F6477B"/>
    <w:rsid w:val="00F649EA"/>
    <w:rsid w:val="00F6518B"/>
    <w:rsid w:val="00F65777"/>
    <w:rsid w:val="00F65D4D"/>
    <w:rsid w:val="00F672E2"/>
    <w:rsid w:val="00F67674"/>
    <w:rsid w:val="00F704D3"/>
    <w:rsid w:val="00F7093E"/>
    <w:rsid w:val="00F71123"/>
    <w:rsid w:val="00F7193C"/>
    <w:rsid w:val="00F741B5"/>
    <w:rsid w:val="00F74623"/>
    <w:rsid w:val="00F76412"/>
    <w:rsid w:val="00F77CB6"/>
    <w:rsid w:val="00F8064D"/>
    <w:rsid w:val="00F80FCA"/>
    <w:rsid w:val="00F81446"/>
    <w:rsid w:val="00F8286B"/>
    <w:rsid w:val="00F8312B"/>
    <w:rsid w:val="00F83347"/>
    <w:rsid w:val="00F83D69"/>
    <w:rsid w:val="00F84096"/>
    <w:rsid w:val="00F86259"/>
    <w:rsid w:val="00F871AC"/>
    <w:rsid w:val="00F87214"/>
    <w:rsid w:val="00F906A9"/>
    <w:rsid w:val="00F9154C"/>
    <w:rsid w:val="00F92478"/>
    <w:rsid w:val="00F94170"/>
    <w:rsid w:val="00F95745"/>
    <w:rsid w:val="00F962D1"/>
    <w:rsid w:val="00F96FFD"/>
    <w:rsid w:val="00FA036A"/>
    <w:rsid w:val="00FA088D"/>
    <w:rsid w:val="00FA09CF"/>
    <w:rsid w:val="00FA1B38"/>
    <w:rsid w:val="00FA25DE"/>
    <w:rsid w:val="00FA26FB"/>
    <w:rsid w:val="00FA398D"/>
    <w:rsid w:val="00FA50DB"/>
    <w:rsid w:val="00FA532A"/>
    <w:rsid w:val="00FA586B"/>
    <w:rsid w:val="00FA732E"/>
    <w:rsid w:val="00FB00E1"/>
    <w:rsid w:val="00FB0227"/>
    <w:rsid w:val="00FB20CC"/>
    <w:rsid w:val="00FB27C5"/>
    <w:rsid w:val="00FB2F9A"/>
    <w:rsid w:val="00FB3573"/>
    <w:rsid w:val="00FB4B2E"/>
    <w:rsid w:val="00FB4E9E"/>
    <w:rsid w:val="00FB5E66"/>
    <w:rsid w:val="00FB5F00"/>
    <w:rsid w:val="00FB6BDF"/>
    <w:rsid w:val="00FC1C94"/>
    <w:rsid w:val="00FC291F"/>
    <w:rsid w:val="00FC4003"/>
    <w:rsid w:val="00FC4042"/>
    <w:rsid w:val="00FC4A4E"/>
    <w:rsid w:val="00FC4A8E"/>
    <w:rsid w:val="00FC522B"/>
    <w:rsid w:val="00FC5857"/>
    <w:rsid w:val="00FC59E3"/>
    <w:rsid w:val="00FC7DD8"/>
    <w:rsid w:val="00FC7ECC"/>
    <w:rsid w:val="00FD1B7C"/>
    <w:rsid w:val="00FD1C2E"/>
    <w:rsid w:val="00FD2F9D"/>
    <w:rsid w:val="00FD37C5"/>
    <w:rsid w:val="00FD4074"/>
    <w:rsid w:val="00FD4951"/>
    <w:rsid w:val="00FD4CDD"/>
    <w:rsid w:val="00FD537C"/>
    <w:rsid w:val="00FD5618"/>
    <w:rsid w:val="00FD6F78"/>
    <w:rsid w:val="00FD7D1B"/>
    <w:rsid w:val="00FE09D4"/>
    <w:rsid w:val="00FE1565"/>
    <w:rsid w:val="00FE2311"/>
    <w:rsid w:val="00FE3860"/>
    <w:rsid w:val="00FE4936"/>
    <w:rsid w:val="00FE638A"/>
    <w:rsid w:val="00FE6C1C"/>
    <w:rsid w:val="00FE6EC1"/>
    <w:rsid w:val="00FF008A"/>
    <w:rsid w:val="00FF071A"/>
    <w:rsid w:val="00FF0790"/>
    <w:rsid w:val="00FF1D6E"/>
    <w:rsid w:val="00FF1FC9"/>
    <w:rsid w:val="00FF238F"/>
    <w:rsid w:val="00FF3583"/>
    <w:rsid w:val="00FF36C3"/>
    <w:rsid w:val="00FF3F43"/>
    <w:rsid w:val="00FF5395"/>
    <w:rsid w:val="00FF57DF"/>
    <w:rsid w:val="00FF5B41"/>
    <w:rsid w:val="00FF5F29"/>
    <w:rsid w:val="00FF68B9"/>
    <w:rsid w:val="00FF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9205"/>
  <w15:chartTrackingRefBased/>
  <w15:docId w15:val="{E77DA77C-2BF5-4C7E-A41F-8C19D290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72"/>
    <w:rPr>
      <w:rFonts w:ascii="Arial" w:hAnsi="Arial"/>
      <w:sz w:val="24"/>
    </w:rPr>
  </w:style>
  <w:style w:type="paragraph" w:styleId="Heading1">
    <w:name w:val="heading 1"/>
    <w:aliases w:val=" Char3"/>
    <w:basedOn w:val="Normal"/>
    <w:next w:val="Normal"/>
    <w:link w:val="Heading1Char"/>
    <w:uiPriority w:val="99"/>
    <w:qFormat/>
    <w:rsid w:val="00460772"/>
    <w:pPr>
      <w:keepNext/>
      <w:outlineLvl w:val="0"/>
    </w:pPr>
    <w:rPr>
      <w:b/>
    </w:rPr>
  </w:style>
  <w:style w:type="paragraph" w:styleId="Heading2">
    <w:name w:val="heading 2"/>
    <w:basedOn w:val="Normal"/>
    <w:next w:val="Normal"/>
    <w:link w:val="Heading2Char"/>
    <w:uiPriority w:val="99"/>
    <w:qFormat/>
    <w:rsid w:val="00460772"/>
    <w:pPr>
      <w:keepNext/>
      <w:jc w:val="both"/>
      <w:outlineLvl w:val="1"/>
    </w:pPr>
    <w:rPr>
      <w:b/>
    </w:rPr>
  </w:style>
  <w:style w:type="paragraph" w:styleId="Heading3">
    <w:name w:val="heading 3"/>
    <w:aliases w:val=" Char6"/>
    <w:basedOn w:val="Normal"/>
    <w:next w:val="Normal"/>
    <w:link w:val="Heading3Char"/>
    <w:uiPriority w:val="99"/>
    <w:qFormat/>
    <w:rsid w:val="00460772"/>
    <w:pPr>
      <w:keepNext/>
      <w:outlineLvl w:val="2"/>
    </w:pPr>
    <w:rPr>
      <w:i/>
    </w:rPr>
  </w:style>
  <w:style w:type="paragraph" w:styleId="Heading4">
    <w:name w:val="heading 4"/>
    <w:basedOn w:val="Normal"/>
    <w:next w:val="Normal"/>
    <w:uiPriority w:val="99"/>
    <w:qFormat/>
    <w:rsid w:val="00460772"/>
    <w:pPr>
      <w:keepNext/>
      <w:outlineLvl w:val="3"/>
    </w:pPr>
    <w:rPr>
      <w:rFonts w:ascii="Arial Bold" w:hAnsi="Arial Bold"/>
      <w:b/>
      <w:color w:val="000000"/>
    </w:rPr>
  </w:style>
  <w:style w:type="paragraph" w:styleId="Heading5">
    <w:name w:val="heading 5"/>
    <w:basedOn w:val="Normal"/>
    <w:next w:val="Normal"/>
    <w:uiPriority w:val="99"/>
    <w:qFormat/>
    <w:rsid w:val="00460772"/>
    <w:pPr>
      <w:keepNext/>
      <w:ind w:left="720"/>
      <w:outlineLvl w:val="4"/>
    </w:pPr>
    <w:rPr>
      <w:b/>
      <w:i/>
    </w:rPr>
  </w:style>
  <w:style w:type="paragraph" w:styleId="Heading6">
    <w:name w:val="heading 6"/>
    <w:basedOn w:val="Normal"/>
    <w:next w:val="Normal"/>
    <w:qFormat/>
    <w:rsid w:val="00460772"/>
    <w:pPr>
      <w:keepNext/>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1"/>
      </w:numPr>
      <w:spacing w:before="480" w:after="240"/>
      <w:ind w:left="0" w:firstLine="0"/>
    </w:pPr>
    <w:rPr>
      <w:rFonts w:ascii="Century Gothic" w:hAnsi="Century Gothic"/>
      <w:b/>
    </w:rPr>
  </w:style>
  <w:style w:type="paragraph" w:customStyle="1" w:styleId="Header2">
    <w:name w:val="Header 2"/>
    <w:basedOn w:val="Header1"/>
    <w:rsid w:val="00402AE0"/>
    <w:pPr>
      <w:numPr>
        <w:ilvl w:val="1"/>
      </w:numPr>
      <w:tabs>
        <w:tab w:val="clear" w:pos="1080"/>
        <w:tab w:val="num" w:pos="360"/>
      </w:tabs>
      <w:ind w:left="0" w:firstLine="0"/>
    </w:pPr>
    <w:rPr>
      <w:b w:val="0"/>
    </w:rPr>
  </w:style>
  <w:style w:type="paragraph" w:customStyle="1" w:styleId="Header3">
    <w:name w:val="Header 3"/>
    <w:basedOn w:val="Header1"/>
    <w:rsid w:val="00402AE0"/>
    <w:pPr>
      <w:numPr>
        <w:ilvl w:val="2"/>
      </w:numPr>
      <w:tabs>
        <w:tab w:val="clear" w:pos="1440"/>
        <w:tab w:val="num" w:pos="360"/>
      </w:tabs>
      <w:ind w:left="0" w:firstLine="0"/>
    </w:pPr>
    <w:rPr>
      <w:b w:val="0"/>
    </w:rPr>
  </w:style>
  <w:style w:type="paragraph" w:styleId="BodyTextIndent">
    <w:name w:val="Body Text Indent"/>
    <w:basedOn w:val="Normal"/>
    <w:rsid w:val="00460772"/>
    <w:pPr>
      <w:ind w:left="720" w:hanging="720"/>
      <w:jc w:val="both"/>
    </w:pPr>
  </w:style>
  <w:style w:type="paragraph" w:styleId="BodyText">
    <w:name w:val="Body Text"/>
    <w:basedOn w:val="Normal"/>
    <w:rsid w:val="00460772"/>
    <w:pPr>
      <w:jc w:val="both"/>
    </w:pPr>
  </w:style>
  <w:style w:type="character" w:styleId="Hyperlink">
    <w:name w:val="Hyperlink"/>
    <w:uiPriority w:val="99"/>
    <w:qFormat/>
    <w:rsid w:val="00460772"/>
    <w:rPr>
      <w:color w:val="0000FF"/>
      <w:u w:val="single"/>
    </w:rPr>
  </w:style>
  <w:style w:type="paragraph" w:styleId="BodyTextIndent3">
    <w:name w:val="Body Text Indent 3"/>
    <w:basedOn w:val="Normal"/>
    <w:rsid w:val="00460772"/>
    <w:pPr>
      <w:ind w:left="720" w:hanging="720"/>
    </w:pPr>
  </w:style>
  <w:style w:type="paragraph" w:styleId="Header">
    <w:name w:val="header"/>
    <w:basedOn w:val="Normal"/>
    <w:link w:val="HeaderChar"/>
    <w:uiPriority w:val="99"/>
    <w:rsid w:val="00460772"/>
    <w:pPr>
      <w:tabs>
        <w:tab w:val="center" w:pos="4320"/>
        <w:tab w:val="right" w:pos="8640"/>
      </w:tabs>
    </w:pPr>
  </w:style>
  <w:style w:type="paragraph" w:styleId="Footer">
    <w:name w:val="footer"/>
    <w:aliases w:val="Footer Char,Footer Char Char,Footer Char1"/>
    <w:basedOn w:val="Normal"/>
    <w:link w:val="FooterChar2"/>
    <w:uiPriority w:val="99"/>
    <w:rsid w:val="00460772"/>
    <w:pPr>
      <w:tabs>
        <w:tab w:val="center" w:pos="4320"/>
        <w:tab w:val="right" w:pos="8640"/>
      </w:tabs>
    </w:pPr>
  </w:style>
  <w:style w:type="character" w:styleId="PageNumber">
    <w:name w:val="page number"/>
    <w:basedOn w:val="DefaultParagraphFont"/>
    <w:rsid w:val="00460772"/>
  </w:style>
  <w:style w:type="paragraph" w:styleId="BodyText2">
    <w:name w:val="Body Text 2"/>
    <w:basedOn w:val="Normal"/>
    <w:rsid w:val="00460772"/>
    <w:rPr>
      <w:i/>
    </w:rPr>
  </w:style>
  <w:style w:type="paragraph" w:styleId="TOC1">
    <w:name w:val="toc 1"/>
    <w:basedOn w:val="Normal"/>
    <w:next w:val="Normal"/>
    <w:autoRedefine/>
    <w:uiPriority w:val="39"/>
    <w:rsid w:val="00460772"/>
  </w:style>
  <w:style w:type="paragraph" w:styleId="TOC2">
    <w:name w:val="toc 2"/>
    <w:basedOn w:val="Normal"/>
    <w:next w:val="Normal"/>
    <w:autoRedefine/>
    <w:uiPriority w:val="39"/>
    <w:rsid w:val="001769A5"/>
    <w:pPr>
      <w:tabs>
        <w:tab w:val="right" w:leader="dot" w:pos="9016"/>
      </w:tabs>
      <w:ind w:left="240"/>
    </w:pPr>
  </w:style>
  <w:style w:type="character" w:customStyle="1" w:styleId="Heading1Char">
    <w:name w:val="Heading 1 Char"/>
    <w:aliases w:val=" Char3 Char"/>
    <w:link w:val="Heading1"/>
    <w:rsid w:val="00460772"/>
    <w:rPr>
      <w:rFonts w:ascii="Arial" w:hAnsi="Arial"/>
      <w:b/>
      <w:sz w:val="24"/>
      <w:lang w:val="en-GB" w:eastAsia="en-GB" w:bidi="ar-SA"/>
    </w:rPr>
  </w:style>
  <w:style w:type="table" w:styleId="TableGrid">
    <w:name w:val="Table Grid"/>
    <w:basedOn w:val="TableNormal"/>
    <w:uiPriority w:val="59"/>
    <w:rsid w:val="0046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5362B"/>
    <w:pPr>
      <w:shd w:val="clear" w:color="auto" w:fill="000080"/>
    </w:pPr>
    <w:rPr>
      <w:rFonts w:ascii="Tahoma" w:hAnsi="Tahoma" w:cs="Tahoma"/>
    </w:rPr>
  </w:style>
  <w:style w:type="paragraph" w:styleId="BalloonText">
    <w:name w:val="Balloon Text"/>
    <w:basedOn w:val="Normal"/>
    <w:semiHidden/>
    <w:rsid w:val="000A1335"/>
    <w:rPr>
      <w:rFonts w:ascii="Tahoma" w:hAnsi="Tahoma" w:cs="Tahoma"/>
      <w:sz w:val="16"/>
      <w:szCs w:val="16"/>
    </w:rPr>
  </w:style>
  <w:style w:type="character" w:customStyle="1" w:styleId="Char">
    <w:name w:val="Char"/>
    <w:rsid w:val="008205A0"/>
    <w:rPr>
      <w:rFonts w:ascii="Arial" w:hAnsi="Arial"/>
      <w:b/>
      <w:sz w:val="24"/>
      <w:lang w:val="en-GB" w:eastAsia="en-GB" w:bidi="ar-SA"/>
    </w:rPr>
  </w:style>
  <w:style w:type="character" w:styleId="FootnoteReference">
    <w:name w:val="footnote reference"/>
    <w:semiHidden/>
    <w:rsid w:val="00231577"/>
    <w:rPr>
      <w:vertAlign w:val="superscript"/>
    </w:rPr>
  </w:style>
  <w:style w:type="paragraph" w:styleId="FootnoteText">
    <w:name w:val="footnote text"/>
    <w:basedOn w:val="Normal"/>
    <w:link w:val="FootnoteTextChar"/>
    <w:uiPriority w:val="99"/>
    <w:semiHidden/>
    <w:rsid w:val="00231577"/>
    <w:pPr>
      <w:widowControl w:val="0"/>
      <w:overflowPunct w:val="0"/>
      <w:autoSpaceDE w:val="0"/>
      <w:autoSpaceDN w:val="0"/>
      <w:adjustRightInd w:val="0"/>
      <w:textAlignment w:val="baseline"/>
    </w:pPr>
    <w:rPr>
      <w:rFonts w:ascii="Courier New" w:hAnsi="Courier New"/>
      <w:sz w:val="20"/>
      <w:lang w:eastAsia="en-US"/>
    </w:rPr>
  </w:style>
  <w:style w:type="paragraph" w:customStyle="1" w:styleId="DfESOutNumbered">
    <w:name w:val="DfESOutNumbered"/>
    <w:basedOn w:val="Normal"/>
    <w:rsid w:val="00231577"/>
    <w:pPr>
      <w:widowControl w:val="0"/>
      <w:numPr>
        <w:numId w:val="3"/>
      </w:numPr>
      <w:overflowPunct w:val="0"/>
      <w:autoSpaceDE w:val="0"/>
      <w:autoSpaceDN w:val="0"/>
      <w:adjustRightInd w:val="0"/>
      <w:spacing w:after="240"/>
      <w:textAlignment w:val="baseline"/>
    </w:pPr>
    <w:rPr>
      <w:lang w:eastAsia="en-US"/>
    </w:rPr>
  </w:style>
  <w:style w:type="character" w:styleId="CommentReference">
    <w:name w:val="annotation reference"/>
    <w:semiHidden/>
    <w:rsid w:val="0017730D"/>
    <w:rPr>
      <w:sz w:val="16"/>
      <w:szCs w:val="16"/>
    </w:rPr>
  </w:style>
  <w:style w:type="paragraph" w:styleId="CommentText">
    <w:name w:val="annotation text"/>
    <w:aliases w:val=" Char2"/>
    <w:basedOn w:val="Normal"/>
    <w:link w:val="CommentTextChar"/>
    <w:uiPriority w:val="99"/>
    <w:rsid w:val="0017730D"/>
    <w:rPr>
      <w:sz w:val="20"/>
    </w:rPr>
  </w:style>
  <w:style w:type="paragraph" w:styleId="CommentSubject">
    <w:name w:val="annotation subject"/>
    <w:basedOn w:val="CommentText"/>
    <w:next w:val="CommentText"/>
    <w:semiHidden/>
    <w:rsid w:val="0017730D"/>
    <w:rPr>
      <w:b/>
      <w:bCs/>
    </w:rPr>
  </w:style>
  <w:style w:type="character" w:styleId="Emphasis">
    <w:name w:val="Emphasis"/>
    <w:qFormat/>
    <w:rsid w:val="00AE193B"/>
    <w:rPr>
      <w:i/>
      <w:iCs/>
    </w:rPr>
  </w:style>
  <w:style w:type="character" w:customStyle="1" w:styleId="HeaderChar">
    <w:name w:val="Header Char"/>
    <w:link w:val="Header"/>
    <w:uiPriority w:val="99"/>
    <w:rsid w:val="002D0EE3"/>
    <w:rPr>
      <w:rFonts w:ascii="Arial" w:hAnsi="Arial"/>
      <w:sz w:val="24"/>
    </w:rPr>
  </w:style>
  <w:style w:type="character" w:customStyle="1" w:styleId="FooterChar2">
    <w:name w:val="Footer Char2"/>
    <w:aliases w:val="Footer Char Char1,Footer Char Char Char,Footer Char1 Char"/>
    <w:link w:val="Footer"/>
    <w:uiPriority w:val="99"/>
    <w:rsid w:val="002D0EE3"/>
    <w:rPr>
      <w:rFonts w:ascii="Arial" w:hAnsi="Arial"/>
      <w:sz w:val="24"/>
    </w:rPr>
  </w:style>
  <w:style w:type="paragraph" w:customStyle="1" w:styleId="Default">
    <w:name w:val="Default"/>
    <w:rsid w:val="009B653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B6535"/>
    <w:pPr>
      <w:ind w:left="720"/>
    </w:pPr>
  </w:style>
  <w:style w:type="paragraph" w:styleId="NormalWeb">
    <w:name w:val="Normal (Web)"/>
    <w:basedOn w:val="Normal"/>
    <w:uiPriority w:val="99"/>
    <w:unhideWhenUsed/>
    <w:rsid w:val="00B40932"/>
    <w:pPr>
      <w:spacing w:before="100" w:beforeAutospacing="1" w:after="100" w:afterAutospacing="1"/>
    </w:pPr>
    <w:rPr>
      <w:rFonts w:ascii="Times New Roman" w:hAnsi="Times New Roman"/>
      <w:szCs w:val="24"/>
    </w:rPr>
  </w:style>
  <w:style w:type="character" w:styleId="Strong">
    <w:name w:val="Strong"/>
    <w:uiPriority w:val="22"/>
    <w:qFormat/>
    <w:rsid w:val="00B40932"/>
    <w:rPr>
      <w:b/>
      <w:bCs/>
    </w:rPr>
  </w:style>
  <w:style w:type="paragraph" w:styleId="NoSpacing">
    <w:name w:val="No Spacing"/>
    <w:uiPriority w:val="99"/>
    <w:qFormat/>
    <w:rsid w:val="00320312"/>
    <w:rPr>
      <w:rFonts w:ascii="Calibri" w:eastAsia="Calibri" w:hAnsi="Calibri"/>
      <w:sz w:val="22"/>
      <w:szCs w:val="22"/>
      <w:lang w:eastAsia="en-US"/>
    </w:rPr>
  </w:style>
  <w:style w:type="character" w:customStyle="1" w:styleId="CommentTextChar">
    <w:name w:val="Comment Text Char"/>
    <w:aliases w:val=" Char2 Char"/>
    <w:link w:val="CommentText"/>
    <w:uiPriority w:val="99"/>
    <w:rsid w:val="00320312"/>
    <w:rPr>
      <w:rFonts w:ascii="Arial" w:hAnsi="Arial"/>
    </w:rPr>
  </w:style>
  <w:style w:type="paragraph" w:customStyle="1" w:styleId="BulletsspacedChar">
    <w:name w:val="Bullets (spaced) Char"/>
    <w:basedOn w:val="Normal"/>
    <w:link w:val="BulletsspacedCharChar"/>
    <w:uiPriority w:val="99"/>
    <w:rsid w:val="00320312"/>
    <w:pPr>
      <w:numPr>
        <w:numId w:val="22"/>
      </w:numPr>
      <w:spacing w:before="120"/>
    </w:pPr>
    <w:rPr>
      <w:rFonts w:ascii="Tahoma" w:hAnsi="Tahoma"/>
      <w:color w:val="000000"/>
      <w:szCs w:val="24"/>
      <w:lang w:eastAsia="en-US"/>
    </w:rPr>
  </w:style>
  <w:style w:type="character" w:customStyle="1" w:styleId="BulletsspacedCharChar">
    <w:name w:val="Bullets (spaced) Char Char"/>
    <w:link w:val="BulletsspacedChar"/>
    <w:uiPriority w:val="99"/>
    <w:rsid w:val="00320312"/>
    <w:rPr>
      <w:rFonts w:ascii="Tahoma" w:hAnsi="Tahoma"/>
      <w:color w:val="000000"/>
      <w:sz w:val="24"/>
      <w:szCs w:val="24"/>
      <w:lang w:eastAsia="en-US"/>
    </w:rPr>
  </w:style>
  <w:style w:type="paragraph" w:customStyle="1" w:styleId="NumberedparagraphChar">
    <w:name w:val="Numbered paragraph Char"/>
    <w:basedOn w:val="Normal"/>
    <w:link w:val="NumberedparagraphCharChar"/>
    <w:rsid w:val="00320312"/>
    <w:pPr>
      <w:numPr>
        <w:numId w:val="21"/>
      </w:numPr>
      <w:spacing w:after="240"/>
    </w:pPr>
    <w:rPr>
      <w:rFonts w:ascii="Tahoma" w:hAnsi="Tahoma"/>
      <w:color w:val="000000"/>
      <w:szCs w:val="24"/>
      <w:lang w:eastAsia="en-US"/>
    </w:rPr>
  </w:style>
  <w:style w:type="character" w:customStyle="1" w:styleId="NumberedparagraphCharChar">
    <w:name w:val="Numbered paragraph Char Char"/>
    <w:link w:val="NumberedparagraphChar"/>
    <w:rsid w:val="00320312"/>
    <w:rPr>
      <w:rFonts w:ascii="Tahoma" w:hAnsi="Tahoma"/>
      <w:color w:val="000000"/>
      <w:sz w:val="24"/>
      <w:szCs w:val="24"/>
      <w:lang w:eastAsia="en-US"/>
    </w:rPr>
  </w:style>
  <w:style w:type="character" w:customStyle="1" w:styleId="FootnoteTextChar">
    <w:name w:val="Footnote Text Char"/>
    <w:link w:val="FootnoteText"/>
    <w:uiPriority w:val="99"/>
    <w:semiHidden/>
    <w:rsid w:val="00320312"/>
    <w:rPr>
      <w:rFonts w:ascii="Courier New" w:hAnsi="Courier New"/>
      <w:lang w:eastAsia="en-US"/>
    </w:rPr>
  </w:style>
  <w:style w:type="paragraph" w:customStyle="1" w:styleId="Bulletsdashes">
    <w:name w:val="Bullets (dashes)"/>
    <w:basedOn w:val="BulletsspacedChar"/>
    <w:rsid w:val="00320312"/>
    <w:pPr>
      <w:numPr>
        <w:numId w:val="23"/>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320312"/>
    <w:pPr>
      <w:tabs>
        <w:tab w:val="num" w:pos="1003"/>
      </w:tabs>
      <w:spacing w:after="120"/>
      <w:ind w:left="1003" w:hanging="360"/>
    </w:pPr>
    <w:rPr>
      <w:rFonts w:ascii="Tahoma" w:hAnsi="Tahoma"/>
      <w:color w:val="000000"/>
      <w:sz w:val="20"/>
      <w:lang w:eastAsia="en-US"/>
    </w:rPr>
  </w:style>
  <w:style w:type="character" w:customStyle="1" w:styleId="BulletskeyfindingsChar">
    <w:name w:val="Bullets (key findings) Char"/>
    <w:link w:val="Bulletskeyfindings"/>
    <w:uiPriority w:val="99"/>
    <w:locked/>
    <w:rsid w:val="00320312"/>
    <w:rPr>
      <w:rFonts w:ascii="Tahoma" w:hAnsi="Tahoma"/>
      <w:color w:val="000000"/>
      <w:lang w:eastAsia="en-US"/>
    </w:rPr>
  </w:style>
  <w:style w:type="character" w:customStyle="1" w:styleId="Heading3Char">
    <w:name w:val="Heading 3 Char"/>
    <w:aliases w:val=" Char6 Char"/>
    <w:link w:val="Heading3"/>
    <w:uiPriority w:val="99"/>
    <w:rsid w:val="00320312"/>
    <w:rPr>
      <w:rFonts w:ascii="Arial" w:hAnsi="Arial"/>
      <w:i/>
      <w:sz w:val="24"/>
    </w:rPr>
  </w:style>
  <w:style w:type="paragraph" w:styleId="BodyTextIndent2">
    <w:name w:val="Body Text Indent 2"/>
    <w:basedOn w:val="Normal"/>
    <w:link w:val="BodyTextIndent2Char"/>
    <w:uiPriority w:val="99"/>
    <w:semiHidden/>
    <w:unhideWhenUsed/>
    <w:rsid w:val="00547A95"/>
    <w:pPr>
      <w:spacing w:after="120" w:line="480" w:lineRule="auto"/>
      <w:ind w:left="283"/>
    </w:pPr>
  </w:style>
  <w:style w:type="character" w:customStyle="1" w:styleId="BodyTextIndent2Char">
    <w:name w:val="Body Text Indent 2 Char"/>
    <w:link w:val="BodyTextIndent2"/>
    <w:uiPriority w:val="99"/>
    <w:semiHidden/>
    <w:rsid w:val="00547A95"/>
    <w:rPr>
      <w:rFonts w:ascii="Arial" w:hAnsi="Arial"/>
      <w:sz w:val="24"/>
    </w:rPr>
  </w:style>
  <w:style w:type="table" w:customStyle="1" w:styleId="TableGrid1">
    <w:name w:val="Table Grid1"/>
    <w:basedOn w:val="TableNormal"/>
    <w:next w:val="TableGrid"/>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9F2B14"/>
    <w:pPr>
      <w:numPr>
        <w:numId w:val="2"/>
      </w:numPr>
      <w:tabs>
        <w:tab w:val="left" w:pos="567"/>
      </w:tabs>
      <w:spacing w:before="120" w:after="240"/>
      <w:ind w:left="924" w:hanging="357"/>
    </w:pPr>
    <w:rPr>
      <w:rFonts w:ascii="Tahoma" w:hAnsi="Tahoma"/>
      <w:color w:val="000000"/>
      <w:szCs w:val="24"/>
      <w:lang w:eastAsia="en-US"/>
    </w:rPr>
  </w:style>
  <w:style w:type="character" w:customStyle="1" w:styleId="Bulletsspaced-lastbulletChar">
    <w:name w:val="Bullets (spaced) - last bullet Char"/>
    <w:link w:val="Bulletsspaced-lastbullet"/>
    <w:locked/>
    <w:rsid w:val="009F2B14"/>
    <w:rPr>
      <w:rFonts w:ascii="Tahoma" w:hAnsi="Tahoma"/>
      <w:color w:val="000000"/>
      <w:sz w:val="24"/>
      <w:szCs w:val="24"/>
      <w:lang w:eastAsia="en-US"/>
    </w:rPr>
  </w:style>
  <w:style w:type="character" w:customStyle="1" w:styleId="Heading2Char">
    <w:name w:val="Heading 2 Char"/>
    <w:link w:val="Heading2"/>
    <w:rsid w:val="009F2B14"/>
    <w:rPr>
      <w:rFonts w:ascii="Arial" w:hAnsi="Arial"/>
      <w:b/>
      <w:sz w:val="24"/>
      <w:lang w:val="en-GB" w:eastAsia="en-GB" w:bidi="ar-SA"/>
    </w:rPr>
  </w:style>
  <w:style w:type="character" w:styleId="FollowedHyperlink">
    <w:name w:val="FollowedHyperlink"/>
    <w:uiPriority w:val="99"/>
    <w:semiHidden/>
    <w:unhideWhenUsed/>
    <w:rsid w:val="006C6791"/>
    <w:rPr>
      <w:color w:val="800080"/>
      <w:u w:val="single"/>
    </w:rPr>
  </w:style>
  <w:style w:type="paragraph" w:customStyle="1" w:styleId="TableParagraph">
    <w:name w:val="Table Paragraph"/>
    <w:basedOn w:val="Normal"/>
    <w:uiPriority w:val="1"/>
    <w:qFormat/>
    <w:rsid w:val="00CD068B"/>
    <w:pPr>
      <w:widowControl w:val="0"/>
    </w:pPr>
    <w:rPr>
      <w:rFonts w:ascii="Calibri" w:eastAsia="Calibri" w:hAnsi="Calibri"/>
      <w:sz w:val="22"/>
      <w:szCs w:val="22"/>
      <w:lang w:val="en-US" w:eastAsia="en-US"/>
    </w:rPr>
  </w:style>
  <w:style w:type="paragraph" w:customStyle="1" w:styleId="Bulletsspaced">
    <w:name w:val="Bullets (spaced)"/>
    <w:basedOn w:val="Normal"/>
    <w:autoRedefine/>
    <w:rsid w:val="00B83685"/>
    <w:pPr>
      <w:numPr>
        <w:numId w:val="32"/>
      </w:numPr>
      <w:tabs>
        <w:tab w:val="left" w:pos="567"/>
      </w:tabs>
      <w:autoSpaceDN w:val="0"/>
      <w:spacing w:before="120"/>
    </w:pPr>
    <w:rPr>
      <w:rFonts w:ascii="Tahoma" w:hAnsi="Tahoma"/>
      <w:color w:val="000000"/>
      <w:szCs w:val="24"/>
      <w:lang w:eastAsia="en-US"/>
    </w:rPr>
  </w:style>
  <w:style w:type="paragraph" w:customStyle="1" w:styleId="Tabletextbullet">
    <w:name w:val="Table text bullet"/>
    <w:basedOn w:val="Normal"/>
    <w:rsid w:val="00B83685"/>
    <w:pPr>
      <w:numPr>
        <w:numId w:val="33"/>
      </w:numPr>
      <w:autoSpaceDN w:val="0"/>
      <w:spacing w:before="60" w:after="60"/>
    </w:pPr>
    <w:rPr>
      <w:rFonts w:ascii="Tahoma" w:hAnsi="Tahoma"/>
      <w:color w:val="000000"/>
      <w:sz w:val="22"/>
      <w:szCs w:val="24"/>
      <w:lang w:eastAsia="en-US"/>
    </w:rPr>
  </w:style>
  <w:style w:type="numbering" w:customStyle="1" w:styleId="LFO15">
    <w:name w:val="LFO15"/>
    <w:basedOn w:val="NoList"/>
    <w:rsid w:val="00B83685"/>
    <w:pPr>
      <w:numPr>
        <w:numId w:val="32"/>
      </w:numPr>
    </w:pPr>
  </w:style>
  <w:style w:type="numbering" w:customStyle="1" w:styleId="LFO17">
    <w:name w:val="LFO17"/>
    <w:basedOn w:val="NoList"/>
    <w:rsid w:val="00B83685"/>
    <w:pPr>
      <w:numPr>
        <w:numId w:val="33"/>
      </w:numPr>
    </w:pPr>
  </w:style>
  <w:style w:type="character" w:styleId="UnresolvedMention">
    <w:name w:val="Unresolved Mention"/>
    <w:basedOn w:val="DefaultParagraphFont"/>
    <w:uiPriority w:val="99"/>
    <w:semiHidden/>
    <w:unhideWhenUsed/>
    <w:rsid w:val="00D41745"/>
    <w:rPr>
      <w:color w:val="605E5C"/>
      <w:shd w:val="clear" w:color="auto" w:fill="E1DFDD"/>
    </w:rPr>
  </w:style>
  <w:style w:type="table" w:customStyle="1" w:styleId="TableGrid2">
    <w:name w:val="Table Grid2"/>
    <w:basedOn w:val="TableNormal"/>
    <w:next w:val="TableGrid"/>
    <w:uiPriority w:val="59"/>
    <w:rsid w:val="00FC4A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6627">
      <w:bodyDiv w:val="1"/>
      <w:marLeft w:val="0"/>
      <w:marRight w:val="0"/>
      <w:marTop w:val="0"/>
      <w:marBottom w:val="0"/>
      <w:divBdr>
        <w:top w:val="none" w:sz="0" w:space="0" w:color="auto"/>
        <w:left w:val="none" w:sz="0" w:space="0" w:color="auto"/>
        <w:bottom w:val="none" w:sz="0" w:space="0" w:color="auto"/>
        <w:right w:val="none" w:sz="0" w:space="0" w:color="auto"/>
      </w:divBdr>
    </w:div>
    <w:div w:id="439184368">
      <w:bodyDiv w:val="1"/>
      <w:marLeft w:val="0"/>
      <w:marRight w:val="0"/>
      <w:marTop w:val="0"/>
      <w:marBottom w:val="0"/>
      <w:divBdr>
        <w:top w:val="none" w:sz="0" w:space="0" w:color="auto"/>
        <w:left w:val="none" w:sz="0" w:space="0" w:color="auto"/>
        <w:bottom w:val="none" w:sz="0" w:space="0" w:color="auto"/>
        <w:right w:val="none" w:sz="0" w:space="0" w:color="auto"/>
      </w:divBdr>
    </w:div>
    <w:div w:id="609707033">
      <w:bodyDiv w:val="1"/>
      <w:marLeft w:val="0"/>
      <w:marRight w:val="0"/>
      <w:marTop w:val="0"/>
      <w:marBottom w:val="0"/>
      <w:divBdr>
        <w:top w:val="none" w:sz="0" w:space="0" w:color="auto"/>
        <w:left w:val="none" w:sz="0" w:space="0" w:color="auto"/>
        <w:bottom w:val="none" w:sz="0" w:space="0" w:color="auto"/>
        <w:right w:val="none" w:sz="0" w:space="0" w:color="auto"/>
      </w:divBdr>
    </w:div>
    <w:div w:id="682509694">
      <w:bodyDiv w:val="1"/>
      <w:marLeft w:val="0"/>
      <w:marRight w:val="0"/>
      <w:marTop w:val="0"/>
      <w:marBottom w:val="0"/>
      <w:divBdr>
        <w:top w:val="none" w:sz="0" w:space="0" w:color="auto"/>
        <w:left w:val="none" w:sz="0" w:space="0" w:color="auto"/>
        <w:bottom w:val="none" w:sz="0" w:space="0" w:color="auto"/>
        <w:right w:val="none" w:sz="0" w:space="0" w:color="auto"/>
      </w:divBdr>
    </w:div>
    <w:div w:id="809051501">
      <w:bodyDiv w:val="1"/>
      <w:marLeft w:val="0"/>
      <w:marRight w:val="0"/>
      <w:marTop w:val="0"/>
      <w:marBottom w:val="0"/>
      <w:divBdr>
        <w:top w:val="none" w:sz="0" w:space="0" w:color="auto"/>
        <w:left w:val="none" w:sz="0" w:space="0" w:color="auto"/>
        <w:bottom w:val="none" w:sz="0" w:space="0" w:color="auto"/>
        <w:right w:val="none" w:sz="0" w:space="0" w:color="auto"/>
      </w:divBdr>
    </w:div>
    <w:div w:id="864293382">
      <w:bodyDiv w:val="1"/>
      <w:marLeft w:val="0"/>
      <w:marRight w:val="0"/>
      <w:marTop w:val="0"/>
      <w:marBottom w:val="0"/>
      <w:divBdr>
        <w:top w:val="none" w:sz="0" w:space="0" w:color="auto"/>
        <w:left w:val="none" w:sz="0" w:space="0" w:color="auto"/>
        <w:bottom w:val="none" w:sz="0" w:space="0" w:color="auto"/>
        <w:right w:val="none" w:sz="0" w:space="0" w:color="auto"/>
      </w:divBdr>
      <w:divsChild>
        <w:div w:id="867525020">
          <w:marLeft w:val="0"/>
          <w:marRight w:val="0"/>
          <w:marTop w:val="0"/>
          <w:marBottom w:val="0"/>
          <w:divBdr>
            <w:top w:val="none" w:sz="0" w:space="0" w:color="auto"/>
            <w:left w:val="none" w:sz="0" w:space="0" w:color="auto"/>
            <w:bottom w:val="none" w:sz="0" w:space="0" w:color="auto"/>
            <w:right w:val="none" w:sz="0" w:space="0" w:color="auto"/>
          </w:divBdr>
          <w:divsChild>
            <w:div w:id="762268188">
              <w:marLeft w:val="0"/>
              <w:marRight w:val="0"/>
              <w:marTop w:val="0"/>
              <w:marBottom w:val="0"/>
              <w:divBdr>
                <w:top w:val="none" w:sz="0" w:space="0" w:color="auto"/>
                <w:left w:val="none" w:sz="0" w:space="0" w:color="auto"/>
                <w:bottom w:val="none" w:sz="0" w:space="0" w:color="auto"/>
                <w:right w:val="none" w:sz="0" w:space="0" w:color="auto"/>
              </w:divBdr>
              <w:divsChild>
                <w:div w:id="1718436279">
                  <w:marLeft w:val="0"/>
                  <w:marRight w:val="0"/>
                  <w:marTop w:val="0"/>
                  <w:marBottom w:val="0"/>
                  <w:divBdr>
                    <w:top w:val="none" w:sz="0" w:space="0" w:color="auto"/>
                    <w:left w:val="none" w:sz="0" w:space="0" w:color="auto"/>
                    <w:bottom w:val="none" w:sz="0" w:space="0" w:color="auto"/>
                    <w:right w:val="none" w:sz="0" w:space="0" w:color="auto"/>
                  </w:divBdr>
                  <w:divsChild>
                    <w:div w:id="1214541557">
                      <w:marLeft w:val="0"/>
                      <w:marRight w:val="0"/>
                      <w:marTop w:val="0"/>
                      <w:marBottom w:val="0"/>
                      <w:divBdr>
                        <w:top w:val="none" w:sz="0" w:space="0" w:color="auto"/>
                        <w:left w:val="none" w:sz="0" w:space="0" w:color="auto"/>
                        <w:bottom w:val="none" w:sz="0" w:space="0" w:color="auto"/>
                        <w:right w:val="none" w:sz="0" w:space="0" w:color="auto"/>
                      </w:divBdr>
                      <w:divsChild>
                        <w:div w:id="2124036962">
                          <w:marLeft w:val="0"/>
                          <w:marRight w:val="0"/>
                          <w:marTop w:val="0"/>
                          <w:marBottom w:val="0"/>
                          <w:divBdr>
                            <w:top w:val="none" w:sz="0" w:space="0" w:color="auto"/>
                            <w:left w:val="none" w:sz="0" w:space="0" w:color="auto"/>
                            <w:bottom w:val="none" w:sz="0" w:space="0" w:color="auto"/>
                            <w:right w:val="none" w:sz="0" w:space="0" w:color="auto"/>
                          </w:divBdr>
                          <w:divsChild>
                            <w:div w:id="581914953">
                              <w:marLeft w:val="0"/>
                              <w:marRight w:val="0"/>
                              <w:marTop w:val="0"/>
                              <w:marBottom w:val="0"/>
                              <w:divBdr>
                                <w:top w:val="none" w:sz="0" w:space="0" w:color="auto"/>
                                <w:left w:val="none" w:sz="0" w:space="0" w:color="auto"/>
                                <w:bottom w:val="none" w:sz="0" w:space="0" w:color="auto"/>
                                <w:right w:val="none" w:sz="0" w:space="0" w:color="auto"/>
                              </w:divBdr>
                              <w:divsChild>
                                <w:div w:id="1098909447">
                                  <w:marLeft w:val="0"/>
                                  <w:marRight w:val="0"/>
                                  <w:marTop w:val="0"/>
                                  <w:marBottom w:val="0"/>
                                  <w:divBdr>
                                    <w:top w:val="none" w:sz="0" w:space="0" w:color="auto"/>
                                    <w:left w:val="none" w:sz="0" w:space="0" w:color="auto"/>
                                    <w:bottom w:val="none" w:sz="0" w:space="0" w:color="auto"/>
                                    <w:right w:val="none" w:sz="0" w:space="0" w:color="auto"/>
                                  </w:divBdr>
                                  <w:divsChild>
                                    <w:div w:id="1635213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04759">
      <w:bodyDiv w:val="1"/>
      <w:marLeft w:val="0"/>
      <w:marRight w:val="0"/>
      <w:marTop w:val="0"/>
      <w:marBottom w:val="0"/>
      <w:divBdr>
        <w:top w:val="none" w:sz="0" w:space="0" w:color="auto"/>
        <w:left w:val="none" w:sz="0" w:space="0" w:color="auto"/>
        <w:bottom w:val="none" w:sz="0" w:space="0" w:color="auto"/>
        <w:right w:val="none" w:sz="0" w:space="0" w:color="auto"/>
      </w:divBdr>
    </w:div>
    <w:div w:id="1385833546">
      <w:bodyDiv w:val="1"/>
      <w:marLeft w:val="0"/>
      <w:marRight w:val="0"/>
      <w:marTop w:val="0"/>
      <w:marBottom w:val="0"/>
      <w:divBdr>
        <w:top w:val="none" w:sz="0" w:space="0" w:color="auto"/>
        <w:left w:val="none" w:sz="0" w:space="0" w:color="auto"/>
        <w:bottom w:val="none" w:sz="0" w:space="0" w:color="auto"/>
        <w:right w:val="none" w:sz="0" w:space="0" w:color="auto"/>
      </w:divBdr>
    </w:div>
    <w:div w:id="1471287633">
      <w:bodyDiv w:val="1"/>
      <w:marLeft w:val="0"/>
      <w:marRight w:val="0"/>
      <w:marTop w:val="0"/>
      <w:marBottom w:val="0"/>
      <w:divBdr>
        <w:top w:val="none" w:sz="0" w:space="0" w:color="auto"/>
        <w:left w:val="none" w:sz="0" w:space="0" w:color="auto"/>
        <w:bottom w:val="none" w:sz="0" w:space="0" w:color="auto"/>
        <w:right w:val="none" w:sz="0" w:space="0" w:color="auto"/>
      </w:divBdr>
    </w:div>
    <w:div w:id="1558668692">
      <w:bodyDiv w:val="1"/>
      <w:marLeft w:val="0"/>
      <w:marRight w:val="0"/>
      <w:marTop w:val="0"/>
      <w:marBottom w:val="0"/>
      <w:divBdr>
        <w:top w:val="none" w:sz="0" w:space="0" w:color="auto"/>
        <w:left w:val="none" w:sz="0" w:space="0" w:color="auto"/>
        <w:bottom w:val="none" w:sz="0" w:space="0" w:color="auto"/>
        <w:right w:val="none" w:sz="0" w:space="0" w:color="auto"/>
      </w:divBdr>
    </w:div>
    <w:div w:id="1654488206">
      <w:bodyDiv w:val="1"/>
      <w:marLeft w:val="0"/>
      <w:marRight w:val="0"/>
      <w:marTop w:val="0"/>
      <w:marBottom w:val="0"/>
      <w:divBdr>
        <w:top w:val="none" w:sz="0" w:space="0" w:color="auto"/>
        <w:left w:val="none" w:sz="0" w:space="0" w:color="auto"/>
        <w:bottom w:val="none" w:sz="0" w:space="0" w:color="auto"/>
        <w:right w:val="none" w:sz="0" w:space="0" w:color="auto"/>
      </w:divBdr>
    </w:div>
    <w:div w:id="1836414734">
      <w:bodyDiv w:val="1"/>
      <w:marLeft w:val="0"/>
      <w:marRight w:val="0"/>
      <w:marTop w:val="0"/>
      <w:marBottom w:val="0"/>
      <w:divBdr>
        <w:top w:val="none" w:sz="0" w:space="0" w:color="auto"/>
        <w:left w:val="none" w:sz="0" w:space="0" w:color="auto"/>
        <w:bottom w:val="none" w:sz="0" w:space="0" w:color="auto"/>
        <w:right w:val="none" w:sz="0" w:space="0" w:color="auto"/>
      </w:divBdr>
    </w:div>
    <w:div w:id="1935554058">
      <w:bodyDiv w:val="1"/>
      <w:marLeft w:val="0"/>
      <w:marRight w:val="0"/>
      <w:marTop w:val="0"/>
      <w:marBottom w:val="0"/>
      <w:divBdr>
        <w:top w:val="none" w:sz="0" w:space="0" w:color="auto"/>
        <w:left w:val="none" w:sz="0" w:space="0" w:color="auto"/>
        <w:bottom w:val="none" w:sz="0" w:space="0" w:color="auto"/>
        <w:right w:val="none" w:sz="0" w:space="0" w:color="auto"/>
      </w:divBdr>
    </w:div>
    <w:div w:id="2000232760">
      <w:bodyDiv w:val="1"/>
      <w:marLeft w:val="0"/>
      <w:marRight w:val="0"/>
      <w:marTop w:val="0"/>
      <w:marBottom w:val="0"/>
      <w:divBdr>
        <w:top w:val="none" w:sz="0" w:space="0" w:color="auto"/>
        <w:left w:val="none" w:sz="0" w:space="0" w:color="auto"/>
        <w:bottom w:val="none" w:sz="0" w:space="0" w:color="auto"/>
        <w:right w:val="none" w:sz="0" w:space="0" w:color="auto"/>
      </w:divBdr>
      <w:divsChild>
        <w:div w:id="486635238">
          <w:marLeft w:val="0"/>
          <w:marRight w:val="0"/>
          <w:marTop w:val="0"/>
          <w:marBottom w:val="0"/>
          <w:divBdr>
            <w:top w:val="none" w:sz="0" w:space="0" w:color="auto"/>
            <w:left w:val="none" w:sz="0" w:space="0" w:color="auto"/>
            <w:bottom w:val="none" w:sz="0" w:space="0" w:color="auto"/>
            <w:right w:val="none" w:sz="0" w:space="0" w:color="auto"/>
          </w:divBdr>
          <w:divsChild>
            <w:div w:id="1137257632">
              <w:marLeft w:val="0"/>
              <w:marRight w:val="0"/>
              <w:marTop w:val="0"/>
              <w:marBottom w:val="0"/>
              <w:divBdr>
                <w:top w:val="none" w:sz="0" w:space="0" w:color="auto"/>
                <w:left w:val="none" w:sz="0" w:space="0" w:color="auto"/>
                <w:bottom w:val="none" w:sz="0" w:space="0" w:color="auto"/>
                <w:right w:val="none" w:sz="0" w:space="0" w:color="auto"/>
              </w:divBdr>
              <w:divsChild>
                <w:div w:id="1316034877">
                  <w:marLeft w:val="0"/>
                  <w:marRight w:val="0"/>
                  <w:marTop w:val="0"/>
                  <w:marBottom w:val="0"/>
                  <w:divBdr>
                    <w:top w:val="none" w:sz="0" w:space="0" w:color="auto"/>
                    <w:left w:val="none" w:sz="0" w:space="0" w:color="auto"/>
                    <w:bottom w:val="none" w:sz="0" w:space="0" w:color="auto"/>
                    <w:right w:val="none" w:sz="0" w:space="0" w:color="auto"/>
                  </w:divBdr>
                  <w:divsChild>
                    <w:div w:id="1189640322">
                      <w:marLeft w:val="0"/>
                      <w:marRight w:val="0"/>
                      <w:marTop w:val="0"/>
                      <w:marBottom w:val="0"/>
                      <w:divBdr>
                        <w:top w:val="none" w:sz="0" w:space="0" w:color="auto"/>
                        <w:left w:val="none" w:sz="0" w:space="0" w:color="auto"/>
                        <w:bottom w:val="none" w:sz="0" w:space="0" w:color="auto"/>
                        <w:right w:val="none" w:sz="0" w:space="0" w:color="auto"/>
                      </w:divBdr>
                      <w:divsChild>
                        <w:div w:id="82067459">
                          <w:marLeft w:val="0"/>
                          <w:marRight w:val="0"/>
                          <w:marTop w:val="0"/>
                          <w:marBottom w:val="0"/>
                          <w:divBdr>
                            <w:top w:val="none" w:sz="0" w:space="0" w:color="auto"/>
                            <w:left w:val="none" w:sz="0" w:space="0" w:color="auto"/>
                            <w:bottom w:val="none" w:sz="0" w:space="0" w:color="auto"/>
                            <w:right w:val="none" w:sz="0" w:space="0" w:color="auto"/>
                          </w:divBdr>
                          <w:divsChild>
                            <w:div w:id="1814789085">
                              <w:marLeft w:val="0"/>
                              <w:marRight w:val="0"/>
                              <w:marTop w:val="0"/>
                              <w:marBottom w:val="0"/>
                              <w:divBdr>
                                <w:top w:val="none" w:sz="0" w:space="0" w:color="auto"/>
                                <w:left w:val="none" w:sz="0" w:space="0" w:color="auto"/>
                                <w:bottom w:val="none" w:sz="0" w:space="0" w:color="auto"/>
                                <w:right w:val="none" w:sz="0" w:space="0" w:color="auto"/>
                              </w:divBdr>
                              <w:divsChild>
                                <w:div w:id="370955643">
                                  <w:marLeft w:val="0"/>
                                  <w:marRight w:val="0"/>
                                  <w:marTop w:val="0"/>
                                  <w:marBottom w:val="0"/>
                                  <w:divBdr>
                                    <w:top w:val="none" w:sz="0" w:space="0" w:color="auto"/>
                                    <w:left w:val="none" w:sz="0" w:space="0" w:color="auto"/>
                                    <w:bottom w:val="none" w:sz="0" w:space="0" w:color="auto"/>
                                    <w:right w:val="none" w:sz="0" w:space="0" w:color="auto"/>
                                  </w:divBdr>
                                  <w:divsChild>
                                    <w:div w:id="158278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3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ottinghamshire.gov.uk/schoolsportal/hr-advice-support-and-training/policies-and-procedures/safer-recruitment/recruitment-and-selection" TargetMode="External"/><Relationship Id="rId26" Type="http://schemas.openxmlformats.org/officeDocument/2006/relationships/hyperlink" Target="http://www.nottinghamshire.gov.uk/media/115568/6-teachers-standards-2012.pdf" TargetMode="External"/><Relationship Id="rId3" Type="http://schemas.openxmlformats.org/officeDocument/2006/relationships/customXml" Target="../customXml/item3.xml"/><Relationship Id="rId21" Type="http://schemas.openxmlformats.org/officeDocument/2006/relationships/hyperlink" Target="https://www.gov.uk/government/publications/national-standards-of-excellence-for-headteachers/headteachers-standards-202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ottinghamshire.gov.uk/schoolsportal/hr-advice-support-and-training/policies-and-procedures/safer-recruitment/recruitment-and-selection/job-evaluation/guidelines-job-descriptions/" TargetMode="External"/><Relationship Id="rId25" Type="http://schemas.openxmlformats.org/officeDocument/2006/relationships/hyperlink" Target="https://www.gov.uk/government/publications/reviewing-and-revising-school-teachers-pa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inghamshire.gov.uk/jobs-and-working/working-for-us/employee-benefits" TargetMode="External"/><Relationship Id="rId20" Type="http://schemas.openxmlformats.org/officeDocument/2006/relationships/hyperlink" Target="https://www.gov.uk/government/publications/national-standards-of-excellence-for-headteachers/headteachers-standards-2020" TargetMode="External"/><Relationship Id="rId29" Type="http://schemas.openxmlformats.org/officeDocument/2006/relationships/hyperlink" Target="https://www.gov.uk/government/publications/national-standards-of-excellence-for-headteachers/headteachers-standards-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media/66a2359249b9c0597fdb04c6/Teacher_capability_-_guidance_for_schools_when_dealing_with_serious_under-performance.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assets.publishing.service.gov.uk/media/66a253b20808eaf43b50d742/Teacher_Appraisal_-_guidance_for_schools_July_2024.pdf" TargetMode="External"/><Relationship Id="rId28" Type="http://schemas.openxmlformats.org/officeDocument/2006/relationships/hyperlink" Target="http://www.nottinghamshire.gov.uk/media/115565/1-teachers-standards-early-years-september-2013.pdf" TargetMode="External"/><Relationship Id="rId10" Type="http://schemas.openxmlformats.org/officeDocument/2006/relationships/footnotes" Target="footnotes.xml"/><Relationship Id="rId19" Type="http://schemas.openxmlformats.org/officeDocument/2006/relationships/hyperlink" Target="mailto:JE@nottscc.gov.uk" TargetMode="External"/><Relationship Id="rId31" Type="http://schemas.openxmlformats.org/officeDocument/2006/relationships/hyperlink" Target="http://www.nottinghamshire.gov.uk/media/115567/5-stds-for-teachers-professional-dev-implementation-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ottinghamshire.gov.uk/media/s24nr0zy/stpcd-2025.docx" TargetMode="External"/><Relationship Id="rId27" Type="http://schemas.openxmlformats.org/officeDocument/2006/relationships/hyperlink" Target="https://www.gov.uk/government/publications/national-standards-of-excellence-for-headteachers/headteachers-standards-2020" TargetMode="External"/><Relationship Id="rId30" Type="http://schemas.openxmlformats.org/officeDocument/2006/relationships/hyperlink" Target="http://www.nottinghamshire.gov.uk/media/115566/4-standards-for-teachers-professional-development.pdf"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0 xmlns="c4e36ede-a2da-47a8-a0a9-9e9960a4e3ec">SCHOOL PAY POLICY - September 2014</Description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B05B024A741E4EAD508D7DC56288C5" ma:contentTypeVersion="2" ma:contentTypeDescription="Create a new document." ma:contentTypeScope="" ma:versionID="e9643150aa076f07d302d6b47712e0d7">
  <xsd:schema xmlns:xsd="http://www.w3.org/2001/XMLSchema" xmlns:p="http://schemas.microsoft.com/office/2006/metadata/properties" xmlns:ns2="c4e36ede-a2da-47a8-a0a9-9e9960a4e3ec" targetNamespace="http://schemas.microsoft.com/office/2006/metadata/properties" ma:root="true" ma:fieldsID="bfc2b2456d637d8997ba81448beda396" ns2:_="">
    <xsd:import namespace="c4e36ede-a2da-47a8-a0a9-9e9960a4e3ec"/>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c4e36ede-a2da-47a8-a0a9-9e9960a4e3ec"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E70CDB-9F24-4E41-9C15-744E10262A5F}">
  <ds:schemaRefs>
    <ds:schemaRef ds:uri="http://schemas.microsoft.com/office/2006/metadata/longProperties"/>
  </ds:schemaRefs>
</ds:datastoreItem>
</file>

<file path=customXml/itemProps2.xml><?xml version="1.0" encoding="utf-8"?>
<ds:datastoreItem xmlns:ds="http://schemas.openxmlformats.org/officeDocument/2006/customXml" ds:itemID="{AB02EEE2-E2F3-409B-AC9C-0141C9FAC68A}">
  <ds:schemaRefs>
    <ds:schemaRef ds:uri="http://schemas.microsoft.com/office/2006/metadata/properties"/>
    <ds:schemaRef ds:uri="http://schemas.microsoft.com/office/infopath/2007/PartnerControls"/>
    <ds:schemaRef ds:uri="c4e36ede-a2da-47a8-a0a9-9e9960a4e3ec"/>
  </ds:schemaRefs>
</ds:datastoreItem>
</file>

<file path=customXml/itemProps3.xml><?xml version="1.0" encoding="utf-8"?>
<ds:datastoreItem xmlns:ds="http://schemas.openxmlformats.org/officeDocument/2006/customXml" ds:itemID="{1CDE275A-7C1A-49FE-A92C-58ED774A57E0}">
  <ds:schemaRefs>
    <ds:schemaRef ds:uri="http://schemas.openxmlformats.org/officeDocument/2006/bibliography"/>
  </ds:schemaRefs>
</ds:datastoreItem>
</file>

<file path=customXml/itemProps4.xml><?xml version="1.0" encoding="utf-8"?>
<ds:datastoreItem xmlns:ds="http://schemas.openxmlformats.org/officeDocument/2006/customXml" ds:itemID="{A73578D4-D763-41C1-8639-DB3385D2FE6A}">
  <ds:schemaRefs>
    <ds:schemaRef ds:uri="http://schemas.microsoft.com/sharepoint/v3/contenttype/forms"/>
  </ds:schemaRefs>
</ds:datastoreItem>
</file>

<file path=customXml/itemProps5.xml><?xml version="1.0" encoding="utf-8"?>
<ds:datastoreItem xmlns:ds="http://schemas.openxmlformats.org/officeDocument/2006/customXml" ds:itemID="{4CA1BA2E-A92C-4FA5-82AE-6F9011F69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36ede-a2da-47a8-a0a9-9e9960a4e3e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27</Pages>
  <Words>12087</Words>
  <Characters>66590</Characters>
  <Application>Microsoft Office Word</Application>
  <DocSecurity>0</DocSecurity>
  <Lines>554</Lines>
  <Paragraphs>157</Paragraphs>
  <ScaleCrop>false</ScaleCrop>
  <HeadingPairs>
    <vt:vector size="2" baseType="variant">
      <vt:variant>
        <vt:lpstr>Title</vt:lpstr>
      </vt:variant>
      <vt:variant>
        <vt:i4>1</vt:i4>
      </vt:variant>
    </vt:vector>
  </HeadingPairs>
  <TitlesOfParts>
    <vt:vector size="1" baseType="lpstr">
      <vt:lpstr>SCHOOL PAY POLICY - September 2014</vt:lpstr>
    </vt:vector>
  </TitlesOfParts>
  <Company>Nottinghamshire County Council</Company>
  <LinksUpToDate>false</LinksUpToDate>
  <CharactersWithSpaces>78520</CharactersWithSpaces>
  <SharedDoc>false</SharedDoc>
  <HLinks>
    <vt:vector size="126" baseType="variant">
      <vt:variant>
        <vt:i4>3670089</vt:i4>
      </vt:variant>
      <vt:variant>
        <vt:i4>60</vt:i4>
      </vt:variant>
      <vt:variant>
        <vt:i4>0</vt:i4>
      </vt:variant>
      <vt:variant>
        <vt:i4>5</vt:i4>
      </vt:variant>
      <vt:variant>
        <vt:lpwstr/>
      </vt:variant>
      <vt:variant>
        <vt:lpwstr>Appendix_12</vt:lpwstr>
      </vt:variant>
      <vt:variant>
        <vt:i4>4980841</vt:i4>
      </vt:variant>
      <vt:variant>
        <vt:i4>57</vt:i4>
      </vt:variant>
      <vt:variant>
        <vt:i4>0</vt:i4>
      </vt:variant>
      <vt:variant>
        <vt:i4>5</vt:i4>
      </vt:variant>
      <vt:variant>
        <vt:lpwstr>mailto:Escschoolsrushcliffe.Re@nottscc.gov.uk</vt:lpwstr>
      </vt:variant>
      <vt:variant>
        <vt:lpwstr/>
      </vt:variant>
      <vt:variant>
        <vt:i4>4849780</vt:i4>
      </vt:variant>
      <vt:variant>
        <vt:i4>54</vt:i4>
      </vt:variant>
      <vt:variant>
        <vt:i4>0</vt:i4>
      </vt:variant>
      <vt:variant>
        <vt:i4>5</vt:i4>
      </vt:variant>
      <vt:variant>
        <vt:lpwstr>mailto:Escschoolsnewark.Re@nottscc.gov.uk</vt:lpwstr>
      </vt:variant>
      <vt:variant>
        <vt:lpwstr/>
      </vt:variant>
      <vt:variant>
        <vt:i4>3014668</vt:i4>
      </vt:variant>
      <vt:variant>
        <vt:i4>51</vt:i4>
      </vt:variant>
      <vt:variant>
        <vt:i4>0</vt:i4>
      </vt:variant>
      <vt:variant>
        <vt:i4>5</vt:i4>
      </vt:variant>
      <vt:variant>
        <vt:lpwstr>mailto:Escschoolsmansfield.Re@nottscc.gov.uk</vt:lpwstr>
      </vt:variant>
      <vt:variant>
        <vt:lpwstr/>
      </vt:variant>
      <vt:variant>
        <vt:i4>4653180</vt:i4>
      </vt:variant>
      <vt:variant>
        <vt:i4>48</vt:i4>
      </vt:variant>
      <vt:variant>
        <vt:i4>0</vt:i4>
      </vt:variant>
      <vt:variant>
        <vt:i4>5</vt:i4>
      </vt:variant>
      <vt:variant>
        <vt:lpwstr>mailto:Escschoolsgedling.Re@nottscc.gov.uk</vt:lpwstr>
      </vt:variant>
      <vt:variant>
        <vt:lpwstr/>
      </vt:variant>
      <vt:variant>
        <vt:i4>3080219</vt:i4>
      </vt:variant>
      <vt:variant>
        <vt:i4>45</vt:i4>
      </vt:variant>
      <vt:variant>
        <vt:i4>0</vt:i4>
      </vt:variant>
      <vt:variant>
        <vt:i4>5</vt:i4>
      </vt:variant>
      <vt:variant>
        <vt:lpwstr>mailto:Escschoolsbroxtowe.Re@nottscc.gov.uk</vt:lpwstr>
      </vt:variant>
      <vt:variant>
        <vt:lpwstr/>
      </vt:variant>
      <vt:variant>
        <vt:i4>2424860</vt:i4>
      </vt:variant>
      <vt:variant>
        <vt:i4>42</vt:i4>
      </vt:variant>
      <vt:variant>
        <vt:i4>0</vt:i4>
      </vt:variant>
      <vt:variant>
        <vt:i4>5</vt:i4>
      </vt:variant>
      <vt:variant>
        <vt:lpwstr>mailto:Escschoolsbassetlaw.Re@nottscc.gov.uk</vt:lpwstr>
      </vt:variant>
      <vt:variant>
        <vt:lpwstr/>
      </vt:variant>
      <vt:variant>
        <vt:i4>2949135</vt:i4>
      </vt:variant>
      <vt:variant>
        <vt:i4>39</vt:i4>
      </vt:variant>
      <vt:variant>
        <vt:i4>0</vt:i4>
      </vt:variant>
      <vt:variant>
        <vt:i4>5</vt:i4>
      </vt:variant>
      <vt:variant>
        <vt:lpwstr>mailto:Escschoolsashfield.Re@nottscc.gov.uk</vt:lpwstr>
      </vt:variant>
      <vt:variant>
        <vt:lpwstr/>
      </vt:variant>
      <vt:variant>
        <vt:i4>4980841</vt:i4>
      </vt:variant>
      <vt:variant>
        <vt:i4>36</vt:i4>
      </vt:variant>
      <vt:variant>
        <vt:i4>0</vt:i4>
      </vt:variant>
      <vt:variant>
        <vt:i4>5</vt:i4>
      </vt:variant>
      <vt:variant>
        <vt:lpwstr>mailto:Escschoolsrushcliffe.Re@nottscc.gov.uk</vt:lpwstr>
      </vt:variant>
      <vt:variant>
        <vt:lpwstr/>
      </vt:variant>
      <vt:variant>
        <vt:i4>4849780</vt:i4>
      </vt:variant>
      <vt:variant>
        <vt:i4>33</vt:i4>
      </vt:variant>
      <vt:variant>
        <vt:i4>0</vt:i4>
      </vt:variant>
      <vt:variant>
        <vt:i4>5</vt:i4>
      </vt:variant>
      <vt:variant>
        <vt:lpwstr>mailto:Escschoolsnewark.Re@nottscc.gov.uk</vt:lpwstr>
      </vt:variant>
      <vt:variant>
        <vt:lpwstr/>
      </vt:variant>
      <vt:variant>
        <vt:i4>3014668</vt:i4>
      </vt:variant>
      <vt:variant>
        <vt:i4>30</vt:i4>
      </vt:variant>
      <vt:variant>
        <vt:i4>0</vt:i4>
      </vt:variant>
      <vt:variant>
        <vt:i4>5</vt:i4>
      </vt:variant>
      <vt:variant>
        <vt:lpwstr>mailto:Escschoolsmansfield.Re@nottscc.gov.uk</vt:lpwstr>
      </vt:variant>
      <vt:variant>
        <vt:lpwstr/>
      </vt:variant>
      <vt:variant>
        <vt:i4>4653180</vt:i4>
      </vt:variant>
      <vt:variant>
        <vt:i4>27</vt:i4>
      </vt:variant>
      <vt:variant>
        <vt:i4>0</vt:i4>
      </vt:variant>
      <vt:variant>
        <vt:i4>5</vt:i4>
      </vt:variant>
      <vt:variant>
        <vt:lpwstr>mailto:Escschoolsgedling.Re@nottscc.gov.uk</vt:lpwstr>
      </vt:variant>
      <vt:variant>
        <vt:lpwstr/>
      </vt:variant>
      <vt:variant>
        <vt:i4>3080219</vt:i4>
      </vt:variant>
      <vt:variant>
        <vt:i4>24</vt:i4>
      </vt:variant>
      <vt:variant>
        <vt:i4>0</vt:i4>
      </vt:variant>
      <vt:variant>
        <vt:i4>5</vt:i4>
      </vt:variant>
      <vt:variant>
        <vt:lpwstr>mailto:Escschoolsbroxtowe.Re@nottscc.gov.uk</vt:lpwstr>
      </vt:variant>
      <vt:variant>
        <vt:lpwstr/>
      </vt:variant>
      <vt:variant>
        <vt:i4>2424860</vt:i4>
      </vt:variant>
      <vt:variant>
        <vt:i4>21</vt:i4>
      </vt:variant>
      <vt:variant>
        <vt:i4>0</vt:i4>
      </vt:variant>
      <vt:variant>
        <vt:i4>5</vt:i4>
      </vt:variant>
      <vt:variant>
        <vt:lpwstr>mailto:Escschoolsbassetlaw.Re@nottscc.gov.uk</vt:lpwstr>
      </vt:variant>
      <vt:variant>
        <vt:lpwstr/>
      </vt:variant>
      <vt:variant>
        <vt:i4>2949135</vt:i4>
      </vt:variant>
      <vt:variant>
        <vt:i4>18</vt:i4>
      </vt:variant>
      <vt:variant>
        <vt:i4>0</vt:i4>
      </vt:variant>
      <vt:variant>
        <vt:i4>5</vt:i4>
      </vt:variant>
      <vt:variant>
        <vt:lpwstr>mailto:Escschoolsashfield.Re@nottscc.gov.uk</vt:lpwstr>
      </vt:variant>
      <vt:variant>
        <vt:lpwstr/>
      </vt:variant>
      <vt:variant>
        <vt:i4>4980841</vt:i4>
      </vt:variant>
      <vt:variant>
        <vt:i4>15</vt:i4>
      </vt:variant>
      <vt:variant>
        <vt:i4>0</vt:i4>
      </vt:variant>
      <vt:variant>
        <vt:i4>5</vt:i4>
      </vt:variant>
      <vt:variant>
        <vt:lpwstr>mailto:Escschoolsrushcliffe.Re@nottscc.gov.uk</vt:lpwstr>
      </vt:variant>
      <vt:variant>
        <vt:lpwstr/>
      </vt:variant>
      <vt:variant>
        <vt:i4>4849780</vt:i4>
      </vt:variant>
      <vt:variant>
        <vt:i4>12</vt:i4>
      </vt:variant>
      <vt:variant>
        <vt:i4>0</vt:i4>
      </vt:variant>
      <vt:variant>
        <vt:i4>5</vt:i4>
      </vt:variant>
      <vt:variant>
        <vt:lpwstr>mailto:Escschoolsnewark.Re@nottscc.gov.uk</vt:lpwstr>
      </vt:variant>
      <vt:variant>
        <vt:lpwstr/>
      </vt:variant>
      <vt:variant>
        <vt:i4>3014668</vt:i4>
      </vt:variant>
      <vt:variant>
        <vt:i4>9</vt:i4>
      </vt:variant>
      <vt:variant>
        <vt:i4>0</vt:i4>
      </vt:variant>
      <vt:variant>
        <vt:i4>5</vt:i4>
      </vt:variant>
      <vt:variant>
        <vt:lpwstr>mailto:Escschoolsmansfield.Re@nottscc.gov.uk</vt:lpwstr>
      </vt:variant>
      <vt:variant>
        <vt:lpwstr/>
      </vt:variant>
      <vt:variant>
        <vt:i4>4653180</vt:i4>
      </vt:variant>
      <vt:variant>
        <vt:i4>6</vt:i4>
      </vt:variant>
      <vt:variant>
        <vt:i4>0</vt:i4>
      </vt:variant>
      <vt:variant>
        <vt:i4>5</vt:i4>
      </vt:variant>
      <vt:variant>
        <vt:lpwstr>mailto:Escschoolsgedling.Re@nottscc.gov.uk</vt:lpwstr>
      </vt:variant>
      <vt:variant>
        <vt:lpwstr/>
      </vt:variant>
      <vt:variant>
        <vt:i4>3080219</vt:i4>
      </vt:variant>
      <vt:variant>
        <vt:i4>3</vt:i4>
      </vt:variant>
      <vt:variant>
        <vt:i4>0</vt:i4>
      </vt:variant>
      <vt:variant>
        <vt:i4>5</vt:i4>
      </vt:variant>
      <vt:variant>
        <vt:lpwstr>mailto:Escschoolsbroxtowe.Re@nottscc.gov.uk</vt:lpwstr>
      </vt:variant>
      <vt:variant>
        <vt:lpwstr/>
      </vt:variant>
      <vt:variant>
        <vt:i4>2424860</vt:i4>
      </vt:variant>
      <vt:variant>
        <vt:i4>0</vt:i4>
      </vt:variant>
      <vt:variant>
        <vt:i4>0</vt:i4>
      </vt:variant>
      <vt:variant>
        <vt:i4>5</vt:i4>
      </vt:variant>
      <vt:variant>
        <vt:lpwstr>mailto:Escschoolsbassetlaw.Re@nottscc.gov.uk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PAY POLICY - September 2014</dc:title>
  <dc:subject/>
  <dc:creator>William Iliffe</dc:creator>
  <cp:keywords>school pay policy</cp:keywords>
  <cp:lastModifiedBy>Andy Wilson</cp:lastModifiedBy>
  <cp:revision>4</cp:revision>
  <cp:lastPrinted>2024-12-06T11:53:00Z</cp:lastPrinted>
  <dcterms:created xsi:type="dcterms:W3CDTF">2025-07-24T15:19:00Z</dcterms:created>
  <dcterms:modified xsi:type="dcterms:W3CDTF">2025-07-25T07:29:00Z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