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4FB08" w14:textId="77777777" w:rsidR="00DD5BB3" w:rsidRDefault="009241F8" w:rsidP="00DD5BB3">
      <w:pPr>
        <w:rPr>
          <w:noProof/>
        </w:rPr>
      </w:pPr>
      <w:r w:rsidRPr="007B7BB4">
        <w:rPr>
          <w:noProof/>
        </w:rPr>
        <w:drawing>
          <wp:inline distT="0" distB="0" distL="0" distR="0" wp14:anchorId="7A3CE4AA" wp14:editId="0D1D4353">
            <wp:extent cx="2947035" cy="499110"/>
            <wp:effectExtent l="0" t="0" r="0" b="0"/>
            <wp:docPr id="4" name="Picture 1" descr="NCC-l-hea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blac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47035" cy="499110"/>
                    </a:xfrm>
                    <a:prstGeom prst="rect">
                      <a:avLst/>
                    </a:prstGeom>
                    <a:noFill/>
                    <a:ln>
                      <a:noFill/>
                    </a:ln>
                  </pic:spPr>
                </pic:pic>
              </a:graphicData>
            </a:graphic>
          </wp:inline>
        </w:drawing>
      </w:r>
    </w:p>
    <w:p w14:paraId="372F45CA" w14:textId="693146FF" w:rsidR="00DD5BB3" w:rsidRPr="0013321D" w:rsidRDefault="00DD5BB3" w:rsidP="00DD5BB3">
      <w:pPr>
        <w:rPr>
          <w:sz w:val="16"/>
          <w:szCs w:val="20"/>
        </w:rPr>
      </w:pPr>
    </w:p>
    <w:tbl>
      <w:tblPr>
        <w:tblStyle w:val="TableGrid"/>
        <w:tblW w:w="0" w:type="auto"/>
        <w:shd w:val="clear" w:color="auto" w:fill="E2EFD9"/>
        <w:tblLook w:val="04A0" w:firstRow="1" w:lastRow="0" w:firstColumn="1" w:lastColumn="0" w:noHBand="0" w:noVBand="1"/>
      </w:tblPr>
      <w:tblGrid>
        <w:gridCol w:w="9016"/>
      </w:tblGrid>
      <w:tr w:rsidR="00DD5BB3" w14:paraId="6DB4DEDF" w14:textId="77777777" w:rsidTr="00DD5BB3">
        <w:tc>
          <w:tcPr>
            <w:tcW w:w="9016" w:type="dxa"/>
            <w:shd w:val="clear" w:color="auto" w:fill="C8E1BF"/>
          </w:tcPr>
          <w:p w14:paraId="2B9525BC" w14:textId="77777777" w:rsidR="00DD5BB3" w:rsidRDefault="00DD5BB3" w:rsidP="00986584">
            <w:pPr>
              <w:spacing w:line="120" w:lineRule="auto"/>
            </w:pPr>
          </w:p>
          <w:p w14:paraId="13D55E7D" w14:textId="77777777" w:rsidR="00DD5BB3" w:rsidRPr="006A6495" w:rsidRDefault="00DD5BB3" w:rsidP="00986584">
            <w:pPr>
              <w:jc w:val="center"/>
              <w:rPr>
                <w:rFonts w:cs="Arial"/>
                <w:b/>
                <w:sz w:val="28"/>
              </w:rPr>
            </w:pPr>
            <w:r w:rsidRPr="006A6495">
              <w:rPr>
                <w:rFonts w:cs="Arial"/>
                <w:b/>
                <w:sz w:val="28"/>
              </w:rPr>
              <w:t>Policy Library Pro Forma</w:t>
            </w:r>
          </w:p>
          <w:p w14:paraId="7B9695EE" w14:textId="77777777" w:rsidR="00DD5BB3" w:rsidRPr="0013321D" w:rsidRDefault="00DD5BB3" w:rsidP="00986584">
            <w:pPr>
              <w:jc w:val="center"/>
              <w:rPr>
                <w:rFonts w:cs="Arial"/>
                <w:b/>
                <w:sz w:val="16"/>
                <w:szCs w:val="16"/>
              </w:rPr>
            </w:pPr>
          </w:p>
          <w:p w14:paraId="5B02D853" w14:textId="3100C5E9" w:rsidR="00DD5BB3" w:rsidRPr="00377690" w:rsidRDefault="00DD5BB3" w:rsidP="00986584">
            <w:pPr>
              <w:jc w:val="center"/>
              <w:rPr>
                <w:rFonts w:cs="Arial"/>
                <w:sz w:val="22"/>
                <w:szCs w:val="22"/>
              </w:rPr>
            </w:pPr>
            <w:r w:rsidRPr="00377690">
              <w:rPr>
                <w:rFonts w:cs="Arial"/>
                <w:sz w:val="22"/>
                <w:szCs w:val="22"/>
              </w:rPr>
              <w:t xml:space="preserve">This information will be used to add a policy, strategy, </w:t>
            </w:r>
            <w:r w:rsidR="00166855" w:rsidRPr="00377690">
              <w:rPr>
                <w:rFonts w:cs="Arial"/>
                <w:sz w:val="22"/>
                <w:szCs w:val="22"/>
              </w:rPr>
              <w:t>guidance,</w:t>
            </w:r>
            <w:r w:rsidRPr="00377690">
              <w:rPr>
                <w:rFonts w:cs="Arial"/>
                <w:sz w:val="22"/>
                <w:szCs w:val="22"/>
              </w:rPr>
              <w:t xml:space="preserve"> or procedure to the</w:t>
            </w:r>
            <w:r w:rsidR="0013321D">
              <w:rPr>
                <w:rFonts w:cs="Arial"/>
                <w:sz w:val="22"/>
                <w:szCs w:val="22"/>
              </w:rPr>
              <w:t xml:space="preserve"> Council’s</w:t>
            </w:r>
            <w:r w:rsidRPr="00377690">
              <w:rPr>
                <w:rFonts w:cs="Arial"/>
                <w:sz w:val="22"/>
                <w:szCs w:val="22"/>
              </w:rPr>
              <w:t xml:space="preserve"> Policy Library.</w:t>
            </w:r>
          </w:p>
          <w:p w14:paraId="1731D494" w14:textId="77777777" w:rsidR="00DD5BB3" w:rsidRPr="00BD1F1E" w:rsidRDefault="00DD5BB3" w:rsidP="00986584">
            <w:pPr>
              <w:spacing w:line="120" w:lineRule="auto"/>
              <w:jc w:val="center"/>
              <w:rPr>
                <w:rFonts w:cs="Arial"/>
              </w:rPr>
            </w:pPr>
          </w:p>
        </w:tc>
      </w:tr>
    </w:tbl>
    <w:p w14:paraId="4ED6F830" w14:textId="77777777" w:rsidR="00DD5BB3" w:rsidRPr="003772B6" w:rsidRDefault="00DD5BB3" w:rsidP="00DD5BB3">
      <w:pPr>
        <w:rPr>
          <w:rFonts w:cs="Arial"/>
          <w:sz w:val="2"/>
          <w:szCs w:val="14"/>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DD5BB3" w14:paraId="0F946473" w14:textId="77777777" w:rsidTr="00DD5BB3">
        <w:tc>
          <w:tcPr>
            <w:tcW w:w="9016" w:type="dxa"/>
            <w:tcBorders>
              <w:top w:val="single" w:sz="18" w:space="0" w:color="FFFFFF"/>
              <w:left w:val="single" w:sz="18" w:space="0" w:color="FFFFFF"/>
              <w:bottom w:val="single" w:sz="18" w:space="0" w:color="FFFFFF"/>
              <w:right w:val="single" w:sz="18" w:space="0" w:color="FFFFFF"/>
            </w:tcBorders>
          </w:tcPr>
          <w:p w14:paraId="27FC27ED" w14:textId="2BC40362" w:rsidR="00DD5BB3" w:rsidRDefault="00DD5BB3" w:rsidP="00986584">
            <w:pPr>
              <w:spacing w:before="120"/>
              <w:rPr>
                <w:rFonts w:cs="Arial"/>
              </w:rPr>
            </w:pPr>
            <w:r w:rsidRPr="00BD1F1E">
              <w:rPr>
                <w:rFonts w:cs="Arial"/>
                <w:b/>
              </w:rPr>
              <w:t>Title:</w:t>
            </w:r>
            <w:r w:rsidR="00C66EBD">
              <w:rPr>
                <w:rFonts w:cs="Arial"/>
                <w:b/>
              </w:rPr>
              <w:t xml:space="preserve"> </w:t>
            </w:r>
            <w:r w:rsidR="00C66EBD" w:rsidRPr="00C66EBD">
              <w:rPr>
                <w:rFonts w:cs="Arial"/>
                <w:bCs/>
              </w:rPr>
              <w:t>Universal Deferred Payment Scheme</w:t>
            </w:r>
          </w:p>
        </w:tc>
      </w:tr>
      <w:tr w:rsidR="00DD5BB3" w14:paraId="4DA9D08F" w14:textId="77777777" w:rsidTr="00DD5BB3">
        <w:tc>
          <w:tcPr>
            <w:tcW w:w="9016" w:type="dxa"/>
            <w:tcBorders>
              <w:top w:val="single" w:sz="18" w:space="0" w:color="FFFFFF"/>
              <w:left w:val="single" w:sz="18" w:space="0" w:color="FFFFFF"/>
              <w:bottom w:val="single" w:sz="4" w:space="0" w:color="auto"/>
              <w:right w:val="single" w:sz="18" w:space="0" w:color="FFFFFF"/>
            </w:tcBorders>
          </w:tcPr>
          <w:p w14:paraId="4ADE4FD7" w14:textId="71157079" w:rsidR="00DD5BB3" w:rsidRPr="00EE07AA" w:rsidRDefault="00DD5BB3" w:rsidP="00986584">
            <w:pPr>
              <w:spacing w:line="300" w:lineRule="auto"/>
              <w:rPr>
                <w:rFonts w:cs="Arial"/>
                <w:sz w:val="22"/>
                <w:szCs w:val="22"/>
              </w:rPr>
            </w:pPr>
          </w:p>
        </w:tc>
      </w:tr>
    </w:tbl>
    <w:p w14:paraId="06B2D58B" w14:textId="7FEEBD71" w:rsidR="00DD5BB3" w:rsidRPr="00503151" w:rsidRDefault="00DD5BB3" w:rsidP="00DD5BB3">
      <w:pPr>
        <w:rPr>
          <w:rFonts w:cs="Arial"/>
          <w:sz w:val="14"/>
          <w:szCs w:val="22"/>
        </w:rPr>
      </w:pPr>
    </w:p>
    <w:tbl>
      <w:tblPr>
        <w:tblStyle w:val="TableGrid"/>
        <w:tblW w:w="0" w:type="auto"/>
        <w:tblBorders>
          <w:top w:val="single" w:sz="18" w:space="0" w:color="FFFFFF"/>
          <w:left w:val="single" w:sz="18" w:space="0" w:color="FFFFFF"/>
          <w:right w:val="single" w:sz="18" w:space="0" w:color="FFFFFF"/>
          <w:insideH w:val="none" w:sz="0" w:space="0" w:color="auto"/>
          <w:insideV w:val="none" w:sz="0" w:space="0" w:color="auto"/>
        </w:tblBorders>
        <w:tblLook w:val="04A0" w:firstRow="1" w:lastRow="0" w:firstColumn="1" w:lastColumn="0" w:noHBand="0" w:noVBand="1"/>
      </w:tblPr>
      <w:tblGrid>
        <w:gridCol w:w="9016"/>
      </w:tblGrid>
      <w:tr w:rsidR="00DD5BB3" w14:paraId="2705B3C2" w14:textId="77777777" w:rsidTr="00DD5BB3">
        <w:tc>
          <w:tcPr>
            <w:tcW w:w="9016" w:type="dxa"/>
            <w:tcBorders>
              <w:top w:val="single" w:sz="18" w:space="0" w:color="FFFFFF"/>
              <w:bottom w:val="single" w:sz="18" w:space="0" w:color="FFFFFF"/>
            </w:tcBorders>
          </w:tcPr>
          <w:p w14:paraId="15B6F5F0" w14:textId="30A69D9B" w:rsidR="00DD5BB3" w:rsidRPr="00BD1F1E" w:rsidRDefault="00DD5BB3" w:rsidP="00986584">
            <w:pPr>
              <w:rPr>
                <w:rFonts w:cs="Arial"/>
                <w:b/>
              </w:rPr>
            </w:pPr>
            <w:r w:rsidRPr="00BD1F1E">
              <w:rPr>
                <w:rFonts w:cs="Arial"/>
                <w:b/>
              </w:rPr>
              <w:t>Aim / Summary:</w:t>
            </w:r>
            <w:r w:rsidR="00C66EBD">
              <w:rPr>
                <w:rFonts w:cs="Arial"/>
                <w:b/>
              </w:rPr>
              <w:t xml:space="preserve"> </w:t>
            </w:r>
            <w:r w:rsidR="00C66EBD" w:rsidRPr="00C66EBD">
              <w:rPr>
                <w:rFonts w:cs="Arial"/>
                <w:bCs/>
              </w:rPr>
              <w:t>To provide a full explanation of how the scheme will be operated in Nottinghamshire, including eligibility and discretionary areas.</w:t>
            </w:r>
          </w:p>
        </w:tc>
      </w:tr>
      <w:tr w:rsidR="00DD5BB3" w14:paraId="148F838C" w14:textId="77777777" w:rsidTr="00DD5BB3">
        <w:tc>
          <w:tcPr>
            <w:tcW w:w="9016" w:type="dxa"/>
            <w:tcBorders>
              <w:top w:val="single" w:sz="18" w:space="0" w:color="FFFFFF"/>
            </w:tcBorders>
          </w:tcPr>
          <w:p w14:paraId="20CDDC77" w14:textId="77777777" w:rsidR="00DD5BB3" w:rsidRPr="00EE07AA" w:rsidRDefault="00DD5BB3" w:rsidP="00986584">
            <w:pPr>
              <w:spacing w:line="300" w:lineRule="auto"/>
              <w:rPr>
                <w:rFonts w:cs="Arial"/>
                <w:sz w:val="22"/>
                <w:szCs w:val="22"/>
              </w:rPr>
            </w:pPr>
          </w:p>
        </w:tc>
      </w:tr>
    </w:tbl>
    <w:p w14:paraId="60B63BD1" w14:textId="43584092" w:rsidR="00DD5BB3" w:rsidRPr="00612E5C" w:rsidRDefault="00DD5BB3" w:rsidP="00DD5BB3">
      <w:pPr>
        <w:rPr>
          <w:rFonts w:cs="Arial"/>
          <w:sz w:val="16"/>
          <w:szCs w:val="16"/>
        </w:rPr>
      </w:pPr>
    </w:p>
    <w:tbl>
      <w:tblPr>
        <w:tblStyle w:val="TableGrid"/>
        <w:tblW w:w="0" w:type="auto"/>
        <w:tblInd w:w="-5" w:type="dxa"/>
        <w:tblBorders>
          <w:top w:val="none" w:sz="0" w:space="0" w:color="auto"/>
        </w:tblBorders>
        <w:tblLook w:val="04A0" w:firstRow="1" w:lastRow="0" w:firstColumn="1" w:lastColumn="0" w:noHBand="0" w:noVBand="1"/>
      </w:tblPr>
      <w:tblGrid>
        <w:gridCol w:w="2254"/>
        <w:gridCol w:w="2254"/>
        <w:gridCol w:w="2254"/>
        <w:gridCol w:w="2254"/>
      </w:tblGrid>
      <w:tr w:rsidR="00DD5BB3" w14:paraId="06FDAC0D" w14:textId="77777777" w:rsidTr="004571ED">
        <w:tc>
          <w:tcPr>
            <w:tcW w:w="9016" w:type="dxa"/>
            <w:gridSpan w:val="4"/>
            <w:tcBorders>
              <w:top w:val="single" w:sz="4" w:space="0" w:color="AEAAAA"/>
              <w:left w:val="single" w:sz="4" w:space="0" w:color="AEAAAA"/>
              <w:bottom w:val="single" w:sz="4" w:space="0" w:color="AEAAAA"/>
              <w:right w:val="single" w:sz="4" w:space="0" w:color="AEAAAA"/>
            </w:tcBorders>
          </w:tcPr>
          <w:p w14:paraId="4A21B657" w14:textId="77777777" w:rsidR="00DD5BB3" w:rsidRDefault="00DD5BB3" w:rsidP="00986584">
            <w:pPr>
              <w:spacing w:line="120" w:lineRule="auto"/>
              <w:rPr>
                <w:rFonts w:cs="Arial"/>
              </w:rPr>
            </w:pPr>
          </w:p>
          <w:p w14:paraId="0A5CF349" w14:textId="7A60E5A1" w:rsidR="00DD5BB3" w:rsidRDefault="00DD5BB3" w:rsidP="00986584">
            <w:pPr>
              <w:rPr>
                <w:rFonts w:cs="Arial"/>
              </w:rPr>
            </w:pPr>
            <w:r w:rsidRPr="006613A0">
              <w:rPr>
                <w:rFonts w:cs="Arial"/>
                <w:b/>
              </w:rPr>
              <w:t>Document Type</w:t>
            </w:r>
            <w:r w:rsidRPr="00BD1F1E">
              <w:rPr>
                <w:rFonts w:cs="Arial"/>
                <w:b/>
              </w:rPr>
              <w:t>:</w:t>
            </w:r>
          </w:p>
          <w:p w14:paraId="2AEDFC88" w14:textId="77777777" w:rsidR="00DD5BB3" w:rsidRDefault="00DD5BB3" w:rsidP="00986584">
            <w:pPr>
              <w:spacing w:line="120" w:lineRule="auto"/>
              <w:rPr>
                <w:rFonts w:cs="Arial"/>
              </w:rPr>
            </w:pPr>
          </w:p>
        </w:tc>
      </w:tr>
      <w:tr w:rsidR="00DD5BB3" w14:paraId="6960C304" w14:textId="77777777" w:rsidTr="008B7991">
        <w:tc>
          <w:tcPr>
            <w:tcW w:w="2254" w:type="dxa"/>
            <w:tcBorders>
              <w:top w:val="single" w:sz="4" w:space="0" w:color="AEAAAA"/>
              <w:left w:val="single" w:sz="4" w:space="0" w:color="AEAAAA"/>
              <w:bottom w:val="single" w:sz="4" w:space="0" w:color="AEAAAA"/>
              <w:right w:val="single" w:sz="18" w:space="0" w:color="FFFFFF"/>
            </w:tcBorders>
          </w:tcPr>
          <w:p w14:paraId="4CBE1C81" w14:textId="77777777" w:rsidR="00DD5BB3" w:rsidRDefault="00DD5BB3" w:rsidP="00986584">
            <w:pPr>
              <w:spacing w:line="120" w:lineRule="auto"/>
              <w:rPr>
                <w:rFonts w:cs="Arial"/>
              </w:rPr>
            </w:pPr>
          </w:p>
          <w:p w14:paraId="34585A07" w14:textId="77777777" w:rsidR="00DD5BB3" w:rsidRDefault="00DD5BB3" w:rsidP="00986584">
            <w:pPr>
              <w:rPr>
                <w:rFonts w:cs="Arial"/>
              </w:rPr>
            </w:pPr>
            <w:r w:rsidRPr="00F87672">
              <w:rPr>
                <w:rFonts w:cs="Arial"/>
              </w:rPr>
              <w:t>Policy</w:t>
            </w:r>
          </w:p>
          <w:p w14:paraId="3C829E3A" w14:textId="77777777" w:rsidR="00DD5BB3" w:rsidRDefault="00DD5BB3" w:rsidP="00986584">
            <w:pPr>
              <w:spacing w:line="120" w:lineRule="auto"/>
              <w:rPr>
                <w:rFonts w:cs="Arial"/>
              </w:rPr>
            </w:pPr>
          </w:p>
        </w:tc>
        <w:tc>
          <w:tcPr>
            <w:tcW w:w="2254" w:type="dxa"/>
            <w:tcBorders>
              <w:top w:val="single" w:sz="4" w:space="0" w:color="AEAAAA"/>
              <w:left w:val="single" w:sz="18" w:space="0" w:color="FFFFFF"/>
              <w:bottom w:val="single" w:sz="4" w:space="0" w:color="AEAAAA"/>
              <w:right w:val="single" w:sz="4" w:space="0" w:color="AEAAAA"/>
            </w:tcBorders>
          </w:tcPr>
          <w:p w14:paraId="79FCEF2F" w14:textId="77777777" w:rsidR="00DD5BB3" w:rsidRDefault="00DD5BB3" w:rsidP="00986584">
            <w:pPr>
              <w:spacing w:line="120" w:lineRule="auto"/>
              <w:jc w:val="center"/>
              <w:rPr>
                <w:rFonts w:cs="Arial"/>
              </w:rPr>
            </w:pPr>
          </w:p>
          <w:sdt>
            <w:sdtPr>
              <w:rPr>
                <w:rFonts w:cs="Arial"/>
              </w:rPr>
              <w:id w:val="590514532"/>
              <w15:color w:val="008000"/>
              <w14:checkbox>
                <w14:checked w14:val="1"/>
                <w14:checkedState w14:val="2612" w14:font="MS Gothic"/>
                <w14:uncheckedState w14:val="2610" w14:font="MS Gothic"/>
              </w14:checkbox>
            </w:sdtPr>
            <w:sdtEndPr/>
            <w:sdtContent>
              <w:p w14:paraId="7770CF4A" w14:textId="78B029FF" w:rsidR="00DD5BB3" w:rsidRDefault="00C66EBD" w:rsidP="00986584">
                <w:pPr>
                  <w:rPr>
                    <w:rFonts w:cs="Arial"/>
                  </w:rPr>
                </w:pPr>
                <w:r>
                  <w:rPr>
                    <w:rFonts w:ascii="MS Gothic" w:eastAsia="MS Gothic" w:hAnsi="MS Gothic" w:cs="Arial" w:hint="eastAsia"/>
                  </w:rPr>
                  <w:t>☒</w:t>
                </w:r>
              </w:p>
            </w:sdtContent>
          </w:sdt>
        </w:tc>
        <w:tc>
          <w:tcPr>
            <w:tcW w:w="2254" w:type="dxa"/>
            <w:tcBorders>
              <w:top w:val="single" w:sz="4" w:space="0" w:color="AEAAAA"/>
              <w:left w:val="single" w:sz="4" w:space="0" w:color="AEAAAA"/>
              <w:bottom w:val="single" w:sz="4" w:space="0" w:color="AEAAAA"/>
              <w:right w:val="single" w:sz="18" w:space="0" w:color="FFFFFF"/>
            </w:tcBorders>
          </w:tcPr>
          <w:p w14:paraId="3DCD3568" w14:textId="77777777" w:rsidR="00DD5BB3" w:rsidRDefault="00DD5BB3" w:rsidP="00986584">
            <w:pPr>
              <w:spacing w:line="120" w:lineRule="auto"/>
              <w:rPr>
                <w:rFonts w:cs="Arial"/>
              </w:rPr>
            </w:pPr>
          </w:p>
          <w:p w14:paraId="0486A370" w14:textId="77777777" w:rsidR="00DD5BB3" w:rsidRDefault="00DD5BB3" w:rsidP="00986584">
            <w:pPr>
              <w:rPr>
                <w:rFonts w:cs="Arial"/>
              </w:rPr>
            </w:pPr>
            <w:r>
              <w:rPr>
                <w:rFonts w:cs="Arial"/>
              </w:rPr>
              <w:t>Guidance</w:t>
            </w:r>
          </w:p>
        </w:tc>
        <w:tc>
          <w:tcPr>
            <w:tcW w:w="2254" w:type="dxa"/>
            <w:tcBorders>
              <w:top w:val="single" w:sz="4" w:space="0" w:color="AEAAAA"/>
              <w:left w:val="single" w:sz="18" w:space="0" w:color="FFFFFF"/>
              <w:bottom w:val="single" w:sz="4" w:space="0" w:color="AEAAAA"/>
              <w:right w:val="single" w:sz="4" w:space="0" w:color="AEAAAA"/>
            </w:tcBorders>
          </w:tcPr>
          <w:p w14:paraId="3C38AC32" w14:textId="77777777" w:rsidR="00DD5BB3" w:rsidRDefault="00DD5BB3" w:rsidP="00986584">
            <w:pPr>
              <w:spacing w:line="120" w:lineRule="auto"/>
              <w:jc w:val="center"/>
              <w:rPr>
                <w:rFonts w:cs="Arial"/>
              </w:rPr>
            </w:pPr>
          </w:p>
          <w:sdt>
            <w:sdtPr>
              <w:rPr>
                <w:rFonts w:cs="Arial"/>
              </w:rPr>
              <w:id w:val="-704245392"/>
              <w15:color w:val="008000"/>
              <w14:checkbox>
                <w14:checked w14:val="0"/>
                <w14:checkedState w14:val="2612" w14:font="MS Gothic"/>
                <w14:uncheckedState w14:val="2610" w14:font="MS Gothic"/>
              </w14:checkbox>
            </w:sdtPr>
            <w:sdtEndPr/>
            <w:sdtContent>
              <w:p w14:paraId="6532CFF4" w14:textId="77777777" w:rsidR="00DD5BB3" w:rsidRDefault="009241F8" w:rsidP="00986584">
                <w:pPr>
                  <w:rPr>
                    <w:rFonts w:cs="Arial"/>
                  </w:rPr>
                </w:pPr>
                <w:r>
                  <w:rPr>
                    <w:rFonts w:ascii="MS Gothic" w:eastAsia="MS Gothic" w:hAnsi="MS Gothic" w:cs="Arial" w:hint="eastAsia"/>
                  </w:rPr>
                  <w:t>☐</w:t>
                </w:r>
              </w:p>
            </w:sdtContent>
          </w:sdt>
        </w:tc>
      </w:tr>
      <w:tr w:rsidR="00DD5BB3" w14:paraId="76E5AABB" w14:textId="77777777" w:rsidTr="008B7991">
        <w:tc>
          <w:tcPr>
            <w:tcW w:w="2254" w:type="dxa"/>
            <w:tcBorders>
              <w:top w:val="single" w:sz="4" w:space="0" w:color="AEAAAA"/>
              <w:left w:val="single" w:sz="4" w:space="0" w:color="AEAAAA"/>
              <w:bottom w:val="single" w:sz="4" w:space="0" w:color="AEAAAA"/>
              <w:right w:val="single" w:sz="4" w:space="0" w:color="FFFFFF" w:themeColor="background1"/>
            </w:tcBorders>
          </w:tcPr>
          <w:p w14:paraId="40266890" w14:textId="77777777" w:rsidR="00DD5BB3" w:rsidRDefault="00DD5BB3" w:rsidP="00986584">
            <w:pPr>
              <w:spacing w:line="120" w:lineRule="auto"/>
              <w:rPr>
                <w:rFonts w:cs="Arial"/>
              </w:rPr>
            </w:pPr>
          </w:p>
          <w:p w14:paraId="1C863CAC" w14:textId="77777777" w:rsidR="00DD5BB3" w:rsidRDefault="00DD5BB3" w:rsidP="00986584">
            <w:pPr>
              <w:rPr>
                <w:rFonts w:cs="Arial"/>
              </w:rPr>
            </w:pPr>
            <w:r>
              <w:rPr>
                <w:rFonts w:cs="Arial"/>
              </w:rPr>
              <w:t>Strategy</w:t>
            </w:r>
          </w:p>
          <w:p w14:paraId="64D25C96" w14:textId="77777777" w:rsidR="00DD5BB3" w:rsidRDefault="00DD5BB3" w:rsidP="00986584">
            <w:pPr>
              <w:spacing w:line="120" w:lineRule="auto"/>
              <w:rPr>
                <w:rFonts w:cs="Arial"/>
              </w:rPr>
            </w:pPr>
          </w:p>
        </w:tc>
        <w:tc>
          <w:tcPr>
            <w:tcW w:w="2254" w:type="dxa"/>
            <w:tcBorders>
              <w:top w:val="single" w:sz="4" w:space="0" w:color="AEAAAA"/>
              <w:left w:val="single" w:sz="4" w:space="0" w:color="FFFFFF" w:themeColor="background1"/>
              <w:bottom w:val="single" w:sz="4" w:space="0" w:color="AEAAAA"/>
              <w:right w:val="single" w:sz="4" w:space="0" w:color="AEAAAA"/>
            </w:tcBorders>
          </w:tcPr>
          <w:p w14:paraId="7536D8FB" w14:textId="77777777" w:rsidR="00DD5BB3" w:rsidRDefault="00DD5BB3" w:rsidP="00986584">
            <w:pPr>
              <w:spacing w:line="120" w:lineRule="auto"/>
              <w:jc w:val="center"/>
              <w:rPr>
                <w:rFonts w:cs="Arial"/>
              </w:rPr>
            </w:pPr>
          </w:p>
          <w:sdt>
            <w:sdtPr>
              <w:rPr>
                <w:rFonts w:cs="Arial"/>
              </w:rPr>
              <w:id w:val="-36978897"/>
              <w15:color w:val="008000"/>
              <w14:checkbox>
                <w14:checked w14:val="0"/>
                <w14:checkedState w14:val="2612" w14:font="MS Gothic"/>
                <w14:uncheckedState w14:val="2610" w14:font="MS Gothic"/>
              </w14:checkbox>
            </w:sdtPr>
            <w:sdtEndPr/>
            <w:sdtContent>
              <w:p w14:paraId="542F0400" w14:textId="77777777" w:rsidR="00DD5BB3" w:rsidRDefault="009241F8" w:rsidP="00986584">
                <w:pPr>
                  <w:rPr>
                    <w:rFonts w:cs="Arial"/>
                  </w:rPr>
                </w:pPr>
                <w:r>
                  <w:rPr>
                    <w:rFonts w:ascii="MS Gothic" w:eastAsia="MS Gothic" w:hAnsi="MS Gothic" w:cs="Arial" w:hint="eastAsia"/>
                  </w:rPr>
                  <w:t>☐</w:t>
                </w:r>
              </w:p>
            </w:sdtContent>
          </w:sdt>
        </w:tc>
        <w:tc>
          <w:tcPr>
            <w:tcW w:w="2254" w:type="dxa"/>
            <w:tcBorders>
              <w:top w:val="single" w:sz="4" w:space="0" w:color="AEAAAA"/>
              <w:left w:val="single" w:sz="4" w:space="0" w:color="AEAAAA"/>
              <w:bottom w:val="single" w:sz="4" w:space="0" w:color="AEAAAA"/>
              <w:right w:val="single" w:sz="4" w:space="0" w:color="FFFFFF" w:themeColor="background1"/>
            </w:tcBorders>
          </w:tcPr>
          <w:p w14:paraId="2AB966B8" w14:textId="77777777" w:rsidR="00DD5BB3" w:rsidRDefault="00DD5BB3" w:rsidP="00986584">
            <w:pPr>
              <w:spacing w:line="120" w:lineRule="auto"/>
              <w:rPr>
                <w:rFonts w:cs="Arial"/>
              </w:rPr>
            </w:pPr>
          </w:p>
          <w:p w14:paraId="25A657D8" w14:textId="77777777" w:rsidR="00DD5BB3" w:rsidRDefault="00DD5BB3" w:rsidP="00986584">
            <w:pPr>
              <w:rPr>
                <w:rFonts w:cs="Arial"/>
              </w:rPr>
            </w:pPr>
            <w:r>
              <w:rPr>
                <w:rFonts w:cs="Arial"/>
              </w:rPr>
              <w:t>Procedure</w:t>
            </w:r>
          </w:p>
        </w:tc>
        <w:tc>
          <w:tcPr>
            <w:tcW w:w="2254" w:type="dxa"/>
            <w:tcBorders>
              <w:top w:val="single" w:sz="4" w:space="0" w:color="AEAAAA"/>
              <w:left w:val="single" w:sz="4" w:space="0" w:color="FFFFFF" w:themeColor="background1"/>
              <w:bottom w:val="single" w:sz="4" w:space="0" w:color="AEAAAA"/>
              <w:right w:val="single" w:sz="4" w:space="0" w:color="AEAAAA"/>
            </w:tcBorders>
          </w:tcPr>
          <w:p w14:paraId="7984B961" w14:textId="77777777" w:rsidR="00DD5BB3" w:rsidRDefault="00DD5BB3" w:rsidP="00986584">
            <w:pPr>
              <w:spacing w:line="120" w:lineRule="auto"/>
              <w:jc w:val="center"/>
              <w:rPr>
                <w:rFonts w:cs="Arial"/>
              </w:rPr>
            </w:pPr>
          </w:p>
          <w:sdt>
            <w:sdtPr>
              <w:rPr>
                <w:rFonts w:cs="Arial"/>
              </w:rPr>
              <w:id w:val="939267632"/>
              <w15:color w:val="008000"/>
              <w14:checkbox>
                <w14:checked w14:val="0"/>
                <w14:checkedState w14:val="2612" w14:font="MS Gothic"/>
                <w14:uncheckedState w14:val="2610" w14:font="MS Gothic"/>
              </w14:checkbox>
            </w:sdtPr>
            <w:sdtEndPr/>
            <w:sdtContent>
              <w:p w14:paraId="73C8BC1D" w14:textId="77777777" w:rsidR="00DD5BB3" w:rsidRDefault="009241F8" w:rsidP="00986584">
                <w:pPr>
                  <w:rPr>
                    <w:rFonts w:cs="Arial"/>
                  </w:rPr>
                </w:pPr>
                <w:r>
                  <w:rPr>
                    <w:rFonts w:ascii="MS Gothic" w:eastAsia="MS Gothic" w:hAnsi="MS Gothic" w:cs="Arial" w:hint="eastAsia"/>
                  </w:rPr>
                  <w:t>☐</w:t>
                </w:r>
              </w:p>
            </w:sdtContent>
          </w:sdt>
        </w:tc>
      </w:tr>
    </w:tbl>
    <w:p w14:paraId="63D3AE0F" w14:textId="138D788B" w:rsidR="00DD5BB3" w:rsidRPr="00612E5C" w:rsidRDefault="00DD5BB3" w:rsidP="00DD5BB3">
      <w:pPr>
        <w:rPr>
          <w:rFonts w:cs="Arial"/>
          <w:sz w:val="16"/>
          <w:szCs w:val="16"/>
        </w:rPr>
      </w:pPr>
    </w:p>
    <w:tbl>
      <w:tblPr>
        <w:tblStyle w:val="TableGrid"/>
        <w:tblW w:w="0" w:type="auto"/>
        <w:tblLook w:val="04A0" w:firstRow="1" w:lastRow="0" w:firstColumn="1" w:lastColumn="0" w:noHBand="0" w:noVBand="1"/>
      </w:tblPr>
      <w:tblGrid>
        <w:gridCol w:w="4508"/>
        <w:gridCol w:w="4508"/>
      </w:tblGrid>
      <w:tr w:rsidR="00DD5BB3" w14:paraId="03581432" w14:textId="77777777" w:rsidTr="00DD5BB3">
        <w:tc>
          <w:tcPr>
            <w:tcW w:w="4508" w:type="dxa"/>
            <w:tcBorders>
              <w:top w:val="single" w:sz="4" w:space="0" w:color="AEAAAA"/>
              <w:left w:val="single" w:sz="4" w:space="0" w:color="AEAAAA"/>
              <w:bottom w:val="single" w:sz="4" w:space="0" w:color="AEAAAA"/>
              <w:right w:val="single" w:sz="4" w:space="0" w:color="D0CECE"/>
            </w:tcBorders>
          </w:tcPr>
          <w:p w14:paraId="4AC96577" w14:textId="77777777" w:rsidR="00DD5BB3" w:rsidRDefault="00DD5BB3" w:rsidP="00986584">
            <w:pPr>
              <w:spacing w:line="120" w:lineRule="auto"/>
              <w:rPr>
                <w:rFonts w:cs="Arial"/>
              </w:rPr>
            </w:pPr>
          </w:p>
          <w:p w14:paraId="2B467547" w14:textId="10AB63FC" w:rsidR="00DD5BB3" w:rsidRPr="003E022E" w:rsidRDefault="00DD5BB3" w:rsidP="00986584">
            <w:pPr>
              <w:rPr>
                <w:rFonts w:cs="Arial"/>
              </w:rPr>
            </w:pPr>
            <w:r w:rsidRPr="006A6495">
              <w:rPr>
                <w:rFonts w:cs="Arial"/>
                <w:b/>
              </w:rPr>
              <w:t>Approved By:</w:t>
            </w:r>
            <w:r>
              <w:rPr>
                <w:rFonts w:cs="Arial"/>
                <w:b/>
              </w:rPr>
              <w:t xml:space="preserve"> </w:t>
            </w:r>
            <w:r w:rsidR="00C66EBD" w:rsidRPr="00C66EBD">
              <w:rPr>
                <w:rFonts w:cs="Arial"/>
                <w:bCs/>
              </w:rPr>
              <w:t>Policy Committee</w:t>
            </w:r>
          </w:p>
          <w:p w14:paraId="490DDF9D" w14:textId="77777777" w:rsidR="00DD5BB3" w:rsidRDefault="00DD5BB3" w:rsidP="00986584">
            <w:pPr>
              <w:spacing w:line="120" w:lineRule="auto"/>
              <w:rPr>
                <w:rFonts w:cs="Arial"/>
              </w:rPr>
            </w:pPr>
          </w:p>
        </w:tc>
        <w:tc>
          <w:tcPr>
            <w:tcW w:w="4508" w:type="dxa"/>
            <w:tcBorders>
              <w:top w:val="single" w:sz="4" w:space="0" w:color="AEAAAA"/>
              <w:left w:val="single" w:sz="4" w:space="0" w:color="D0CECE"/>
              <w:bottom w:val="single" w:sz="4" w:space="0" w:color="AEAAAA"/>
              <w:right w:val="single" w:sz="4" w:space="0" w:color="AEAAAA"/>
            </w:tcBorders>
          </w:tcPr>
          <w:p w14:paraId="34485411" w14:textId="77777777" w:rsidR="00DD5BB3" w:rsidRDefault="00DD5BB3" w:rsidP="00986584">
            <w:pPr>
              <w:spacing w:line="120" w:lineRule="auto"/>
              <w:rPr>
                <w:rFonts w:cs="Arial"/>
              </w:rPr>
            </w:pPr>
          </w:p>
          <w:p w14:paraId="55CDD555" w14:textId="767CBADD" w:rsidR="00DD5BB3" w:rsidRPr="003E022E" w:rsidRDefault="00DD5BB3" w:rsidP="00986584">
            <w:pPr>
              <w:rPr>
                <w:rFonts w:cs="Arial"/>
              </w:rPr>
            </w:pPr>
            <w:r w:rsidRPr="006A6495">
              <w:rPr>
                <w:rFonts w:cs="Arial"/>
                <w:b/>
              </w:rPr>
              <w:t>Version Number</w:t>
            </w:r>
            <w:r w:rsidR="005A24B2">
              <w:rPr>
                <w:rFonts w:cs="Arial"/>
                <w:b/>
              </w:rPr>
              <w:t xml:space="preserve"> *</w:t>
            </w:r>
            <w:r w:rsidRPr="006A6495">
              <w:rPr>
                <w:rFonts w:cs="Arial"/>
                <w:b/>
              </w:rPr>
              <w:t>:</w:t>
            </w:r>
            <w:r>
              <w:rPr>
                <w:rFonts w:cs="Arial"/>
                <w:b/>
              </w:rPr>
              <w:t xml:space="preserve"> </w:t>
            </w:r>
            <w:r w:rsidR="00C66EBD">
              <w:t>8</w:t>
            </w:r>
          </w:p>
          <w:p w14:paraId="547E10D1" w14:textId="77777777" w:rsidR="00DD5BB3" w:rsidRDefault="00DD5BB3" w:rsidP="00986584">
            <w:pPr>
              <w:spacing w:line="120" w:lineRule="auto"/>
              <w:rPr>
                <w:rFonts w:cs="Arial"/>
              </w:rPr>
            </w:pPr>
          </w:p>
        </w:tc>
      </w:tr>
      <w:tr w:rsidR="00DD5BB3" w14:paraId="7FE3065C" w14:textId="77777777" w:rsidTr="00DD5BB3">
        <w:tc>
          <w:tcPr>
            <w:tcW w:w="4508" w:type="dxa"/>
            <w:tcBorders>
              <w:top w:val="single" w:sz="4" w:space="0" w:color="AEAAAA"/>
              <w:left w:val="single" w:sz="4" w:space="0" w:color="AEAAAA"/>
              <w:bottom w:val="single" w:sz="4" w:space="0" w:color="AEAAAA"/>
              <w:right w:val="single" w:sz="4" w:space="0" w:color="AEAAAA"/>
            </w:tcBorders>
          </w:tcPr>
          <w:p w14:paraId="650B75B6" w14:textId="77777777" w:rsidR="00DD5BB3" w:rsidRPr="006A6495" w:rsidRDefault="00DD5BB3" w:rsidP="00986584">
            <w:pPr>
              <w:spacing w:line="120" w:lineRule="auto"/>
              <w:rPr>
                <w:rFonts w:cs="Arial"/>
                <w:b/>
              </w:rPr>
            </w:pPr>
          </w:p>
          <w:p w14:paraId="03AFC620" w14:textId="77777777" w:rsidR="00DD5BB3" w:rsidRPr="00FC6002" w:rsidRDefault="00DD5BB3" w:rsidP="00986584">
            <w:pPr>
              <w:rPr>
                <w:rFonts w:cs="Arial"/>
              </w:rPr>
            </w:pPr>
            <w:r w:rsidRPr="006A6495">
              <w:rPr>
                <w:rFonts w:cs="Arial"/>
                <w:b/>
              </w:rPr>
              <w:t>Date Approved:</w:t>
            </w:r>
            <w:r>
              <w:rPr>
                <w:rFonts w:cs="Arial"/>
                <w:b/>
              </w:rPr>
              <w:t xml:space="preserve"> </w:t>
            </w:r>
          </w:p>
          <w:sdt>
            <w:sdtPr>
              <w:rPr>
                <w:rFonts w:cs="Arial"/>
                <w:b/>
              </w:rPr>
              <w:id w:val="1806121636"/>
              <w:placeholder>
                <w:docPart w:val="DefaultPlaceholder_1081868576"/>
              </w:placeholder>
              <w:date w:fullDate="2015-06-17T00:00:00Z">
                <w:dateFormat w:val="dd/MM/yyyy"/>
                <w:lid w:val="en-GB"/>
                <w:storeMappedDataAs w:val="dateTime"/>
                <w:calendar w:val="gregorian"/>
              </w:date>
            </w:sdtPr>
            <w:sdtEndPr/>
            <w:sdtContent>
              <w:p w14:paraId="09506889" w14:textId="723A3C9F" w:rsidR="00DD5BB3" w:rsidRPr="006A6495" w:rsidRDefault="00C66EBD" w:rsidP="00986584">
                <w:pPr>
                  <w:rPr>
                    <w:rFonts w:cs="Arial"/>
                    <w:b/>
                  </w:rPr>
                </w:pPr>
                <w:r>
                  <w:rPr>
                    <w:rFonts w:cs="Arial"/>
                    <w:b/>
                  </w:rPr>
                  <w:t>17/06/20</w:t>
                </w:r>
                <w:r w:rsidR="00807225">
                  <w:rPr>
                    <w:rFonts w:cs="Arial"/>
                    <w:b/>
                  </w:rPr>
                  <w:t>1</w:t>
                </w:r>
                <w:r>
                  <w:rPr>
                    <w:rFonts w:cs="Arial"/>
                    <w:b/>
                  </w:rPr>
                  <w:t>5</w:t>
                </w:r>
              </w:p>
            </w:sdtContent>
          </w:sdt>
          <w:p w14:paraId="6CC6F801" w14:textId="77777777" w:rsidR="00DD5BB3" w:rsidRPr="006A6495" w:rsidRDefault="00DD5BB3" w:rsidP="00986584">
            <w:pPr>
              <w:spacing w:line="120" w:lineRule="auto"/>
              <w:rPr>
                <w:rFonts w:cs="Arial"/>
              </w:rPr>
            </w:pPr>
          </w:p>
        </w:tc>
        <w:tc>
          <w:tcPr>
            <w:tcW w:w="4508" w:type="dxa"/>
            <w:tcBorders>
              <w:top w:val="single" w:sz="4" w:space="0" w:color="AEAAAA"/>
              <w:left w:val="single" w:sz="4" w:space="0" w:color="AEAAAA"/>
              <w:bottom w:val="single" w:sz="4" w:space="0" w:color="AEAAAA"/>
              <w:right w:val="single" w:sz="4" w:space="0" w:color="AEAAAA"/>
            </w:tcBorders>
          </w:tcPr>
          <w:p w14:paraId="28252CF6" w14:textId="77777777" w:rsidR="00DD5BB3" w:rsidRPr="006A6495" w:rsidRDefault="00DD5BB3" w:rsidP="00986584">
            <w:pPr>
              <w:spacing w:line="120" w:lineRule="auto"/>
              <w:rPr>
                <w:rFonts w:cs="Arial"/>
                <w:b/>
              </w:rPr>
            </w:pPr>
          </w:p>
          <w:p w14:paraId="353A90BD" w14:textId="77777777" w:rsidR="00DD5BB3" w:rsidRPr="00FC6002" w:rsidRDefault="00DD5BB3" w:rsidP="00986584">
            <w:pPr>
              <w:rPr>
                <w:rFonts w:cs="Arial"/>
              </w:rPr>
            </w:pPr>
            <w:r w:rsidRPr="006A6495">
              <w:rPr>
                <w:rFonts w:cs="Arial"/>
                <w:b/>
              </w:rPr>
              <w:t>Proposed Review Date:</w:t>
            </w:r>
            <w:r>
              <w:rPr>
                <w:rFonts w:cs="Arial"/>
                <w:b/>
              </w:rPr>
              <w:t xml:space="preserve"> </w:t>
            </w:r>
          </w:p>
          <w:p w14:paraId="4DEFC152" w14:textId="3A000ECB" w:rsidR="0008095E" w:rsidRDefault="00C81210" w:rsidP="0008095E">
            <w:pPr>
              <w:rPr>
                <w:rFonts w:cs="Arial"/>
                <w:b/>
              </w:rPr>
            </w:pPr>
            <w:sdt>
              <w:sdtPr>
                <w:rPr>
                  <w:rFonts w:cs="Arial"/>
                  <w:b/>
                </w:rPr>
                <w:id w:val="1075790545"/>
                <w:placeholder>
                  <w:docPart w:val="D59F3ED790E64AF686E5E3DC9A3973B9"/>
                </w:placeholder>
                <w:date w:fullDate="2026-06-01T00:00:00Z">
                  <w:dateFormat w:val="dd/MM/yyyy"/>
                  <w:lid w:val="en-GB"/>
                  <w:storeMappedDataAs w:val="dateTime"/>
                  <w:calendar w:val="gregorian"/>
                </w:date>
              </w:sdtPr>
              <w:sdtEndPr/>
              <w:sdtContent>
                <w:r w:rsidR="0008095E">
                  <w:rPr>
                    <w:rFonts w:cs="Arial"/>
                    <w:b/>
                  </w:rPr>
                  <w:t>01/06/202</w:t>
                </w:r>
                <w:r w:rsidR="00807225">
                  <w:rPr>
                    <w:rFonts w:cs="Arial"/>
                    <w:b/>
                  </w:rPr>
                  <w:t>6</w:t>
                </w:r>
              </w:sdtContent>
            </w:sdt>
          </w:p>
          <w:p w14:paraId="0E3E1CC9" w14:textId="01D8347E" w:rsidR="00DD5BB3" w:rsidRPr="006A6495" w:rsidRDefault="00DD5BB3" w:rsidP="00986584">
            <w:pPr>
              <w:spacing w:line="120" w:lineRule="auto"/>
              <w:rPr>
                <w:rFonts w:cs="Arial"/>
              </w:rPr>
            </w:pPr>
          </w:p>
        </w:tc>
      </w:tr>
    </w:tbl>
    <w:p w14:paraId="4377F23B" w14:textId="4577BC11" w:rsidR="00DD5BB3" w:rsidRPr="00612E5C" w:rsidRDefault="00DD5BB3" w:rsidP="00DD5BB3">
      <w:pPr>
        <w:rPr>
          <w:rFonts w:cs="Arial"/>
          <w:sz w:val="16"/>
          <w:szCs w:val="16"/>
        </w:rPr>
      </w:pPr>
    </w:p>
    <w:tbl>
      <w:tblPr>
        <w:tblStyle w:val="TableGrid"/>
        <w:tblW w:w="0" w:type="auto"/>
        <w:tblLook w:val="04A0" w:firstRow="1" w:lastRow="0" w:firstColumn="1" w:lastColumn="0" w:noHBand="0" w:noVBand="1"/>
      </w:tblPr>
      <w:tblGrid>
        <w:gridCol w:w="4508"/>
        <w:gridCol w:w="4508"/>
      </w:tblGrid>
      <w:tr w:rsidR="00DD5BB3" w14:paraId="130ACECE" w14:textId="77777777" w:rsidTr="00986584">
        <w:tc>
          <w:tcPr>
            <w:tcW w:w="4508" w:type="dxa"/>
            <w:tcBorders>
              <w:top w:val="single" w:sz="4" w:space="0" w:color="AEAAAA"/>
              <w:left w:val="single" w:sz="4" w:space="0" w:color="AEAAAA"/>
              <w:bottom w:val="single" w:sz="4" w:space="0" w:color="AEAAAA"/>
              <w:right w:val="single" w:sz="4" w:space="0" w:color="AEAAAA"/>
            </w:tcBorders>
          </w:tcPr>
          <w:p w14:paraId="6B94902E" w14:textId="77777777" w:rsidR="00DD5BB3" w:rsidRDefault="00DD5BB3" w:rsidP="00986584">
            <w:pPr>
              <w:spacing w:line="120" w:lineRule="auto"/>
              <w:rPr>
                <w:rFonts w:cs="Arial"/>
                <w:b/>
              </w:rPr>
            </w:pPr>
          </w:p>
          <w:p w14:paraId="3D6C313E" w14:textId="6C3E6FCB" w:rsidR="00DD5BB3" w:rsidRPr="00657B2B" w:rsidRDefault="00DD5BB3" w:rsidP="00986584">
            <w:pPr>
              <w:rPr>
                <w:rFonts w:cs="Arial"/>
                <w:bCs/>
              </w:rPr>
            </w:pPr>
            <w:r w:rsidRPr="00A2554F">
              <w:rPr>
                <w:rFonts w:cs="Arial"/>
                <w:b/>
              </w:rPr>
              <w:t>Author:</w:t>
            </w:r>
            <w:r>
              <w:rPr>
                <w:rFonts w:cs="Arial"/>
                <w:b/>
              </w:rPr>
              <w:t xml:space="preserve"> </w:t>
            </w:r>
            <w:r w:rsidR="00C66EBD">
              <w:t>Team Manager - ACFS</w:t>
            </w:r>
          </w:p>
          <w:p w14:paraId="7AA9ED2A" w14:textId="77777777" w:rsidR="00DD5BB3" w:rsidRPr="00A2554F" w:rsidRDefault="00DD5BB3" w:rsidP="00986584">
            <w:pPr>
              <w:spacing w:line="120" w:lineRule="auto"/>
              <w:rPr>
                <w:rFonts w:cs="Arial"/>
              </w:rPr>
            </w:pPr>
          </w:p>
        </w:tc>
        <w:tc>
          <w:tcPr>
            <w:tcW w:w="4508" w:type="dxa"/>
            <w:tcBorders>
              <w:top w:val="single" w:sz="4" w:space="0" w:color="AEAAAA"/>
              <w:left w:val="single" w:sz="4" w:space="0" w:color="AEAAAA"/>
              <w:bottom w:val="single" w:sz="4" w:space="0" w:color="AEAAAA"/>
              <w:right w:val="single" w:sz="4" w:space="0" w:color="AEAAAA"/>
            </w:tcBorders>
          </w:tcPr>
          <w:p w14:paraId="63FC55B3" w14:textId="77777777" w:rsidR="00DD5BB3" w:rsidRDefault="00DD5BB3" w:rsidP="00986584">
            <w:pPr>
              <w:spacing w:line="120" w:lineRule="auto"/>
              <w:rPr>
                <w:rFonts w:cs="Arial"/>
                <w:b/>
              </w:rPr>
            </w:pPr>
          </w:p>
          <w:p w14:paraId="62708E2A" w14:textId="45C5E725" w:rsidR="00DD5BB3" w:rsidRPr="00FC6002" w:rsidRDefault="00DD5BB3" w:rsidP="00986584">
            <w:pPr>
              <w:rPr>
                <w:rFonts w:cs="Arial"/>
              </w:rPr>
            </w:pPr>
            <w:r w:rsidRPr="00A2554F">
              <w:rPr>
                <w:rFonts w:cs="Arial"/>
                <w:b/>
              </w:rPr>
              <w:t>Responsible Team:</w:t>
            </w:r>
            <w:r w:rsidRPr="00657B2B">
              <w:rPr>
                <w:rFonts w:cs="Arial"/>
                <w:bCs/>
              </w:rPr>
              <w:t xml:space="preserve"> </w:t>
            </w:r>
            <w:r w:rsidR="00C66EBD">
              <w:rPr>
                <w:rFonts w:cs="Arial"/>
                <w:bCs/>
              </w:rPr>
              <w:t>Adult Care Financial Services</w:t>
            </w:r>
            <w:r w:rsidR="001D0F21">
              <w:rPr>
                <w:rFonts w:cs="Arial"/>
                <w:bCs/>
              </w:rPr>
              <w:t xml:space="preserve"> (ACFS)</w:t>
            </w:r>
          </w:p>
        </w:tc>
      </w:tr>
      <w:tr w:rsidR="00DD5BB3" w14:paraId="5232064F" w14:textId="77777777" w:rsidTr="00986584">
        <w:tc>
          <w:tcPr>
            <w:tcW w:w="4508" w:type="dxa"/>
            <w:tcBorders>
              <w:top w:val="single" w:sz="4" w:space="0" w:color="AEAAAA"/>
              <w:left w:val="single" w:sz="4" w:space="0" w:color="AEAAAA"/>
              <w:bottom w:val="single" w:sz="4" w:space="0" w:color="AEAAAA"/>
              <w:right w:val="single" w:sz="4" w:space="0" w:color="AEAAAA"/>
            </w:tcBorders>
          </w:tcPr>
          <w:p w14:paraId="20AC7DBE" w14:textId="77777777" w:rsidR="00DD5BB3" w:rsidRDefault="00DD5BB3" w:rsidP="00986584">
            <w:pPr>
              <w:spacing w:line="120" w:lineRule="auto"/>
              <w:rPr>
                <w:rFonts w:cs="Arial"/>
                <w:b/>
              </w:rPr>
            </w:pPr>
          </w:p>
          <w:p w14:paraId="1460B1C0" w14:textId="77777777" w:rsidR="00DD5BB3" w:rsidRPr="00657B2B" w:rsidRDefault="00DD5BB3" w:rsidP="00986584">
            <w:pPr>
              <w:rPr>
                <w:rFonts w:cs="Arial"/>
                <w:bCs/>
              </w:rPr>
            </w:pPr>
            <w:r w:rsidRPr="00A2554F">
              <w:rPr>
                <w:rFonts w:cs="Arial"/>
                <w:b/>
              </w:rPr>
              <w:t>Contact Number:</w:t>
            </w:r>
            <w:r w:rsidRPr="00657B2B">
              <w:rPr>
                <w:rFonts w:cs="Arial"/>
                <w:bCs/>
              </w:rPr>
              <w:t xml:space="preserve"> </w:t>
            </w:r>
          </w:p>
          <w:p w14:paraId="5C8FD06A" w14:textId="77777777" w:rsidR="00DD5BB3" w:rsidRPr="00A2554F" w:rsidRDefault="00DD5BB3" w:rsidP="00986584">
            <w:pPr>
              <w:spacing w:line="120" w:lineRule="auto"/>
              <w:rPr>
                <w:rFonts w:cs="Arial"/>
              </w:rPr>
            </w:pPr>
          </w:p>
        </w:tc>
        <w:tc>
          <w:tcPr>
            <w:tcW w:w="4508" w:type="dxa"/>
            <w:tcBorders>
              <w:top w:val="single" w:sz="4" w:space="0" w:color="AEAAAA"/>
              <w:left w:val="single" w:sz="4" w:space="0" w:color="AEAAAA"/>
              <w:bottom w:val="single" w:sz="4" w:space="0" w:color="AEAAAA"/>
              <w:right w:val="single" w:sz="4" w:space="0" w:color="AEAAAA"/>
            </w:tcBorders>
          </w:tcPr>
          <w:p w14:paraId="143B5F28" w14:textId="77777777" w:rsidR="00DD5BB3" w:rsidRDefault="00DD5BB3" w:rsidP="00986584">
            <w:pPr>
              <w:spacing w:line="120" w:lineRule="auto"/>
              <w:rPr>
                <w:rFonts w:cs="Arial"/>
                <w:b/>
              </w:rPr>
            </w:pPr>
          </w:p>
          <w:p w14:paraId="44BE438B" w14:textId="77777777" w:rsidR="00DD5BB3" w:rsidRPr="00BF7BEA" w:rsidRDefault="00DD5BB3" w:rsidP="00986584">
            <w:pPr>
              <w:rPr>
                <w:rFonts w:cs="Arial"/>
              </w:rPr>
            </w:pPr>
            <w:r w:rsidRPr="00A2554F">
              <w:rPr>
                <w:rFonts w:cs="Arial"/>
                <w:b/>
              </w:rPr>
              <w:t>Contact Email:</w:t>
            </w:r>
            <w:r w:rsidRPr="00657B2B">
              <w:rPr>
                <w:rFonts w:cs="Arial"/>
                <w:bCs/>
              </w:rPr>
              <w:t xml:space="preserve"> </w:t>
            </w:r>
          </w:p>
        </w:tc>
      </w:tr>
    </w:tbl>
    <w:p w14:paraId="219E4F64" w14:textId="4929D601" w:rsidR="005D7187" w:rsidRPr="00612E5C" w:rsidRDefault="005D7187" w:rsidP="005D7187">
      <w:pPr>
        <w:rPr>
          <w:rFonts w:cs="Arial"/>
          <w:sz w:val="16"/>
          <w:szCs w:val="16"/>
        </w:rPr>
      </w:pPr>
    </w:p>
    <w:tbl>
      <w:tblPr>
        <w:tblStyle w:val="TableGrid"/>
        <w:tblW w:w="0" w:type="auto"/>
        <w:tblBorders>
          <w:top w:val="single" w:sz="4" w:space="0" w:color="AEAAAA"/>
          <w:left w:val="single" w:sz="4" w:space="0" w:color="AEAAAA"/>
          <w:bottom w:val="single" w:sz="4" w:space="0" w:color="AEAAAA"/>
          <w:right w:val="single" w:sz="4" w:space="0" w:color="AEAAAA"/>
          <w:insideH w:val="none" w:sz="0" w:space="0" w:color="auto"/>
          <w:insideV w:val="none" w:sz="0" w:space="0" w:color="auto"/>
        </w:tblBorders>
        <w:tblLook w:val="04A0" w:firstRow="1" w:lastRow="0" w:firstColumn="1" w:lastColumn="0" w:noHBand="0" w:noVBand="1"/>
      </w:tblPr>
      <w:tblGrid>
        <w:gridCol w:w="4508"/>
        <w:gridCol w:w="4508"/>
      </w:tblGrid>
      <w:tr w:rsidR="005D7187" w14:paraId="6F91CA44" w14:textId="77777777" w:rsidTr="00163648">
        <w:trPr>
          <w:trHeight w:val="363"/>
        </w:trPr>
        <w:tc>
          <w:tcPr>
            <w:tcW w:w="4508" w:type="dxa"/>
            <w:tcBorders>
              <w:top w:val="single" w:sz="4" w:space="0" w:color="AEAAAA"/>
              <w:bottom w:val="single" w:sz="4" w:space="0" w:color="AEAAAA"/>
              <w:right w:val="single" w:sz="4" w:space="0" w:color="FFFFFF" w:themeColor="background1"/>
            </w:tcBorders>
          </w:tcPr>
          <w:p w14:paraId="515860C8" w14:textId="77777777" w:rsidR="005D7187" w:rsidRDefault="005D7187" w:rsidP="00163648">
            <w:pPr>
              <w:spacing w:line="120" w:lineRule="auto"/>
              <w:rPr>
                <w:rFonts w:cs="Arial"/>
                <w:b/>
              </w:rPr>
            </w:pPr>
          </w:p>
          <w:p w14:paraId="4685AE00" w14:textId="77777777" w:rsidR="005D7187" w:rsidRPr="003C659F" w:rsidRDefault="005D7187" w:rsidP="00163648">
            <w:pPr>
              <w:rPr>
                <w:rFonts w:cs="Arial"/>
              </w:rPr>
            </w:pPr>
            <w:r w:rsidRPr="00664C04">
              <w:rPr>
                <w:rFonts w:cs="Arial"/>
                <w:b/>
              </w:rPr>
              <w:t xml:space="preserve">Publicly Available: </w:t>
            </w:r>
          </w:p>
          <w:p w14:paraId="11710B92" w14:textId="77777777" w:rsidR="005D7187" w:rsidRDefault="005D7187" w:rsidP="00163648">
            <w:pPr>
              <w:spacing w:line="120" w:lineRule="auto"/>
              <w:rPr>
                <w:rFonts w:cs="Arial"/>
              </w:rPr>
            </w:pPr>
          </w:p>
        </w:tc>
        <w:tc>
          <w:tcPr>
            <w:tcW w:w="4508" w:type="dxa"/>
            <w:tcBorders>
              <w:left w:val="single" w:sz="4" w:space="0" w:color="FFFFFF" w:themeColor="background1"/>
            </w:tcBorders>
          </w:tcPr>
          <w:p w14:paraId="38D5A426" w14:textId="77777777" w:rsidR="005D7187" w:rsidRDefault="005D7187" w:rsidP="00163648">
            <w:pPr>
              <w:spacing w:line="120" w:lineRule="auto"/>
              <w:rPr>
                <w:rFonts w:cs="Arial"/>
                <w:b/>
              </w:rPr>
            </w:pPr>
          </w:p>
          <w:p w14:paraId="770723E9" w14:textId="42E89362" w:rsidR="005D7187" w:rsidRDefault="00C81210" w:rsidP="00163648">
            <w:pPr>
              <w:rPr>
                <w:rFonts w:cs="Arial"/>
                <w:b/>
              </w:rPr>
            </w:pPr>
            <w:sdt>
              <w:sdtPr>
                <w:rPr>
                  <w:rFonts w:cs="Arial"/>
                  <w:b/>
                </w:rPr>
                <w:id w:val="433708384"/>
                <w:placeholder>
                  <w:docPart w:val="34DF8A6B1B1F463BAD0494F14A92383B"/>
                </w:placeholder>
                <w15:color w:val="008000"/>
                <w:dropDownList>
                  <w:listItem w:value="Choose an item."/>
                  <w:listItem w:displayText="Yes" w:value="Yes"/>
                  <w:listItem w:displayText="No" w:value="No"/>
                </w:dropDownList>
              </w:sdtPr>
              <w:sdtEndPr/>
              <w:sdtContent>
                <w:r w:rsidR="006360A9">
                  <w:rPr>
                    <w:rFonts w:cs="Arial"/>
                    <w:b/>
                  </w:rPr>
                  <w:t>Yes</w:t>
                </w:r>
              </w:sdtContent>
            </w:sdt>
          </w:p>
          <w:p w14:paraId="67F9A73D" w14:textId="77777777" w:rsidR="005D7187" w:rsidRPr="003C659F" w:rsidRDefault="005D7187" w:rsidP="00163648">
            <w:pPr>
              <w:spacing w:line="120" w:lineRule="auto"/>
              <w:rPr>
                <w:rFonts w:cs="Arial"/>
                <w:b/>
              </w:rPr>
            </w:pPr>
          </w:p>
        </w:tc>
      </w:tr>
    </w:tbl>
    <w:p w14:paraId="47097D40" w14:textId="2BFB014F" w:rsidR="005D7187" w:rsidRPr="007C37B9" w:rsidRDefault="005D7187" w:rsidP="005D7187">
      <w:pPr>
        <w:rPr>
          <w:rFonts w:cs="Arial"/>
          <w:sz w:val="18"/>
          <w:szCs w:val="22"/>
        </w:rPr>
      </w:pPr>
    </w:p>
    <w:tbl>
      <w:tblPr>
        <w:tblStyle w:val="TableGrid"/>
        <w:tblW w:w="0" w:type="auto"/>
        <w:tblBorders>
          <w:top w:val="single" w:sz="4" w:space="0" w:color="AEAAAA"/>
          <w:left w:val="single" w:sz="4" w:space="0" w:color="AEAAAA"/>
          <w:bottom w:val="single" w:sz="4" w:space="0" w:color="AEAAAA"/>
          <w:right w:val="single" w:sz="4" w:space="0" w:color="AEAAAA"/>
          <w:insideH w:val="none" w:sz="0" w:space="0" w:color="auto"/>
          <w:insideV w:val="none" w:sz="0" w:space="0" w:color="auto"/>
        </w:tblBorders>
        <w:tblLook w:val="04A0" w:firstRow="1" w:lastRow="0" w:firstColumn="1" w:lastColumn="0" w:noHBand="0" w:noVBand="1"/>
      </w:tblPr>
      <w:tblGrid>
        <w:gridCol w:w="4508"/>
        <w:gridCol w:w="4508"/>
      </w:tblGrid>
      <w:tr w:rsidR="005D7187" w14:paraId="77861BF7" w14:textId="77777777" w:rsidTr="00163648">
        <w:trPr>
          <w:trHeight w:val="363"/>
        </w:trPr>
        <w:tc>
          <w:tcPr>
            <w:tcW w:w="4508" w:type="dxa"/>
            <w:tcBorders>
              <w:top w:val="single" w:sz="4" w:space="0" w:color="AEAAAA"/>
              <w:bottom w:val="single" w:sz="4" w:space="0" w:color="AEAAAA"/>
              <w:right w:val="single" w:sz="4" w:space="0" w:color="FFFFFF" w:themeColor="background1"/>
            </w:tcBorders>
          </w:tcPr>
          <w:p w14:paraId="5216E57A" w14:textId="77777777" w:rsidR="005D7187" w:rsidRDefault="005D7187" w:rsidP="00163648">
            <w:pPr>
              <w:spacing w:line="120" w:lineRule="auto"/>
              <w:rPr>
                <w:rFonts w:cs="Arial"/>
                <w:b/>
              </w:rPr>
            </w:pPr>
          </w:p>
          <w:p w14:paraId="536E625E" w14:textId="77777777" w:rsidR="005D7187" w:rsidRPr="003C659F" w:rsidRDefault="005D7187" w:rsidP="00163648">
            <w:pPr>
              <w:rPr>
                <w:rFonts w:cs="Arial"/>
              </w:rPr>
            </w:pPr>
            <w:r>
              <w:rPr>
                <w:rFonts w:cs="Arial"/>
                <w:b/>
              </w:rPr>
              <w:t>Site Link</w:t>
            </w:r>
            <w:r w:rsidRPr="00664C04">
              <w:rPr>
                <w:rFonts w:cs="Arial"/>
                <w:b/>
              </w:rPr>
              <w:t xml:space="preserve">: </w:t>
            </w:r>
          </w:p>
          <w:p w14:paraId="4CC0A350" w14:textId="77777777" w:rsidR="005D7187" w:rsidRDefault="005D7187" w:rsidP="00163648">
            <w:pPr>
              <w:spacing w:line="120" w:lineRule="auto"/>
              <w:rPr>
                <w:rFonts w:cs="Arial"/>
              </w:rPr>
            </w:pPr>
          </w:p>
        </w:tc>
        <w:tc>
          <w:tcPr>
            <w:tcW w:w="4508" w:type="dxa"/>
            <w:tcBorders>
              <w:left w:val="single" w:sz="4" w:space="0" w:color="FFFFFF" w:themeColor="background1"/>
            </w:tcBorders>
          </w:tcPr>
          <w:p w14:paraId="154614DF" w14:textId="77777777" w:rsidR="005D7187" w:rsidRDefault="005D7187" w:rsidP="00163648">
            <w:pPr>
              <w:spacing w:line="120" w:lineRule="auto"/>
              <w:rPr>
                <w:rFonts w:cs="Arial"/>
                <w:b/>
              </w:rPr>
            </w:pPr>
          </w:p>
          <w:sdt>
            <w:sdtPr>
              <w:rPr>
                <w:rFonts w:cs="Arial"/>
                <w:b/>
              </w:rPr>
              <w:id w:val="-284050311"/>
              <w:placeholder>
                <w:docPart w:val="E5F0E8CE26E440DD9EDC19375CF4B1AE"/>
              </w:placeholder>
              <w:dropDownList>
                <w:listItem w:value="Choose an item."/>
                <w:listItem w:displayText="Intranet Page" w:value="Intranet Page"/>
                <w:listItem w:displayText="Internet Page" w:value="Internet Page"/>
                <w:listItem w:displayText="Trix" w:value="Trix"/>
              </w:dropDownList>
            </w:sdtPr>
            <w:sdtEndPr/>
            <w:sdtContent>
              <w:p w14:paraId="3C9B7C90" w14:textId="6A3E59FB" w:rsidR="005D7187" w:rsidRDefault="001D0F21" w:rsidP="00163648">
                <w:pPr>
                  <w:rPr>
                    <w:rFonts w:cs="Arial"/>
                    <w:b/>
                  </w:rPr>
                </w:pPr>
                <w:r>
                  <w:rPr>
                    <w:rFonts w:cs="Arial"/>
                    <w:b/>
                  </w:rPr>
                  <w:t>Trix</w:t>
                </w:r>
              </w:p>
            </w:sdtContent>
          </w:sdt>
          <w:p w14:paraId="34067A14" w14:textId="77777777" w:rsidR="005D7187" w:rsidRPr="003C659F" w:rsidRDefault="005D7187" w:rsidP="00163648">
            <w:pPr>
              <w:spacing w:line="120" w:lineRule="auto"/>
              <w:rPr>
                <w:rFonts w:cs="Arial"/>
                <w:b/>
              </w:rPr>
            </w:pPr>
          </w:p>
        </w:tc>
      </w:tr>
    </w:tbl>
    <w:p w14:paraId="6EEBD69A" w14:textId="77777777" w:rsidR="005D7187" w:rsidRPr="00612E5C" w:rsidRDefault="005D7187" w:rsidP="005D7187">
      <w:pPr>
        <w:rPr>
          <w:rFonts w:cs="Arial"/>
          <w:sz w:val="16"/>
          <w:szCs w:val="20"/>
        </w:rPr>
      </w:pPr>
    </w:p>
    <w:tbl>
      <w:tblPr>
        <w:tblStyle w:val="TableGrid"/>
        <w:tblW w:w="0" w:type="auto"/>
        <w:tblBorders>
          <w:top w:val="single" w:sz="4" w:space="0" w:color="AEAAAA"/>
          <w:left w:val="single" w:sz="4" w:space="0" w:color="AEAAAA"/>
          <w:bottom w:val="single" w:sz="4" w:space="0" w:color="AEAAAA"/>
          <w:right w:val="single" w:sz="4" w:space="0" w:color="AEAAAA"/>
          <w:insideH w:val="none" w:sz="0" w:space="0" w:color="auto"/>
          <w:insideV w:val="none" w:sz="0" w:space="0" w:color="auto"/>
        </w:tblBorders>
        <w:tblLook w:val="04A0" w:firstRow="1" w:lastRow="0" w:firstColumn="1" w:lastColumn="0" w:noHBand="0" w:noVBand="1"/>
      </w:tblPr>
      <w:tblGrid>
        <w:gridCol w:w="4508"/>
        <w:gridCol w:w="4508"/>
      </w:tblGrid>
      <w:tr w:rsidR="005D7187" w:rsidRPr="003C659F" w14:paraId="0C8D0D8C" w14:textId="77777777" w:rsidTr="4D1F4525">
        <w:trPr>
          <w:trHeight w:val="363"/>
        </w:trPr>
        <w:tc>
          <w:tcPr>
            <w:tcW w:w="4508" w:type="dxa"/>
            <w:tcBorders>
              <w:top w:val="single" w:sz="4" w:space="0" w:color="AEAAAA" w:themeColor="background2" w:themeShade="BF"/>
              <w:bottom w:val="single" w:sz="4" w:space="0" w:color="AEAAAA" w:themeColor="background2" w:themeShade="BF"/>
              <w:right w:val="single" w:sz="4" w:space="0" w:color="A5A5A5" w:themeColor="accent3"/>
            </w:tcBorders>
          </w:tcPr>
          <w:p w14:paraId="6894C628" w14:textId="77777777" w:rsidR="005D7187" w:rsidRPr="00C423CD" w:rsidRDefault="005D7187" w:rsidP="00163648">
            <w:pPr>
              <w:rPr>
                <w:rFonts w:cs="Arial"/>
                <w:b/>
                <w:sz w:val="6"/>
                <w:szCs w:val="6"/>
              </w:rPr>
            </w:pPr>
          </w:p>
          <w:p w14:paraId="2E82E23F" w14:textId="77777777" w:rsidR="005D7187" w:rsidRDefault="005D7187" w:rsidP="00163648">
            <w:pPr>
              <w:rPr>
                <w:rFonts w:cs="Arial"/>
                <w:b/>
              </w:rPr>
            </w:pPr>
            <w:r>
              <w:rPr>
                <w:rFonts w:cs="Arial"/>
                <w:b/>
              </w:rPr>
              <w:t xml:space="preserve">Area on </w:t>
            </w:r>
            <w:proofErr w:type="spellStart"/>
            <w:r>
              <w:rPr>
                <w:rFonts w:cs="Arial"/>
                <w:b/>
              </w:rPr>
              <w:t>Trix</w:t>
            </w:r>
            <w:proofErr w:type="spellEnd"/>
            <w:r w:rsidRPr="00664C04">
              <w:rPr>
                <w:rFonts w:cs="Arial"/>
                <w:b/>
              </w:rPr>
              <w:t xml:space="preserve">: </w:t>
            </w:r>
          </w:p>
          <w:p w14:paraId="01294FCB" w14:textId="77777777" w:rsidR="005D7187" w:rsidRDefault="005D7187" w:rsidP="00163648">
            <w:pPr>
              <w:spacing w:line="120" w:lineRule="auto"/>
              <w:rPr>
                <w:rFonts w:cs="Arial"/>
              </w:rPr>
            </w:pPr>
          </w:p>
        </w:tc>
        <w:tc>
          <w:tcPr>
            <w:tcW w:w="4508" w:type="dxa"/>
            <w:tcBorders>
              <w:top w:val="single" w:sz="4" w:space="0" w:color="AEAAAA" w:themeColor="background2" w:themeShade="BF"/>
              <w:bottom w:val="single" w:sz="4" w:space="0" w:color="AEAAAA" w:themeColor="background2" w:themeShade="BF"/>
              <w:right w:val="single" w:sz="4" w:space="0" w:color="A5A5A5" w:themeColor="accent3"/>
            </w:tcBorders>
          </w:tcPr>
          <w:p w14:paraId="201B11E6" w14:textId="42D537F0" w:rsidR="005D7187" w:rsidRPr="003C659F" w:rsidRDefault="005D7187" w:rsidP="4D1F4525">
            <w:pPr>
              <w:rPr>
                <w:rFonts w:cs="Arial"/>
                <w:b/>
                <w:bCs/>
                <w:sz w:val="6"/>
                <w:szCs w:val="6"/>
              </w:rPr>
            </w:pPr>
            <w:r w:rsidRPr="4D1F4525">
              <w:rPr>
                <w:rFonts w:cs="Arial"/>
                <w:b/>
                <w:bCs/>
                <w:sz w:val="6"/>
                <w:szCs w:val="6"/>
              </w:rPr>
              <w:t xml:space="preserve">  </w:t>
            </w:r>
          </w:p>
          <w:p w14:paraId="28E6DEF6" w14:textId="43E4A0CC" w:rsidR="005D7187" w:rsidRPr="001D0F21" w:rsidRDefault="005D7187" w:rsidP="00163648">
            <w:pPr>
              <w:rPr>
                <w:rFonts w:cs="Arial"/>
              </w:rPr>
            </w:pPr>
            <w:r w:rsidRPr="4D1F4525">
              <w:rPr>
                <w:rFonts w:cs="Arial"/>
                <w:b/>
                <w:bCs/>
              </w:rPr>
              <w:t xml:space="preserve">Subheading: </w:t>
            </w:r>
            <w:r w:rsidR="001D0F21" w:rsidRPr="001D0F21">
              <w:rPr>
                <w:rFonts w:cs="Arial"/>
              </w:rPr>
              <w:t>Money and Finance,</w:t>
            </w:r>
            <w:r w:rsidR="001D0F21">
              <w:rPr>
                <w:rFonts w:cs="Arial"/>
                <w:b/>
                <w:bCs/>
              </w:rPr>
              <w:t xml:space="preserve"> </w:t>
            </w:r>
            <w:r w:rsidR="001D0F21" w:rsidRPr="001D0F21">
              <w:rPr>
                <w:rFonts w:cs="Arial"/>
              </w:rPr>
              <w:t>Adult Care Financial Services</w:t>
            </w:r>
          </w:p>
          <w:p w14:paraId="3C045065" w14:textId="77777777" w:rsidR="005D7187" w:rsidRDefault="005D7187" w:rsidP="00163648">
            <w:pPr>
              <w:spacing w:line="120" w:lineRule="auto"/>
              <w:rPr>
                <w:rFonts w:cs="Arial"/>
                <w:b/>
              </w:rPr>
            </w:pPr>
          </w:p>
        </w:tc>
      </w:tr>
    </w:tbl>
    <w:p w14:paraId="427D5884" w14:textId="77777777" w:rsidR="005D7187" w:rsidRPr="00503151" w:rsidRDefault="005D7187" w:rsidP="00DD5BB3">
      <w:pPr>
        <w:rPr>
          <w:rFonts w:cs="Arial"/>
          <w:sz w:val="14"/>
          <w:szCs w:val="18"/>
        </w:rPr>
      </w:pPr>
    </w:p>
    <w:tbl>
      <w:tblPr>
        <w:tblStyle w:val="TableGrid"/>
        <w:tblW w:w="0" w:type="auto"/>
        <w:tblInd w:w="18" w:type="dxa"/>
        <w:tblLook w:val="04A0" w:firstRow="1" w:lastRow="0" w:firstColumn="1" w:lastColumn="0" w:noHBand="0" w:noVBand="1"/>
      </w:tblPr>
      <w:tblGrid>
        <w:gridCol w:w="2671"/>
        <w:gridCol w:w="6237"/>
      </w:tblGrid>
      <w:tr w:rsidR="0008020A" w14:paraId="517B28D7" w14:textId="77777777" w:rsidTr="0008020A">
        <w:tc>
          <w:tcPr>
            <w:tcW w:w="2671" w:type="dxa"/>
          </w:tcPr>
          <w:p w14:paraId="575DF2AA" w14:textId="43E29724" w:rsidR="0008020A" w:rsidRDefault="0008020A" w:rsidP="0008020A">
            <w:pPr>
              <w:rPr>
                <w:rFonts w:cs="Arial"/>
                <w:sz w:val="14"/>
                <w:szCs w:val="14"/>
              </w:rPr>
            </w:pPr>
            <w:r>
              <w:rPr>
                <w:b/>
              </w:rPr>
              <w:t xml:space="preserve">Review date </w:t>
            </w:r>
          </w:p>
        </w:tc>
        <w:tc>
          <w:tcPr>
            <w:tcW w:w="6237" w:type="dxa"/>
          </w:tcPr>
          <w:p w14:paraId="4A335533" w14:textId="66CD181E" w:rsidR="0008020A" w:rsidRDefault="0008020A" w:rsidP="0008020A">
            <w:pPr>
              <w:rPr>
                <w:rFonts w:cs="Arial"/>
                <w:sz w:val="14"/>
                <w:szCs w:val="14"/>
              </w:rPr>
            </w:pPr>
            <w:r>
              <w:rPr>
                <w:b/>
              </w:rPr>
              <w:t xml:space="preserve">Amendments  </w:t>
            </w:r>
          </w:p>
        </w:tc>
      </w:tr>
      <w:tr w:rsidR="0008020A" w14:paraId="0B6CB86B" w14:textId="77777777" w:rsidTr="0008020A">
        <w:tc>
          <w:tcPr>
            <w:tcW w:w="2671" w:type="dxa"/>
          </w:tcPr>
          <w:p w14:paraId="7CDAAB2D" w14:textId="36A71AC7" w:rsidR="0008020A" w:rsidRDefault="0008020A" w:rsidP="0008020A">
            <w:pPr>
              <w:rPr>
                <w:rFonts w:cs="Arial"/>
                <w:sz w:val="14"/>
                <w:szCs w:val="14"/>
              </w:rPr>
            </w:pPr>
            <w:r w:rsidRPr="004F66A0">
              <w:t xml:space="preserve"> 09/03/2017</w:t>
            </w:r>
          </w:p>
        </w:tc>
        <w:tc>
          <w:tcPr>
            <w:tcW w:w="6237" w:type="dxa"/>
          </w:tcPr>
          <w:p w14:paraId="6BE5CCD7" w14:textId="43BB27B9" w:rsidR="0008020A" w:rsidRDefault="0008020A" w:rsidP="0008020A">
            <w:pPr>
              <w:rPr>
                <w:rFonts w:cs="Arial"/>
                <w:sz w:val="14"/>
                <w:szCs w:val="14"/>
              </w:rPr>
            </w:pPr>
            <w:r w:rsidRPr="004F66A0">
              <w:t>Clarification statement added</w:t>
            </w:r>
          </w:p>
        </w:tc>
      </w:tr>
      <w:tr w:rsidR="0008020A" w14:paraId="7B344D5B" w14:textId="77777777" w:rsidTr="0008020A">
        <w:tc>
          <w:tcPr>
            <w:tcW w:w="2671" w:type="dxa"/>
          </w:tcPr>
          <w:p w14:paraId="253D5BFF" w14:textId="7DEFBF77" w:rsidR="0008020A" w:rsidRDefault="0008020A" w:rsidP="0008020A">
            <w:pPr>
              <w:rPr>
                <w:rFonts w:cs="Arial"/>
                <w:sz w:val="14"/>
                <w:szCs w:val="14"/>
              </w:rPr>
            </w:pPr>
            <w:r w:rsidRPr="004F66A0">
              <w:t xml:space="preserve"> 21/03/2018</w:t>
            </w:r>
          </w:p>
        </w:tc>
        <w:tc>
          <w:tcPr>
            <w:tcW w:w="6237" w:type="dxa"/>
          </w:tcPr>
          <w:p w14:paraId="3DFF0374" w14:textId="71914192" w:rsidR="0008020A" w:rsidRDefault="0008020A" w:rsidP="0008020A">
            <w:pPr>
              <w:rPr>
                <w:rFonts w:cs="Arial"/>
                <w:sz w:val="14"/>
                <w:szCs w:val="14"/>
              </w:rPr>
            </w:pPr>
            <w:r w:rsidRPr="004F66A0">
              <w:t>Supporting documents updated and explanation of Deferred Payment Types</w:t>
            </w:r>
          </w:p>
        </w:tc>
      </w:tr>
      <w:tr w:rsidR="0008020A" w14:paraId="508F532A" w14:textId="77777777" w:rsidTr="0008020A">
        <w:tc>
          <w:tcPr>
            <w:tcW w:w="2671" w:type="dxa"/>
          </w:tcPr>
          <w:p w14:paraId="2088A28F" w14:textId="6C8D7C4A" w:rsidR="0008020A" w:rsidRDefault="0008020A" w:rsidP="0008020A">
            <w:pPr>
              <w:rPr>
                <w:rFonts w:cs="Arial"/>
                <w:sz w:val="14"/>
                <w:szCs w:val="14"/>
              </w:rPr>
            </w:pPr>
            <w:r w:rsidRPr="004F66A0">
              <w:t>14/03/2019</w:t>
            </w:r>
          </w:p>
        </w:tc>
        <w:tc>
          <w:tcPr>
            <w:tcW w:w="6237" w:type="dxa"/>
          </w:tcPr>
          <w:p w14:paraId="34D0FD39" w14:textId="0AE625A3" w:rsidR="0008020A" w:rsidRDefault="0008020A" w:rsidP="0008020A">
            <w:pPr>
              <w:rPr>
                <w:rFonts w:cs="Arial"/>
                <w:sz w:val="14"/>
                <w:szCs w:val="14"/>
              </w:rPr>
            </w:pPr>
            <w:r w:rsidRPr="004F66A0">
              <w:t>Policy reviewed – no amendments made, review in 12 months</w:t>
            </w:r>
          </w:p>
        </w:tc>
      </w:tr>
      <w:tr w:rsidR="0008020A" w14:paraId="26172999" w14:textId="77777777" w:rsidTr="0008020A">
        <w:tc>
          <w:tcPr>
            <w:tcW w:w="2671" w:type="dxa"/>
          </w:tcPr>
          <w:p w14:paraId="4F4E9E8B" w14:textId="3A3E9058" w:rsidR="0008020A" w:rsidRDefault="0008020A" w:rsidP="0008020A">
            <w:pPr>
              <w:rPr>
                <w:rFonts w:cs="Arial"/>
                <w:sz w:val="14"/>
                <w:szCs w:val="14"/>
              </w:rPr>
            </w:pPr>
            <w:r w:rsidRPr="004F66A0">
              <w:t>06/04/2020</w:t>
            </w:r>
          </w:p>
        </w:tc>
        <w:tc>
          <w:tcPr>
            <w:tcW w:w="6237" w:type="dxa"/>
          </w:tcPr>
          <w:p w14:paraId="16250AAC" w14:textId="0D34474E" w:rsidR="0008020A" w:rsidRDefault="0008020A" w:rsidP="0008020A">
            <w:pPr>
              <w:rPr>
                <w:rFonts w:cs="Arial"/>
                <w:sz w:val="14"/>
                <w:szCs w:val="14"/>
              </w:rPr>
            </w:pPr>
            <w:r w:rsidRPr="004F66A0">
              <w:t>Policy reviewed – no amendments made, review in 12 months</w:t>
            </w:r>
          </w:p>
        </w:tc>
      </w:tr>
      <w:tr w:rsidR="0008020A" w14:paraId="0E7BFC50" w14:textId="77777777" w:rsidTr="0008020A">
        <w:tc>
          <w:tcPr>
            <w:tcW w:w="2671" w:type="dxa"/>
          </w:tcPr>
          <w:p w14:paraId="61A3A680" w14:textId="29A02BD1" w:rsidR="0008020A" w:rsidRDefault="0008020A" w:rsidP="0008020A">
            <w:pPr>
              <w:rPr>
                <w:rFonts w:cs="Arial"/>
                <w:sz w:val="14"/>
                <w:szCs w:val="14"/>
              </w:rPr>
            </w:pPr>
            <w:r w:rsidRPr="004F66A0">
              <w:lastRenderedPageBreak/>
              <w:t>29/06/2021</w:t>
            </w:r>
          </w:p>
        </w:tc>
        <w:tc>
          <w:tcPr>
            <w:tcW w:w="6237" w:type="dxa"/>
          </w:tcPr>
          <w:p w14:paraId="5E37671F" w14:textId="00BDB869" w:rsidR="0008020A" w:rsidRDefault="0008020A" w:rsidP="0008020A">
            <w:pPr>
              <w:rPr>
                <w:rFonts w:cs="Arial"/>
                <w:sz w:val="14"/>
                <w:szCs w:val="14"/>
              </w:rPr>
            </w:pPr>
            <w:r w:rsidRPr="004F66A0">
              <w:t>Policy reviewed – All references to ‘service users’ removed</w:t>
            </w:r>
          </w:p>
        </w:tc>
      </w:tr>
      <w:tr w:rsidR="0008020A" w14:paraId="3A5B3F62" w14:textId="77777777" w:rsidTr="0008020A">
        <w:tc>
          <w:tcPr>
            <w:tcW w:w="2671" w:type="dxa"/>
          </w:tcPr>
          <w:p w14:paraId="458B39B1" w14:textId="09585290" w:rsidR="0008020A" w:rsidRDefault="0008020A" w:rsidP="0008020A">
            <w:pPr>
              <w:rPr>
                <w:rFonts w:cs="Arial"/>
                <w:sz w:val="14"/>
                <w:szCs w:val="14"/>
              </w:rPr>
            </w:pPr>
            <w:r w:rsidRPr="004F66A0">
              <w:t>24/04/2023</w:t>
            </w:r>
          </w:p>
        </w:tc>
        <w:tc>
          <w:tcPr>
            <w:tcW w:w="6237" w:type="dxa"/>
          </w:tcPr>
          <w:p w14:paraId="093110B9" w14:textId="1C641D8E" w:rsidR="0008020A" w:rsidRDefault="0008020A" w:rsidP="0008020A">
            <w:pPr>
              <w:rPr>
                <w:rFonts w:cs="Arial"/>
                <w:sz w:val="14"/>
                <w:szCs w:val="14"/>
              </w:rPr>
            </w:pPr>
            <w:r w:rsidRPr="004F66A0">
              <w:t>Policy reviewed – administration and interest section updated.</w:t>
            </w:r>
          </w:p>
        </w:tc>
      </w:tr>
      <w:tr w:rsidR="0008020A" w14:paraId="70566A51" w14:textId="77777777" w:rsidTr="0008020A">
        <w:tc>
          <w:tcPr>
            <w:tcW w:w="2671" w:type="dxa"/>
          </w:tcPr>
          <w:p w14:paraId="599B5297" w14:textId="47CE9B40" w:rsidR="0008020A" w:rsidRDefault="0008020A" w:rsidP="0008020A">
            <w:pPr>
              <w:rPr>
                <w:rFonts w:cs="Arial"/>
                <w:sz w:val="14"/>
                <w:szCs w:val="14"/>
              </w:rPr>
            </w:pPr>
            <w:r w:rsidRPr="004F66A0">
              <w:t>05/04/2024</w:t>
            </w:r>
          </w:p>
        </w:tc>
        <w:tc>
          <w:tcPr>
            <w:tcW w:w="6237" w:type="dxa"/>
          </w:tcPr>
          <w:p w14:paraId="36BC4957" w14:textId="5C26D375" w:rsidR="0008020A" w:rsidRDefault="0008020A" w:rsidP="0008020A">
            <w:pPr>
              <w:rPr>
                <w:rFonts w:cs="Arial"/>
                <w:sz w:val="14"/>
                <w:szCs w:val="14"/>
              </w:rPr>
            </w:pPr>
            <w:r w:rsidRPr="004F66A0">
              <w:t>Policy reviewed – administration and interest section updated.</w:t>
            </w:r>
          </w:p>
        </w:tc>
      </w:tr>
      <w:tr w:rsidR="0008020A" w14:paraId="276941CF" w14:textId="77777777" w:rsidTr="0008020A">
        <w:tc>
          <w:tcPr>
            <w:tcW w:w="2671" w:type="dxa"/>
          </w:tcPr>
          <w:p w14:paraId="25F7D053" w14:textId="588B128F" w:rsidR="0008020A" w:rsidRDefault="0008020A" w:rsidP="0008020A">
            <w:pPr>
              <w:rPr>
                <w:rFonts w:cs="Arial"/>
                <w:sz w:val="14"/>
                <w:szCs w:val="14"/>
              </w:rPr>
            </w:pPr>
            <w:r w:rsidRPr="004F66A0">
              <w:t>31/5/2024</w:t>
            </w:r>
          </w:p>
        </w:tc>
        <w:tc>
          <w:tcPr>
            <w:tcW w:w="6237" w:type="dxa"/>
          </w:tcPr>
          <w:p w14:paraId="2EFFD3B3" w14:textId="6A53D6BB" w:rsidR="0008020A" w:rsidRDefault="0008020A" w:rsidP="0008020A">
            <w:pPr>
              <w:rPr>
                <w:rFonts w:cs="Arial"/>
                <w:sz w:val="14"/>
                <w:szCs w:val="14"/>
              </w:rPr>
            </w:pPr>
            <w:r w:rsidRPr="004F66A0">
              <w:t>Policy reviewed – Hyperlinks to supporting documents updated</w:t>
            </w:r>
          </w:p>
        </w:tc>
      </w:tr>
    </w:tbl>
    <w:p w14:paraId="30E3A231" w14:textId="77777777" w:rsidR="00DD5BB3" w:rsidRDefault="00DD5BB3" w:rsidP="00DD5BB3">
      <w:pPr>
        <w:rPr>
          <w:rFonts w:cs="Arial"/>
          <w:sz w:val="14"/>
          <w:szCs w:val="14"/>
        </w:rPr>
      </w:pPr>
    </w:p>
    <w:p w14:paraId="1963B343" w14:textId="77777777" w:rsidR="0008020A" w:rsidRDefault="0008020A" w:rsidP="00DD5BB3">
      <w:pPr>
        <w:rPr>
          <w:rFonts w:cs="Arial"/>
          <w:sz w:val="14"/>
          <w:szCs w:val="14"/>
        </w:rPr>
      </w:pPr>
    </w:p>
    <w:p w14:paraId="32F1631F" w14:textId="01FA3975" w:rsidR="002B277F" w:rsidRDefault="002B277F">
      <w:pPr>
        <w:rPr>
          <w:rFonts w:cs="Arial"/>
          <w:sz w:val="14"/>
          <w:szCs w:val="14"/>
        </w:rPr>
      </w:pPr>
      <w:r>
        <w:rPr>
          <w:rFonts w:cs="Arial"/>
          <w:sz w:val="14"/>
          <w:szCs w:val="14"/>
        </w:rPr>
        <w:br w:type="page"/>
      </w:r>
    </w:p>
    <w:p w14:paraId="777AF71F" w14:textId="77777777" w:rsidR="0008020A" w:rsidRPr="003772B6" w:rsidRDefault="0008020A" w:rsidP="00DD5BB3">
      <w:pPr>
        <w:rPr>
          <w:rFonts w:cs="Arial"/>
          <w:sz w:val="14"/>
          <w:szCs w:val="1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18"/>
      </w:tblGrid>
      <w:tr w:rsidR="005A24B2" w:rsidRPr="003730F9" w14:paraId="3DB9BF69" w14:textId="77777777" w:rsidTr="00A75756">
        <w:tc>
          <w:tcPr>
            <w:tcW w:w="9118" w:type="dxa"/>
          </w:tcPr>
          <w:p w14:paraId="27D1FBE8" w14:textId="1632718C" w:rsidR="005A24B2" w:rsidRPr="005A24B2" w:rsidRDefault="005A24B2" w:rsidP="00A75756">
            <w:pPr>
              <w:jc w:val="both"/>
              <w:rPr>
                <w:color w:val="808080"/>
                <w:sz w:val="20"/>
              </w:rPr>
            </w:pPr>
          </w:p>
        </w:tc>
      </w:tr>
    </w:tbl>
    <w:p w14:paraId="1EC5F52C" w14:textId="77777777" w:rsidR="0015511B" w:rsidRDefault="003710D4" w:rsidP="00D01B3A">
      <w:r>
        <w:rPr>
          <w:noProof/>
        </w:rPr>
        <w:drawing>
          <wp:inline distT="0" distB="0" distL="0" distR="0" wp14:anchorId="36AC7A7B" wp14:editId="11E3846C">
            <wp:extent cx="2947035" cy="499110"/>
            <wp:effectExtent l="0" t="0" r="0" b="0"/>
            <wp:docPr id="2" name="Picture 2" descr="NCC-l-hea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C-l-head-blac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47035" cy="499110"/>
                    </a:xfrm>
                    <a:prstGeom prst="rect">
                      <a:avLst/>
                    </a:prstGeom>
                    <a:noFill/>
                    <a:ln>
                      <a:noFill/>
                    </a:ln>
                  </pic:spPr>
                </pic:pic>
              </a:graphicData>
            </a:graphic>
          </wp:inline>
        </w:drawing>
      </w:r>
    </w:p>
    <w:p w14:paraId="2B5B67BC" w14:textId="77777777" w:rsidR="003710D4" w:rsidRDefault="003710D4" w:rsidP="00D01B3A"/>
    <w:p w14:paraId="75BCC155" w14:textId="40881F00" w:rsidR="0008020A" w:rsidRPr="00FC30F8" w:rsidRDefault="0008020A" w:rsidP="00FC30F8">
      <w:pPr>
        <w:jc w:val="center"/>
        <w:rPr>
          <w:b/>
          <w:bCs/>
          <w:sz w:val="48"/>
          <w:szCs w:val="48"/>
        </w:rPr>
      </w:pPr>
      <w:bookmarkStart w:id="0" w:name="_Toc169003244"/>
      <w:r w:rsidRPr="00FC30F8">
        <w:rPr>
          <w:b/>
          <w:bCs/>
          <w:sz w:val="48"/>
          <w:szCs w:val="48"/>
        </w:rPr>
        <w:t>Universal Deferred Payment Scheme</w:t>
      </w:r>
      <w:bookmarkEnd w:id="0"/>
    </w:p>
    <w:p w14:paraId="6E1F43B9" w14:textId="77777777" w:rsidR="00B97AD7" w:rsidRDefault="00B97AD7" w:rsidP="00AA708B"/>
    <w:sdt>
      <w:sdtPr>
        <w:rPr>
          <w:rFonts w:ascii="Arial" w:eastAsia="Times New Roman" w:hAnsi="Arial" w:cs="Times New Roman"/>
          <w:color w:val="auto"/>
          <w:sz w:val="24"/>
          <w:szCs w:val="24"/>
          <w:lang w:val="en-GB" w:eastAsia="en-GB"/>
        </w:rPr>
        <w:id w:val="1033702120"/>
        <w:docPartObj>
          <w:docPartGallery w:val="Table of Contents"/>
          <w:docPartUnique/>
        </w:docPartObj>
      </w:sdtPr>
      <w:sdtEndPr>
        <w:rPr>
          <w:b/>
          <w:bCs/>
          <w:noProof/>
        </w:rPr>
      </w:sdtEndPr>
      <w:sdtContent>
        <w:p w14:paraId="3998DB64" w14:textId="39F1A915" w:rsidR="008D7C85" w:rsidRDefault="008D7C85">
          <w:pPr>
            <w:pStyle w:val="TOCHeading"/>
            <w:rPr>
              <w:color w:val="auto"/>
            </w:rPr>
          </w:pPr>
          <w:r w:rsidRPr="007167E5">
            <w:rPr>
              <w:color w:val="auto"/>
            </w:rPr>
            <w:t>Contents</w:t>
          </w:r>
        </w:p>
        <w:p w14:paraId="429F5DD2" w14:textId="77777777" w:rsidR="00FC30F8" w:rsidRPr="00FC30F8" w:rsidRDefault="00FC30F8" w:rsidP="00FC30F8">
          <w:pPr>
            <w:rPr>
              <w:lang w:val="en-US" w:eastAsia="en-US"/>
            </w:rPr>
          </w:pPr>
        </w:p>
        <w:p w14:paraId="77E3C442" w14:textId="57BD83DC" w:rsidR="00FC30F8" w:rsidRDefault="008D7C85">
          <w:pPr>
            <w:pStyle w:val="TOC2"/>
            <w:tabs>
              <w:tab w:val="right" w:leader="dot" w:pos="9118"/>
            </w:tabs>
            <w:rPr>
              <w:rFonts w:asciiTheme="minorHAnsi" w:eastAsiaTheme="minorEastAsia" w:hAnsiTheme="minorHAnsi" w:cstheme="minorBidi"/>
              <w:noProof/>
              <w:kern w:val="2"/>
              <w:sz w:val="22"/>
              <w:szCs w:val="22"/>
              <w14:ligatures w14:val="standardContextual"/>
            </w:rPr>
          </w:pPr>
          <w:r>
            <w:fldChar w:fldCharType="begin"/>
          </w:r>
          <w:r>
            <w:instrText xml:space="preserve"> TOC \o "1-3" \h \z \u </w:instrText>
          </w:r>
          <w:r>
            <w:fldChar w:fldCharType="separate"/>
          </w:r>
          <w:hyperlink w:anchor="_Toc169260739" w:history="1">
            <w:r w:rsidR="00FC30F8" w:rsidRPr="00A02D97">
              <w:rPr>
                <w:rStyle w:val="Hyperlink"/>
                <w:noProof/>
              </w:rPr>
              <w:t>1. Introduction</w:t>
            </w:r>
            <w:r w:rsidR="00FC30F8">
              <w:rPr>
                <w:noProof/>
                <w:webHidden/>
              </w:rPr>
              <w:tab/>
            </w:r>
            <w:r w:rsidR="00FC30F8">
              <w:rPr>
                <w:noProof/>
                <w:webHidden/>
              </w:rPr>
              <w:fldChar w:fldCharType="begin"/>
            </w:r>
            <w:r w:rsidR="00FC30F8">
              <w:rPr>
                <w:noProof/>
                <w:webHidden/>
              </w:rPr>
              <w:instrText xml:space="preserve"> PAGEREF _Toc169260739 \h </w:instrText>
            </w:r>
            <w:r w:rsidR="00FC30F8">
              <w:rPr>
                <w:noProof/>
                <w:webHidden/>
              </w:rPr>
            </w:r>
            <w:r w:rsidR="00FC30F8">
              <w:rPr>
                <w:noProof/>
                <w:webHidden/>
              </w:rPr>
              <w:fldChar w:fldCharType="separate"/>
            </w:r>
            <w:r w:rsidR="00FC30F8">
              <w:rPr>
                <w:noProof/>
                <w:webHidden/>
              </w:rPr>
              <w:t>1</w:t>
            </w:r>
            <w:r w:rsidR="00FC30F8">
              <w:rPr>
                <w:noProof/>
                <w:webHidden/>
              </w:rPr>
              <w:fldChar w:fldCharType="end"/>
            </w:r>
          </w:hyperlink>
        </w:p>
        <w:p w14:paraId="77ED15DA" w14:textId="3168B6FC" w:rsidR="00FC30F8" w:rsidRDefault="00C81210">
          <w:pPr>
            <w:pStyle w:val="TOC2"/>
            <w:tabs>
              <w:tab w:val="right" w:leader="dot" w:pos="9118"/>
            </w:tabs>
            <w:rPr>
              <w:rFonts w:asciiTheme="minorHAnsi" w:eastAsiaTheme="minorEastAsia" w:hAnsiTheme="minorHAnsi" w:cstheme="minorBidi"/>
              <w:noProof/>
              <w:kern w:val="2"/>
              <w:sz w:val="22"/>
              <w:szCs w:val="22"/>
              <w14:ligatures w14:val="standardContextual"/>
            </w:rPr>
          </w:pPr>
          <w:hyperlink w:anchor="_Toc169260740" w:history="1">
            <w:r w:rsidR="00FC30F8" w:rsidRPr="00A02D97">
              <w:rPr>
                <w:rStyle w:val="Hyperlink"/>
                <w:noProof/>
              </w:rPr>
              <w:t>2. Types of Deferred Payments</w:t>
            </w:r>
            <w:r w:rsidR="00FC30F8">
              <w:rPr>
                <w:noProof/>
                <w:webHidden/>
              </w:rPr>
              <w:tab/>
            </w:r>
            <w:r w:rsidR="00FC30F8">
              <w:rPr>
                <w:noProof/>
                <w:webHidden/>
              </w:rPr>
              <w:fldChar w:fldCharType="begin"/>
            </w:r>
            <w:r w:rsidR="00FC30F8">
              <w:rPr>
                <w:noProof/>
                <w:webHidden/>
              </w:rPr>
              <w:instrText xml:space="preserve"> PAGEREF _Toc169260740 \h </w:instrText>
            </w:r>
            <w:r w:rsidR="00FC30F8">
              <w:rPr>
                <w:noProof/>
                <w:webHidden/>
              </w:rPr>
            </w:r>
            <w:r w:rsidR="00FC30F8">
              <w:rPr>
                <w:noProof/>
                <w:webHidden/>
              </w:rPr>
              <w:fldChar w:fldCharType="separate"/>
            </w:r>
            <w:r w:rsidR="00FC30F8">
              <w:rPr>
                <w:noProof/>
                <w:webHidden/>
              </w:rPr>
              <w:t>1</w:t>
            </w:r>
            <w:r w:rsidR="00FC30F8">
              <w:rPr>
                <w:noProof/>
                <w:webHidden/>
              </w:rPr>
              <w:fldChar w:fldCharType="end"/>
            </w:r>
          </w:hyperlink>
        </w:p>
        <w:p w14:paraId="5D6C5264" w14:textId="106F998F" w:rsidR="00FC30F8" w:rsidRDefault="00C81210">
          <w:pPr>
            <w:pStyle w:val="TOC2"/>
            <w:tabs>
              <w:tab w:val="right" w:leader="dot" w:pos="9118"/>
            </w:tabs>
            <w:rPr>
              <w:rFonts w:asciiTheme="minorHAnsi" w:eastAsiaTheme="minorEastAsia" w:hAnsiTheme="minorHAnsi" w:cstheme="minorBidi"/>
              <w:noProof/>
              <w:kern w:val="2"/>
              <w:sz w:val="22"/>
              <w:szCs w:val="22"/>
              <w14:ligatures w14:val="standardContextual"/>
            </w:rPr>
          </w:pPr>
          <w:hyperlink w:anchor="_Toc169260741" w:history="1">
            <w:r w:rsidR="00FC30F8" w:rsidRPr="00A02D97">
              <w:rPr>
                <w:rStyle w:val="Hyperlink"/>
                <w:noProof/>
              </w:rPr>
              <w:t>3. Eligibility Criteria</w:t>
            </w:r>
            <w:r w:rsidR="00FC30F8">
              <w:rPr>
                <w:noProof/>
                <w:webHidden/>
              </w:rPr>
              <w:tab/>
            </w:r>
            <w:r w:rsidR="00FC30F8">
              <w:rPr>
                <w:noProof/>
                <w:webHidden/>
              </w:rPr>
              <w:fldChar w:fldCharType="begin"/>
            </w:r>
            <w:r w:rsidR="00FC30F8">
              <w:rPr>
                <w:noProof/>
                <w:webHidden/>
              </w:rPr>
              <w:instrText xml:space="preserve"> PAGEREF _Toc169260741 \h </w:instrText>
            </w:r>
            <w:r w:rsidR="00FC30F8">
              <w:rPr>
                <w:noProof/>
                <w:webHidden/>
              </w:rPr>
            </w:r>
            <w:r w:rsidR="00FC30F8">
              <w:rPr>
                <w:noProof/>
                <w:webHidden/>
              </w:rPr>
              <w:fldChar w:fldCharType="separate"/>
            </w:r>
            <w:r w:rsidR="00FC30F8">
              <w:rPr>
                <w:noProof/>
                <w:webHidden/>
              </w:rPr>
              <w:t>1</w:t>
            </w:r>
            <w:r w:rsidR="00FC30F8">
              <w:rPr>
                <w:noProof/>
                <w:webHidden/>
              </w:rPr>
              <w:fldChar w:fldCharType="end"/>
            </w:r>
          </w:hyperlink>
        </w:p>
        <w:p w14:paraId="1FA1AC75" w14:textId="2567152F" w:rsidR="00FC30F8" w:rsidRDefault="00C81210">
          <w:pPr>
            <w:pStyle w:val="TOC2"/>
            <w:tabs>
              <w:tab w:val="right" w:leader="dot" w:pos="9118"/>
            </w:tabs>
            <w:rPr>
              <w:rFonts w:asciiTheme="minorHAnsi" w:eastAsiaTheme="minorEastAsia" w:hAnsiTheme="minorHAnsi" w:cstheme="minorBidi"/>
              <w:noProof/>
              <w:kern w:val="2"/>
              <w:sz w:val="22"/>
              <w:szCs w:val="22"/>
              <w14:ligatures w14:val="standardContextual"/>
            </w:rPr>
          </w:pPr>
          <w:hyperlink w:anchor="_Toc169260742" w:history="1">
            <w:r w:rsidR="00FC30F8" w:rsidRPr="00A02D97">
              <w:rPr>
                <w:rStyle w:val="Hyperlink"/>
                <w:noProof/>
              </w:rPr>
              <w:t>3.1 Additional eligibility criteria</w:t>
            </w:r>
            <w:r w:rsidR="00FC30F8">
              <w:rPr>
                <w:noProof/>
                <w:webHidden/>
              </w:rPr>
              <w:tab/>
            </w:r>
            <w:r w:rsidR="00FC30F8">
              <w:rPr>
                <w:noProof/>
                <w:webHidden/>
              </w:rPr>
              <w:fldChar w:fldCharType="begin"/>
            </w:r>
            <w:r w:rsidR="00FC30F8">
              <w:rPr>
                <w:noProof/>
                <w:webHidden/>
              </w:rPr>
              <w:instrText xml:space="preserve"> PAGEREF _Toc169260742 \h </w:instrText>
            </w:r>
            <w:r w:rsidR="00FC30F8">
              <w:rPr>
                <w:noProof/>
                <w:webHidden/>
              </w:rPr>
            </w:r>
            <w:r w:rsidR="00FC30F8">
              <w:rPr>
                <w:noProof/>
                <w:webHidden/>
              </w:rPr>
              <w:fldChar w:fldCharType="separate"/>
            </w:r>
            <w:r w:rsidR="00FC30F8">
              <w:rPr>
                <w:noProof/>
                <w:webHidden/>
              </w:rPr>
              <w:t>1</w:t>
            </w:r>
            <w:r w:rsidR="00FC30F8">
              <w:rPr>
                <w:noProof/>
                <w:webHidden/>
              </w:rPr>
              <w:fldChar w:fldCharType="end"/>
            </w:r>
          </w:hyperlink>
        </w:p>
        <w:p w14:paraId="1861CE16" w14:textId="6CC1532F" w:rsidR="00FC30F8" w:rsidRDefault="00C81210">
          <w:pPr>
            <w:pStyle w:val="TOC2"/>
            <w:tabs>
              <w:tab w:val="right" w:leader="dot" w:pos="9118"/>
            </w:tabs>
            <w:rPr>
              <w:rFonts w:asciiTheme="minorHAnsi" w:eastAsiaTheme="minorEastAsia" w:hAnsiTheme="minorHAnsi" w:cstheme="minorBidi"/>
              <w:noProof/>
              <w:kern w:val="2"/>
              <w:sz w:val="22"/>
              <w:szCs w:val="22"/>
              <w14:ligatures w14:val="standardContextual"/>
            </w:rPr>
          </w:pPr>
          <w:hyperlink w:anchor="_Toc169260743" w:history="1">
            <w:r w:rsidR="00FC30F8" w:rsidRPr="00A02D97">
              <w:rPr>
                <w:rStyle w:val="Hyperlink"/>
                <w:noProof/>
              </w:rPr>
              <w:t>4. Property valuation</w:t>
            </w:r>
            <w:r w:rsidR="00FC30F8">
              <w:rPr>
                <w:noProof/>
                <w:webHidden/>
              </w:rPr>
              <w:tab/>
            </w:r>
            <w:r w:rsidR="00FC30F8">
              <w:rPr>
                <w:noProof/>
                <w:webHidden/>
              </w:rPr>
              <w:fldChar w:fldCharType="begin"/>
            </w:r>
            <w:r w:rsidR="00FC30F8">
              <w:rPr>
                <w:noProof/>
                <w:webHidden/>
              </w:rPr>
              <w:instrText xml:space="preserve"> PAGEREF _Toc169260743 \h </w:instrText>
            </w:r>
            <w:r w:rsidR="00FC30F8">
              <w:rPr>
                <w:noProof/>
                <w:webHidden/>
              </w:rPr>
            </w:r>
            <w:r w:rsidR="00FC30F8">
              <w:rPr>
                <w:noProof/>
                <w:webHidden/>
              </w:rPr>
              <w:fldChar w:fldCharType="separate"/>
            </w:r>
            <w:r w:rsidR="00FC30F8">
              <w:rPr>
                <w:noProof/>
                <w:webHidden/>
              </w:rPr>
              <w:t>2</w:t>
            </w:r>
            <w:r w:rsidR="00FC30F8">
              <w:rPr>
                <w:noProof/>
                <w:webHidden/>
              </w:rPr>
              <w:fldChar w:fldCharType="end"/>
            </w:r>
          </w:hyperlink>
        </w:p>
        <w:p w14:paraId="7B2BE3B3" w14:textId="28846126" w:rsidR="00FC30F8" w:rsidRDefault="00C81210">
          <w:pPr>
            <w:pStyle w:val="TOC2"/>
            <w:tabs>
              <w:tab w:val="right" w:leader="dot" w:pos="9118"/>
            </w:tabs>
            <w:rPr>
              <w:rFonts w:asciiTheme="minorHAnsi" w:eastAsiaTheme="minorEastAsia" w:hAnsiTheme="minorHAnsi" w:cstheme="minorBidi"/>
              <w:noProof/>
              <w:kern w:val="2"/>
              <w:sz w:val="22"/>
              <w:szCs w:val="22"/>
              <w14:ligatures w14:val="standardContextual"/>
            </w:rPr>
          </w:pPr>
          <w:hyperlink w:anchor="_Toc169260744" w:history="1">
            <w:r w:rsidR="00FC30F8" w:rsidRPr="00A02D97">
              <w:rPr>
                <w:rStyle w:val="Hyperlink"/>
                <w:noProof/>
              </w:rPr>
              <w:t>5. Amount that can be deferred</w:t>
            </w:r>
            <w:r w:rsidR="00FC30F8">
              <w:rPr>
                <w:noProof/>
                <w:webHidden/>
              </w:rPr>
              <w:tab/>
            </w:r>
            <w:r w:rsidR="00FC30F8">
              <w:rPr>
                <w:noProof/>
                <w:webHidden/>
              </w:rPr>
              <w:fldChar w:fldCharType="begin"/>
            </w:r>
            <w:r w:rsidR="00FC30F8">
              <w:rPr>
                <w:noProof/>
                <w:webHidden/>
              </w:rPr>
              <w:instrText xml:space="preserve"> PAGEREF _Toc169260744 \h </w:instrText>
            </w:r>
            <w:r w:rsidR="00FC30F8">
              <w:rPr>
                <w:noProof/>
                <w:webHidden/>
              </w:rPr>
            </w:r>
            <w:r w:rsidR="00FC30F8">
              <w:rPr>
                <w:noProof/>
                <w:webHidden/>
              </w:rPr>
              <w:fldChar w:fldCharType="separate"/>
            </w:r>
            <w:r w:rsidR="00FC30F8">
              <w:rPr>
                <w:noProof/>
                <w:webHidden/>
              </w:rPr>
              <w:t>2</w:t>
            </w:r>
            <w:r w:rsidR="00FC30F8">
              <w:rPr>
                <w:noProof/>
                <w:webHidden/>
              </w:rPr>
              <w:fldChar w:fldCharType="end"/>
            </w:r>
          </w:hyperlink>
        </w:p>
        <w:p w14:paraId="5DCB55B1" w14:textId="30256551" w:rsidR="00FC30F8" w:rsidRDefault="00C81210">
          <w:pPr>
            <w:pStyle w:val="TOC2"/>
            <w:tabs>
              <w:tab w:val="right" w:leader="dot" w:pos="9118"/>
            </w:tabs>
            <w:rPr>
              <w:rFonts w:asciiTheme="minorHAnsi" w:eastAsiaTheme="minorEastAsia" w:hAnsiTheme="minorHAnsi" w:cstheme="minorBidi"/>
              <w:noProof/>
              <w:kern w:val="2"/>
              <w:sz w:val="22"/>
              <w:szCs w:val="22"/>
              <w14:ligatures w14:val="standardContextual"/>
            </w:rPr>
          </w:pPr>
          <w:hyperlink w:anchor="_Toc169260745" w:history="1">
            <w:r w:rsidR="00FC30F8" w:rsidRPr="00A02D97">
              <w:rPr>
                <w:rStyle w:val="Hyperlink"/>
                <w:noProof/>
              </w:rPr>
              <w:t>6. Administrative costs and interest</w:t>
            </w:r>
            <w:r w:rsidR="00FC30F8">
              <w:rPr>
                <w:noProof/>
                <w:webHidden/>
              </w:rPr>
              <w:tab/>
            </w:r>
            <w:r w:rsidR="00FC30F8">
              <w:rPr>
                <w:noProof/>
                <w:webHidden/>
              </w:rPr>
              <w:fldChar w:fldCharType="begin"/>
            </w:r>
            <w:r w:rsidR="00FC30F8">
              <w:rPr>
                <w:noProof/>
                <w:webHidden/>
              </w:rPr>
              <w:instrText xml:space="preserve"> PAGEREF _Toc169260745 \h </w:instrText>
            </w:r>
            <w:r w:rsidR="00FC30F8">
              <w:rPr>
                <w:noProof/>
                <w:webHidden/>
              </w:rPr>
            </w:r>
            <w:r w:rsidR="00FC30F8">
              <w:rPr>
                <w:noProof/>
                <w:webHidden/>
              </w:rPr>
              <w:fldChar w:fldCharType="separate"/>
            </w:r>
            <w:r w:rsidR="00FC30F8">
              <w:rPr>
                <w:noProof/>
                <w:webHidden/>
              </w:rPr>
              <w:t>2</w:t>
            </w:r>
            <w:r w:rsidR="00FC30F8">
              <w:rPr>
                <w:noProof/>
                <w:webHidden/>
              </w:rPr>
              <w:fldChar w:fldCharType="end"/>
            </w:r>
          </w:hyperlink>
        </w:p>
        <w:p w14:paraId="5CA35751" w14:textId="5DE96B9C" w:rsidR="00FC30F8" w:rsidRDefault="00C81210">
          <w:pPr>
            <w:pStyle w:val="TOC2"/>
            <w:tabs>
              <w:tab w:val="right" w:leader="dot" w:pos="9118"/>
            </w:tabs>
            <w:rPr>
              <w:rFonts w:asciiTheme="minorHAnsi" w:eastAsiaTheme="minorEastAsia" w:hAnsiTheme="minorHAnsi" w:cstheme="minorBidi"/>
              <w:noProof/>
              <w:kern w:val="2"/>
              <w:sz w:val="22"/>
              <w:szCs w:val="22"/>
              <w14:ligatures w14:val="standardContextual"/>
            </w:rPr>
          </w:pPr>
          <w:hyperlink w:anchor="_Toc169260746" w:history="1">
            <w:r w:rsidR="00FC30F8" w:rsidRPr="00A02D97">
              <w:rPr>
                <w:rStyle w:val="Hyperlink"/>
                <w:noProof/>
              </w:rPr>
              <w:t>7. 12-week property disregard</w:t>
            </w:r>
            <w:r w:rsidR="00FC30F8">
              <w:rPr>
                <w:noProof/>
                <w:webHidden/>
              </w:rPr>
              <w:tab/>
            </w:r>
            <w:r w:rsidR="00FC30F8">
              <w:rPr>
                <w:noProof/>
                <w:webHidden/>
              </w:rPr>
              <w:fldChar w:fldCharType="begin"/>
            </w:r>
            <w:r w:rsidR="00FC30F8">
              <w:rPr>
                <w:noProof/>
                <w:webHidden/>
              </w:rPr>
              <w:instrText xml:space="preserve"> PAGEREF _Toc169260746 \h </w:instrText>
            </w:r>
            <w:r w:rsidR="00FC30F8">
              <w:rPr>
                <w:noProof/>
                <w:webHidden/>
              </w:rPr>
            </w:r>
            <w:r w:rsidR="00FC30F8">
              <w:rPr>
                <w:noProof/>
                <w:webHidden/>
              </w:rPr>
              <w:fldChar w:fldCharType="separate"/>
            </w:r>
            <w:r w:rsidR="00FC30F8">
              <w:rPr>
                <w:noProof/>
                <w:webHidden/>
              </w:rPr>
              <w:t>2</w:t>
            </w:r>
            <w:r w:rsidR="00FC30F8">
              <w:rPr>
                <w:noProof/>
                <w:webHidden/>
              </w:rPr>
              <w:fldChar w:fldCharType="end"/>
            </w:r>
          </w:hyperlink>
        </w:p>
        <w:p w14:paraId="0159AD79" w14:textId="0295837F" w:rsidR="00FC30F8" w:rsidRDefault="00C81210">
          <w:pPr>
            <w:pStyle w:val="TOC2"/>
            <w:tabs>
              <w:tab w:val="right" w:leader="dot" w:pos="9118"/>
            </w:tabs>
            <w:rPr>
              <w:rFonts w:asciiTheme="minorHAnsi" w:eastAsiaTheme="minorEastAsia" w:hAnsiTheme="minorHAnsi" w:cstheme="minorBidi"/>
              <w:noProof/>
              <w:kern w:val="2"/>
              <w:sz w:val="22"/>
              <w:szCs w:val="22"/>
              <w14:ligatures w14:val="standardContextual"/>
            </w:rPr>
          </w:pPr>
          <w:hyperlink w:anchor="_Toc169260747" w:history="1">
            <w:r w:rsidR="00FC30F8" w:rsidRPr="00A02D97">
              <w:rPr>
                <w:rStyle w:val="Hyperlink"/>
                <w:noProof/>
              </w:rPr>
              <w:t>8. Third party top ups</w:t>
            </w:r>
            <w:r w:rsidR="00FC30F8">
              <w:rPr>
                <w:noProof/>
                <w:webHidden/>
              </w:rPr>
              <w:tab/>
            </w:r>
            <w:r w:rsidR="00FC30F8">
              <w:rPr>
                <w:noProof/>
                <w:webHidden/>
              </w:rPr>
              <w:fldChar w:fldCharType="begin"/>
            </w:r>
            <w:r w:rsidR="00FC30F8">
              <w:rPr>
                <w:noProof/>
                <w:webHidden/>
              </w:rPr>
              <w:instrText xml:space="preserve"> PAGEREF _Toc169260747 \h </w:instrText>
            </w:r>
            <w:r w:rsidR="00FC30F8">
              <w:rPr>
                <w:noProof/>
                <w:webHidden/>
              </w:rPr>
            </w:r>
            <w:r w:rsidR="00FC30F8">
              <w:rPr>
                <w:noProof/>
                <w:webHidden/>
              </w:rPr>
              <w:fldChar w:fldCharType="separate"/>
            </w:r>
            <w:r w:rsidR="00FC30F8">
              <w:rPr>
                <w:noProof/>
                <w:webHidden/>
              </w:rPr>
              <w:t>3</w:t>
            </w:r>
            <w:r w:rsidR="00FC30F8">
              <w:rPr>
                <w:noProof/>
                <w:webHidden/>
              </w:rPr>
              <w:fldChar w:fldCharType="end"/>
            </w:r>
          </w:hyperlink>
        </w:p>
        <w:p w14:paraId="6860B5C6" w14:textId="1DA40BDC" w:rsidR="00FC30F8" w:rsidRDefault="00C81210">
          <w:pPr>
            <w:pStyle w:val="TOC2"/>
            <w:tabs>
              <w:tab w:val="right" w:leader="dot" w:pos="9118"/>
            </w:tabs>
            <w:rPr>
              <w:rFonts w:asciiTheme="minorHAnsi" w:eastAsiaTheme="minorEastAsia" w:hAnsiTheme="minorHAnsi" w:cstheme="minorBidi"/>
              <w:noProof/>
              <w:kern w:val="2"/>
              <w:sz w:val="22"/>
              <w:szCs w:val="22"/>
              <w14:ligatures w14:val="standardContextual"/>
            </w:rPr>
          </w:pPr>
          <w:hyperlink w:anchor="_Toc169260748" w:history="1">
            <w:r w:rsidR="00FC30F8" w:rsidRPr="00A02D97">
              <w:rPr>
                <w:rStyle w:val="Hyperlink"/>
                <w:noProof/>
              </w:rPr>
              <w:t>9. Personal Expenses Allowance</w:t>
            </w:r>
            <w:r w:rsidR="00FC30F8">
              <w:rPr>
                <w:noProof/>
                <w:webHidden/>
              </w:rPr>
              <w:tab/>
            </w:r>
            <w:r w:rsidR="00FC30F8">
              <w:rPr>
                <w:noProof/>
                <w:webHidden/>
              </w:rPr>
              <w:fldChar w:fldCharType="begin"/>
            </w:r>
            <w:r w:rsidR="00FC30F8">
              <w:rPr>
                <w:noProof/>
                <w:webHidden/>
              </w:rPr>
              <w:instrText xml:space="preserve"> PAGEREF _Toc169260748 \h </w:instrText>
            </w:r>
            <w:r w:rsidR="00FC30F8">
              <w:rPr>
                <w:noProof/>
                <w:webHidden/>
              </w:rPr>
            </w:r>
            <w:r w:rsidR="00FC30F8">
              <w:rPr>
                <w:noProof/>
                <w:webHidden/>
              </w:rPr>
              <w:fldChar w:fldCharType="separate"/>
            </w:r>
            <w:r w:rsidR="00FC30F8">
              <w:rPr>
                <w:noProof/>
                <w:webHidden/>
              </w:rPr>
              <w:t>3</w:t>
            </w:r>
            <w:r w:rsidR="00FC30F8">
              <w:rPr>
                <w:noProof/>
                <w:webHidden/>
              </w:rPr>
              <w:fldChar w:fldCharType="end"/>
            </w:r>
          </w:hyperlink>
        </w:p>
        <w:p w14:paraId="612A5D52" w14:textId="0B4CDBAA" w:rsidR="00FC30F8" w:rsidRDefault="00C81210">
          <w:pPr>
            <w:pStyle w:val="TOC2"/>
            <w:tabs>
              <w:tab w:val="right" w:leader="dot" w:pos="9118"/>
            </w:tabs>
            <w:rPr>
              <w:rFonts w:asciiTheme="minorHAnsi" w:eastAsiaTheme="minorEastAsia" w:hAnsiTheme="minorHAnsi" w:cstheme="minorBidi"/>
              <w:noProof/>
              <w:kern w:val="2"/>
              <w:sz w:val="22"/>
              <w:szCs w:val="22"/>
              <w14:ligatures w14:val="standardContextual"/>
            </w:rPr>
          </w:pPr>
          <w:hyperlink w:anchor="_Toc169260749" w:history="1">
            <w:r w:rsidR="00FC30F8" w:rsidRPr="00A02D97">
              <w:rPr>
                <w:rStyle w:val="Hyperlink"/>
                <w:noProof/>
              </w:rPr>
              <w:t>10. The council’s responsibilities</w:t>
            </w:r>
            <w:r w:rsidR="00FC30F8">
              <w:rPr>
                <w:noProof/>
                <w:webHidden/>
              </w:rPr>
              <w:tab/>
            </w:r>
            <w:r w:rsidR="00FC30F8">
              <w:rPr>
                <w:noProof/>
                <w:webHidden/>
              </w:rPr>
              <w:fldChar w:fldCharType="begin"/>
            </w:r>
            <w:r w:rsidR="00FC30F8">
              <w:rPr>
                <w:noProof/>
                <w:webHidden/>
              </w:rPr>
              <w:instrText xml:space="preserve"> PAGEREF _Toc169260749 \h </w:instrText>
            </w:r>
            <w:r w:rsidR="00FC30F8">
              <w:rPr>
                <w:noProof/>
                <w:webHidden/>
              </w:rPr>
            </w:r>
            <w:r w:rsidR="00FC30F8">
              <w:rPr>
                <w:noProof/>
                <w:webHidden/>
              </w:rPr>
              <w:fldChar w:fldCharType="separate"/>
            </w:r>
            <w:r w:rsidR="00FC30F8">
              <w:rPr>
                <w:noProof/>
                <w:webHidden/>
              </w:rPr>
              <w:t>3</w:t>
            </w:r>
            <w:r w:rsidR="00FC30F8">
              <w:rPr>
                <w:noProof/>
                <w:webHidden/>
              </w:rPr>
              <w:fldChar w:fldCharType="end"/>
            </w:r>
          </w:hyperlink>
        </w:p>
        <w:p w14:paraId="314B09C7" w14:textId="319E6075" w:rsidR="00FC30F8" w:rsidRDefault="00C81210">
          <w:pPr>
            <w:pStyle w:val="TOC2"/>
            <w:tabs>
              <w:tab w:val="right" w:leader="dot" w:pos="9118"/>
            </w:tabs>
            <w:rPr>
              <w:rFonts w:asciiTheme="minorHAnsi" w:eastAsiaTheme="minorEastAsia" w:hAnsiTheme="minorHAnsi" w:cstheme="minorBidi"/>
              <w:noProof/>
              <w:kern w:val="2"/>
              <w:sz w:val="22"/>
              <w:szCs w:val="22"/>
              <w14:ligatures w14:val="standardContextual"/>
            </w:rPr>
          </w:pPr>
          <w:hyperlink w:anchor="_Toc169260750" w:history="1">
            <w:r w:rsidR="00FC30F8" w:rsidRPr="00A02D97">
              <w:rPr>
                <w:rStyle w:val="Hyperlink"/>
                <w:noProof/>
              </w:rPr>
              <w:t>11. The applicant’s responsibilities</w:t>
            </w:r>
            <w:r w:rsidR="00FC30F8">
              <w:rPr>
                <w:noProof/>
                <w:webHidden/>
              </w:rPr>
              <w:tab/>
            </w:r>
            <w:r w:rsidR="00FC30F8">
              <w:rPr>
                <w:noProof/>
                <w:webHidden/>
              </w:rPr>
              <w:fldChar w:fldCharType="begin"/>
            </w:r>
            <w:r w:rsidR="00FC30F8">
              <w:rPr>
                <w:noProof/>
                <w:webHidden/>
              </w:rPr>
              <w:instrText xml:space="preserve"> PAGEREF _Toc169260750 \h </w:instrText>
            </w:r>
            <w:r w:rsidR="00FC30F8">
              <w:rPr>
                <w:noProof/>
                <w:webHidden/>
              </w:rPr>
            </w:r>
            <w:r w:rsidR="00FC30F8">
              <w:rPr>
                <w:noProof/>
                <w:webHidden/>
              </w:rPr>
              <w:fldChar w:fldCharType="separate"/>
            </w:r>
            <w:r w:rsidR="00FC30F8">
              <w:rPr>
                <w:noProof/>
                <w:webHidden/>
              </w:rPr>
              <w:t>3</w:t>
            </w:r>
            <w:r w:rsidR="00FC30F8">
              <w:rPr>
                <w:noProof/>
                <w:webHidden/>
              </w:rPr>
              <w:fldChar w:fldCharType="end"/>
            </w:r>
          </w:hyperlink>
        </w:p>
        <w:p w14:paraId="26C2DBDB" w14:textId="7FDE6543" w:rsidR="00FC30F8" w:rsidRDefault="00C81210">
          <w:pPr>
            <w:pStyle w:val="TOC2"/>
            <w:tabs>
              <w:tab w:val="right" w:leader="dot" w:pos="9118"/>
            </w:tabs>
            <w:rPr>
              <w:rFonts w:asciiTheme="minorHAnsi" w:eastAsiaTheme="minorEastAsia" w:hAnsiTheme="minorHAnsi" w:cstheme="minorBidi"/>
              <w:noProof/>
              <w:kern w:val="2"/>
              <w:sz w:val="22"/>
              <w:szCs w:val="22"/>
              <w14:ligatures w14:val="standardContextual"/>
            </w:rPr>
          </w:pPr>
          <w:hyperlink w:anchor="_Toc169260751" w:history="1">
            <w:r w:rsidR="00FC30F8" w:rsidRPr="00A02D97">
              <w:rPr>
                <w:rStyle w:val="Hyperlink"/>
                <w:noProof/>
              </w:rPr>
              <w:t>12. Termination of the agreement</w:t>
            </w:r>
            <w:r w:rsidR="00FC30F8">
              <w:rPr>
                <w:noProof/>
                <w:webHidden/>
              </w:rPr>
              <w:tab/>
            </w:r>
            <w:r w:rsidR="00FC30F8">
              <w:rPr>
                <w:noProof/>
                <w:webHidden/>
              </w:rPr>
              <w:fldChar w:fldCharType="begin"/>
            </w:r>
            <w:r w:rsidR="00FC30F8">
              <w:rPr>
                <w:noProof/>
                <w:webHidden/>
              </w:rPr>
              <w:instrText xml:space="preserve"> PAGEREF _Toc169260751 \h </w:instrText>
            </w:r>
            <w:r w:rsidR="00FC30F8">
              <w:rPr>
                <w:noProof/>
                <w:webHidden/>
              </w:rPr>
            </w:r>
            <w:r w:rsidR="00FC30F8">
              <w:rPr>
                <w:noProof/>
                <w:webHidden/>
              </w:rPr>
              <w:fldChar w:fldCharType="separate"/>
            </w:r>
            <w:r w:rsidR="00FC30F8">
              <w:rPr>
                <w:noProof/>
                <w:webHidden/>
              </w:rPr>
              <w:t>4</w:t>
            </w:r>
            <w:r w:rsidR="00FC30F8">
              <w:rPr>
                <w:noProof/>
                <w:webHidden/>
              </w:rPr>
              <w:fldChar w:fldCharType="end"/>
            </w:r>
          </w:hyperlink>
        </w:p>
        <w:p w14:paraId="0D2A9756" w14:textId="1C791BC1" w:rsidR="000F7CEA" w:rsidRDefault="008D7C85">
          <w:pPr>
            <w:rPr>
              <w:b/>
              <w:bCs/>
              <w:noProof/>
            </w:rPr>
          </w:pPr>
          <w:r>
            <w:rPr>
              <w:b/>
              <w:bCs/>
              <w:noProof/>
            </w:rPr>
            <w:fldChar w:fldCharType="end"/>
          </w:r>
        </w:p>
      </w:sdtContent>
    </w:sdt>
    <w:p w14:paraId="6343A606" w14:textId="3E1BE51D" w:rsidR="008D7C85" w:rsidRDefault="008D7C85"/>
    <w:p w14:paraId="35FC7E75" w14:textId="77777777" w:rsidR="000F7CEA" w:rsidRDefault="000F7CEA" w:rsidP="00D01B3A">
      <w:pPr>
        <w:sectPr w:rsidR="000F7CEA" w:rsidSect="00747474">
          <w:footerReference w:type="default" r:id="rId12"/>
          <w:headerReference w:type="first" r:id="rId13"/>
          <w:footerReference w:type="first" r:id="rId14"/>
          <w:type w:val="continuous"/>
          <w:pgSz w:w="11907" w:h="16840" w:code="9"/>
          <w:pgMar w:top="1304" w:right="1418" w:bottom="1304" w:left="1361" w:header="709" w:footer="335" w:gutter="0"/>
          <w:pgNumType w:start="3"/>
          <w:cols w:space="708"/>
          <w:formProt w:val="0"/>
          <w:docGrid w:linePitch="360"/>
        </w:sectPr>
      </w:pPr>
    </w:p>
    <w:p w14:paraId="2D0E8C54" w14:textId="77777777" w:rsidR="00AA708B" w:rsidRDefault="00AA708B" w:rsidP="00D01B3A"/>
    <w:p w14:paraId="4AD80EBF" w14:textId="038A8306" w:rsidR="00166855" w:rsidRDefault="00166855" w:rsidP="008A201D">
      <w:pPr>
        <w:pStyle w:val="Heading2"/>
      </w:pPr>
      <w:bookmarkStart w:id="1" w:name="_Toc169260739"/>
      <w:r w:rsidRPr="006B5C47">
        <w:rPr>
          <w:b w:val="0"/>
          <w:bCs w:val="0"/>
        </w:rPr>
        <w:t>1.</w:t>
      </w:r>
      <w:r>
        <w:t xml:space="preserve"> </w:t>
      </w:r>
      <w:r w:rsidRPr="002B277F">
        <w:rPr>
          <w:b w:val="0"/>
          <w:bCs w:val="0"/>
        </w:rPr>
        <w:t>Introduction</w:t>
      </w:r>
      <w:bookmarkEnd w:id="1"/>
      <w:r w:rsidRPr="002B277F">
        <w:rPr>
          <w:b w:val="0"/>
          <w:bCs w:val="0"/>
        </w:rPr>
        <w:t xml:space="preserve"> </w:t>
      </w:r>
    </w:p>
    <w:p w14:paraId="5DBAA57A" w14:textId="77777777" w:rsidR="00166855" w:rsidRDefault="00166855" w:rsidP="00166855">
      <w:pPr>
        <w:spacing w:line="259" w:lineRule="auto"/>
        <w:ind w:left="283"/>
      </w:pPr>
      <w:r>
        <w:rPr>
          <w:b/>
          <w:sz w:val="28"/>
        </w:rPr>
        <w:t xml:space="preserve"> </w:t>
      </w:r>
    </w:p>
    <w:p w14:paraId="5C6B2F55" w14:textId="77777777" w:rsidR="00166855" w:rsidRDefault="00166855" w:rsidP="00166855">
      <w:pPr>
        <w:spacing w:after="29"/>
        <w:ind w:left="-5"/>
      </w:pPr>
      <w:r>
        <w:t xml:space="preserve">The Deferred Payment Scheme is designed to prevent people from needing to sell their home in their lifetime to pay for their care. Local authorities have been required to operate a Deferred Payment Scheme since 2001. The Care Act 2014 has reinforced this obligation and provided a broad framework for the operation of the scheme. There are discretionary areas in how to operate the scheme in the Care and Support Regulations and Guidance. This policy aims to set out clearly and transparently how the scheme will be operated at Nottinghamshire County Council. </w:t>
      </w:r>
    </w:p>
    <w:p w14:paraId="5A1D6FA4" w14:textId="77777777" w:rsidR="00166855" w:rsidRDefault="00166855" w:rsidP="008D7C85">
      <w:pPr>
        <w:spacing w:after="29"/>
      </w:pPr>
    </w:p>
    <w:p w14:paraId="3650C4EB" w14:textId="1E024915" w:rsidR="00166855" w:rsidRPr="002B277F" w:rsidRDefault="00166855" w:rsidP="008A201D">
      <w:pPr>
        <w:pStyle w:val="Heading2"/>
        <w:rPr>
          <w:b w:val="0"/>
          <w:bCs w:val="0"/>
        </w:rPr>
      </w:pPr>
      <w:bookmarkStart w:id="2" w:name="_Toc169260740"/>
      <w:r w:rsidRPr="002B277F">
        <w:rPr>
          <w:b w:val="0"/>
          <w:bCs w:val="0"/>
        </w:rPr>
        <w:t>2. Types of Deferred Payments</w:t>
      </w:r>
      <w:bookmarkEnd w:id="2"/>
    </w:p>
    <w:p w14:paraId="539F29C9" w14:textId="77777777" w:rsidR="00166855" w:rsidRDefault="00166855" w:rsidP="00166855">
      <w:pPr>
        <w:spacing w:after="29"/>
        <w:rPr>
          <w:b/>
          <w:sz w:val="28"/>
        </w:rPr>
      </w:pPr>
    </w:p>
    <w:p w14:paraId="1C12E9A0" w14:textId="77777777" w:rsidR="00166855" w:rsidRPr="008A201D" w:rsidRDefault="00166855" w:rsidP="00166855">
      <w:pPr>
        <w:pStyle w:val="ListParagraph"/>
        <w:numPr>
          <w:ilvl w:val="0"/>
          <w:numId w:val="8"/>
        </w:numPr>
        <w:spacing w:after="29" w:line="249" w:lineRule="auto"/>
        <w:rPr>
          <w:rFonts w:ascii="Arial" w:hAnsi="Arial" w:cs="Arial"/>
          <w:sz w:val="24"/>
          <w:szCs w:val="24"/>
        </w:rPr>
      </w:pPr>
      <w:r w:rsidRPr="008A201D">
        <w:rPr>
          <w:rFonts w:ascii="Arial" w:hAnsi="Arial" w:cs="Arial"/>
          <w:sz w:val="24"/>
          <w:szCs w:val="24"/>
        </w:rPr>
        <w:t>The local authority pays the care home or supported living accommodation directly and defers the charges due to it from the individual (traditional type)</w:t>
      </w:r>
    </w:p>
    <w:p w14:paraId="1C995E4B" w14:textId="11A9D3B8" w:rsidR="00166855" w:rsidRPr="008A201D" w:rsidRDefault="00166855" w:rsidP="00166855">
      <w:pPr>
        <w:pStyle w:val="ListParagraph"/>
        <w:numPr>
          <w:ilvl w:val="0"/>
          <w:numId w:val="8"/>
        </w:numPr>
        <w:spacing w:after="29" w:line="249" w:lineRule="auto"/>
        <w:rPr>
          <w:rFonts w:ascii="Arial" w:hAnsi="Arial" w:cs="Arial"/>
          <w:sz w:val="24"/>
          <w:szCs w:val="24"/>
        </w:rPr>
      </w:pPr>
      <w:r w:rsidRPr="008A201D">
        <w:rPr>
          <w:rFonts w:ascii="Arial" w:hAnsi="Arial" w:cs="Arial"/>
          <w:sz w:val="24"/>
          <w:szCs w:val="24"/>
        </w:rPr>
        <w:t>The individual pays the care provider for their care and the local authority loans them the cost of care in instalments, less any contribution the individual contributes from other sources (loan type)</w:t>
      </w:r>
      <w:r w:rsidR="001D0F21">
        <w:rPr>
          <w:rFonts w:ascii="Arial" w:hAnsi="Arial" w:cs="Arial"/>
          <w:sz w:val="24"/>
          <w:szCs w:val="24"/>
        </w:rPr>
        <w:t>.</w:t>
      </w:r>
    </w:p>
    <w:p w14:paraId="42C31B71" w14:textId="77777777" w:rsidR="00166855" w:rsidRDefault="00166855" w:rsidP="00166855">
      <w:pPr>
        <w:spacing w:line="259" w:lineRule="auto"/>
      </w:pPr>
      <w:r>
        <w:rPr>
          <w:b/>
          <w:sz w:val="28"/>
        </w:rPr>
        <w:t xml:space="preserve"> </w:t>
      </w:r>
    </w:p>
    <w:p w14:paraId="5200A0BB" w14:textId="1D449C2A" w:rsidR="00166855" w:rsidRPr="002B277F" w:rsidRDefault="00166855" w:rsidP="008A201D">
      <w:pPr>
        <w:pStyle w:val="Heading2"/>
        <w:rPr>
          <w:b w:val="0"/>
          <w:bCs w:val="0"/>
        </w:rPr>
      </w:pPr>
      <w:bookmarkStart w:id="3" w:name="_Toc169260741"/>
      <w:r w:rsidRPr="002B277F">
        <w:rPr>
          <w:b w:val="0"/>
          <w:bCs w:val="0"/>
        </w:rPr>
        <w:t>3.</w:t>
      </w:r>
      <w:r w:rsidR="002B277F" w:rsidRPr="002B277F">
        <w:rPr>
          <w:b w:val="0"/>
          <w:bCs w:val="0"/>
        </w:rPr>
        <w:t xml:space="preserve"> </w:t>
      </w:r>
      <w:r w:rsidRPr="002B277F">
        <w:rPr>
          <w:b w:val="0"/>
          <w:bCs w:val="0"/>
        </w:rPr>
        <w:t>Eligibility Criteria</w:t>
      </w:r>
      <w:bookmarkEnd w:id="3"/>
    </w:p>
    <w:p w14:paraId="7D23083C" w14:textId="77777777" w:rsidR="00166855" w:rsidRDefault="00166855" w:rsidP="00166855">
      <w:pPr>
        <w:spacing w:line="259" w:lineRule="auto"/>
      </w:pPr>
      <w:r>
        <w:rPr>
          <w:b/>
          <w:sz w:val="28"/>
        </w:rPr>
        <w:t xml:space="preserve"> </w:t>
      </w:r>
    </w:p>
    <w:p w14:paraId="43FFF1FD" w14:textId="424F80BE" w:rsidR="00166855" w:rsidRDefault="00166855" w:rsidP="00166855">
      <w:pPr>
        <w:ind w:left="-5"/>
      </w:pPr>
      <w:r>
        <w:t xml:space="preserve">The Care and Support Statutory guidance specify that </w:t>
      </w:r>
      <w:r w:rsidR="008A201D">
        <w:t>all</w:t>
      </w:r>
      <w:r>
        <w:t xml:space="preserve"> the following 3 criteria must be met to be eligible to join the Deferred Payment Scheme in the first instance: </w:t>
      </w:r>
    </w:p>
    <w:p w14:paraId="4CF34B0E" w14:textId="77777777" w:rsidR="00166855" w:rsidRDefault="00166855" w:rsidP="00166855">
      <w:pPr>
        <w:spacing w:line="259" w:lineRule="auto"/>
      </w:pPr>
      <w:r>
        <w:t xml:space="preserve"> </w:t>
      </w:r>
    </w:p>
    <w:p w14:paraId="2C933141" w14:textId="62FA0075" w:rsidR="00166855" w:rsidRDefault="00166855" w:rsidP="00166855">
      <w:pPr>
        <w:numPr>
          <w:ilvl w:val="0"/>
          <w:numId w:val="5"/>
        </w:numPr>
        <w:spacing w:after="5" w:line="249" w:lineRule="auto"/>
        <w:ind w:hanging="286"/>
      </w:pPr>
      <w:r>
        <w:t xml:space="preserve">A person with eligible care needs that are being met by the provision of care in a residential or nursing </w:t>
      </w:r>
      <w:r w:rsidR="008A201D">
        <w:t>home.</w:t>
      </w:r>
      <w:r>
        <w:t xml:space="preserve"> </w:t>
      </w:r>
    </w:p>
    <w:p w14:paraId="019BFFF2" w14:textId="2D526A32" w:rsidR="00166855" w:rsidRDefault="00166855" w:rsidP="00CD0369">
      <w:pPr>
        <w:numPr>
          <w:ilvl w:val="0"/>
          <w:numId w:val="5"/>
        </w:numPr>
        <w:spacing w:line="259" w:lineRule="auto"/>
        <w:ind w:hanging="286"/>
      </w:pPr>
      <w:r>
        <w:t>A person who has less than £23,250 in assets excluding the value of their</w:t>
      </w:r>
      <w:r w:rsidR="001D0F21">
        <w:t xml:space="preserve"> </w:t>
      </w:r>
      <w:r>
        <w:t>main or only home</w:t>
      </w:r>
      <w:r w:rsidR="001D0F21">
        <w:t>.</w:t>
      </w:r>
      <w:r>
        <w:t xml:space="preserve"> </w:t>
      </w:r>
    </w:p>
    <w:p w14:paraId="58B68B67" w14:textId="7F0AC539" w:rsidR="00166855" w:rsidRDefault="00166855" w:rsidP="00166855">
      <w:pPr>
        <w:numPr>
          <w:ilvl w:val="0"/>
          <w:numId w:val="5"/>
        </w:numPr>
        <w:spacing w:after="5" w:line="249" w:lineRule="auto"/>
        <w:ind w:hanging="286"/>
      </w:pPr>
      <w:r>
        <w:t>A person whose home is not disregarded due to it being occupied by a spouse or dependent relative</w:t>
      </w:r>
      <w:r w:rsidR="008A201D">
        <w:t>.</w:t>
      </w:r>
      <w:r>
        <w:t xml:space="preserve"> </w:t>
      </w:r>
    </w:p>
    <w:p w14:paraId="6E0ED9DD" w14:textId="77777777" w:rsidR="00166855" w:rsidRDefault="00166855" w:rsidP="00166855">
      <w:pPr>
        <w:spacing w:line="259" w:lineRule="auto"/>
        <w:ind w:left="852"/>
      </w:pPr>
      <w:r>
        <w:t xml:space="preserve"> </w:t>
      </w:r>
    </w:p>
    <w:p w14:paraId="4AC8EAB8" w14:textId="7AFD68DD" w:rsidR="00166855" w:rsidRPr="007167E5" w:rsidRDefault="00FC30F8" w:rsidP="007167E5">
      <w:pPr>
        <w:pStyle w:val="Heading2"/>
        <w:rPr>
          <w:b w:val="0"/>
          <w:bCs w:val="0"/>
        </w:rPr>
      </w:pPr>
      <w:bookmarkStart w:id="4" w:name="_Toc169260742"/>
      <w:r>
        <w:rPr>
          <w:b w:val="0"/>
          <w:bCs w:val="0"/>
        </w:rPr>
        <w:t xml:space="preserve">3.1 </w:t>
      </w:r>
      <w:r w:rsidR="00166855" w:rsidRPr="00FC30F8">
        <w:rPr>
          <w:b w:val="0"/>
          <w:bCs w:val="0"/>
        </w:rPr>
        <w:t>Additional eligibility criteria</w:t>
      </w:r>
      <w:bookmarkEnd w:id="4"/>
      <w:r w:rsidR="00166855" w:rsidRPr="007167E5">
        <w:rPr>
          <w:b w:val="0"/>
          <w:bCs w:val="0"/>
        </w:rPr>
        <w:t xml:space="preserve"> </w:t>
      </w:r>
    </w:p>
    <w:p w14:paraId="18E1835E" w14:textId="77777777" w:rsidR="00166855" w:rsidRDefault="00166855" w:rsidP="00166855">
      <w:pPr>
        <w:spacing w:line="259" w:lineRule="auto"/>
      </w:pPr>
      <w:r>
        <w:rPr>
          <w:b/>
        </w:rPr>
        <w:t xml:space="preserve"> </w:t>
      </w:r>
    </w:p>
    <w:p w14:paraId="1E795D8E" w14:textId="765EF93C" w:rsidR="00166855" w:rsidRDefault="001D0F21" w:rsidP="00166855">
      <w:pPr>
        <w:ind w:left="-5"/>
      </w:pPr>
      <w:r>
        <w:t>To</w:t>
      </w:r>
      <w:r w:rsidR="00166855">
        <w:t xml:space="preserve"> join Nottinghamshire’s </w:t>
      </w:r>
      <w:r w:rsidR="002B277F">
        <w:t>scheme,</w:t>
      </w:r>
      <w:r w:rsidR="00166855">
        <w:t xml:space="preserve"> the following additional criteria must be satisfied: </w:t>
      </w:r>
    </w:p>
    <w:p w14:paraId="3106D11A" w14:textId="77777777" w:rsidR="00166855" w:rsidRDefault="00166855" w:rsidP="00166855">
      <w:pPr>
        <w:numPr>
          <w:ilvl w:val="0"/>
          <w:numId w:val="6"/>
        </w:numPr>
        <w:spacing w:after="5" w:line="249" w:lineRule="auto"/>
        <w:ind w:hanging="300"/>
      </w:pPr>
      <w:r>
        <w:t xml:space="preserve">An application form completed and signed by the person, attorney, or deputy. </w:t>
      </w:r>
    </w:p>
    <w:p w14:paraId="6D9094FB" w14:textId="77777777" w:rsidR="00166855" w:rsidRDefault="00166855" w:rsidP="00166855">
      <w:pPr>
        <w:numPr>
          <w:ilvl w:val="0"/>
          <w:numId w:val="6"/>
        </w:numPr>
        <w:spacing w:after="5" w:line="249" w:lineRule="auto"/>
        <w:ind w:hanging="300"/>
      </w:pPr>
      <w:r>
        <w:t xml:space="preserve">The property is registered with the Land Registry </w:t>
      </w:r>
    </w:p>
    <w:p w14:paraId="5EB04669" w14:textId="7EC842F6" w:rsidR="00166855" w:rsidRDefault="00166855" w:rsidP="00166855">
      <w:pPr>
        <w:numPr>
          <w:ilvl w:val="0"/>
          <w:numId w:val="6"/>
        </w:numPr>
        <w:spacing w:after="5" w:line="249" w:lineRule="auto"/>
        <w:ind w:hanging="300"/>
      </w:pPr>
      <w:r>
        <w:t>Evidence that the property is suitably insured and maintained</w:t>
      </w:r>
      <w:r w:rsidR="008A201D">
        <w:t>.</w:t>
      </w:r>
      <w:r>
        <w:t xml:space="preserve"> </w:t>
      </w:r>
    </w:p>
    <w:p w14:paraId="2B8A1345" w14:textId="0C46EB9D" w:rsidR="00166855" w:rsidRDefault="00166855" w:rsidP="00166855">
      <w:pPr>
        <w:numPr>
          <w:ilvl w:val="0"/>
          <w:numId w:val="6"/>
        </w:numPr>
        <w:spacing w:after="5" w:line="249" w:lineRule="auto"/>
        <w:ind w:hanging="300"/>
      </w:pPr>
      <w:r>
        <w:t xml:space="preserve">The council </w:t>
      </w:r>
      <w:r w:rsidR="001D0F21">
        <w:t>can</w:t>
      </w:r>
      <w:r>
        <w:t xml:space="preserve"> secure the first charge against the property</w:t>
      </w:r>
      <w:r w:rsidR="008A201D">
        <w:t>.</w:t>
      </w:r>
    </w:p>
    <w:p w14:paraId="6B1211D5" w14:textId="75D4DB9E" w:rsidR="00166855" w:rsidRDefault="00166855" w:rsidP="00166855">
      <w:pPr>
        <w:numPr>
          <w:ilvl w:val="0"/>
          <w:numId w:val="6"/>
        </w:numPr>
        <w:spacing w:after="5" w:line="249" w:lineRule="auto"/>
        <w:ind w:hanging="300"/>
      </w:pPr>
      <w:r>
        <w:t>Consideration of the equity available to defer charges against. (</w:t>
      </w:r>
      <w:r w:rsidR="002B277F">
        <w:t>See</w:t>
      </w:r>
      <w:r>
        <w:t xml:space="preserve"> point 4 below for more detail) </w:t>
      </w:r>
    </w:p>
    <w:p w14:paraId="2F431B6E" w14:textId="77777777" w:rsidR="00166855" w:rsidRDefault="00166855" w:rsidP="00166855">
      <w:pPr>
        <w:numPr>
          <w:ilvl w:val="0"/>
          <w:numId w:val="6"/>
        </w:numPr>
        <w:spacing w:after="5" w:line="249" w:lineRule="auto"/>
        <w:ind w:hanging="300"/>
      </w:pPr>
      <w:r>
        <w:t xml:space="preserve">A Deferred Payment Agreement signed by all parties that are registered on the title deed and have the legal status to sign the agreement if acting on behalf of the person. A solicitor’s undertaking will also be accepted as an interim measure pending an application for a Deputyship Order.  </w:t>
      </w:r>
    </w:p>
    <w:p w14:paraId="3C8018F6" w14:textId="77777777" w:rsidR="00166855" w:rsidRDefault="00166855" w:rsidP="00166855">
      <w:pPr>
        <w:spacing w:line="259" w:lineRule="auto"/>
      </w:pPr>
      <w:r>
        <w:lastRenderedPageBreak/>
        <w:t xml:space="preserve"> </w:t>
      </w:r>
    </w:p>
    <w:p w14:paraId="194A7295" w14:textId="77777777" w:rsidR="00166855" w:rsidRDefault="00166855" w:rsidP="00166855">
      <w:pPr>
        <w:ind w:left="-5"/>
      </w:pPr>
      <w:r>
        <w:t xml:space="preserve">If a signed agreement is not received by the council during the 12-week disregard period, the person will be given 28 days to submit the agreement or full cost charges will be applied. </w:t>
      </w:r>
    </w:p>
    <w:p w14:paraId="094B9B92" w14:textId="4A87D32E" w:rsidR="00166855" w:rsidRDefault="00166855" w:rsidP="008D7C85">
      <w:pPr>
        <w:spacing w:line="259" w:lineRule="auto"/>
      </w:pPr>
    </w:p>
    <w:p w14:paraId="349BE8C3" w14:textId="7B0E7A0C" w:rsidR="00166855" w:rsidRPr="002B277F" w:rsidRDefault="00166855" w:rsidP="00166855">
      <w:pPr>
        <w:pStyle w:val="Heading2"/>
        <w:tabs>
          <w:tab w:val="center" w:pos="1949"/>
        </w:tabs>
        <w:ind w:left="-15"/>
        <w:rPr>
          <w:b w:val="0"/>
          <w:bCs w:val="0"/>
        </w:rPr>
      </w:pPr>
      <w:bookmarkStart w:id="5" w:name="_Toc169260743"/>
      <w:r w:rsidRPr="002B277F">
        <w:rPr>
          <w:b w:val="0"/>
          <w:bCs w:val="0"/>
        </w:rPr>
        <w:t>4. Property valuation</w:t>
      </w:r>
      <w:bookmarkEnd w:id="5"/>
      <w:r w:rsidRPr="002B277F">
        <w:rPr>
          <w:b w:val="0"/>
          <w:bCs w:val="0"/>
        </w:rPr>
        <w:t xml:space="preserve"> </w:t>
      </w:r>
    </w:p>
    <w:p w14:paraId="5C3D4792" w14:textId="77777777" w:rsidR="00166855" w:rsidRDefault="00166855" w:rsidP="00166855">
      <w:pPr>
        <w:spacing w:line="259" w:lineRule="auto"/>
      </w:pPr>
      <w:r>
        <w:t xml:space="preserve"> </w:t>
      </w:r>
    </w:p>
    <w:p w14:paraId="35EF97DD" w14:textId="77777777" w:rsidR="00166855" w:rsidRDefault="00166855" w:rsidP="00166855">
      <w:pPr>
        <w:ind w:left="-5"/>
      </w:pPr>
      <w:r>
        <w:t xml:space="preserve">An approximate valuation will be made using websites such as Zoopla and Right Move. If there is a disagreement of the value, then the person/representative will be required to submit 2 independent estate agent valuations, and the average of the two will be used. Valuations will be reviewed in March each year. </w:t>
      </w:r>
    </w:p>
    <w:p w14:paraId="43A1BB5F" w14:textId="77777777" w:rsidR="00166855" w:rsidRDefault="00166855" w:rsidP="00166855">
      <w:pPr>
        <w:spacing w:line="259" w:lineRule="auto"/>
      </w:pPr>
      <w:r>
        <w:t xml:space="preserve"> </w:t>
      </w:r>
    </w:p>
    <w:p w14:paraId="2E9E0D4B" w14:textId="77777777" w:rsidR="00166855" w:rsidRDefault="00166855" w:rsidP="00166855">
      <w:pPr>
        <w:ind w:left="-5"/>
      </w:pPr>
      <w:r>
        <w:t xml:space="preserve">In cases of joint ownership either through joint tenancy arrangements or tenants in common, the value will be the percentage share owned by the person.  </w:t>
      </w:r>
    </w:p>
    <w:p w14:paraId="0070D1AA" w14:textId="77777777" w:rsidR="00166855" w:rsidRDefault="00166855" w:rsidP="00166855">
      <w:pPr>
        <w:spacing w:line="259" w:lineRule="auto"/>
      </w:pPr>
      <w:r>
        <w:t xml:space="preserve"> </w:t>
      </w:r>
    </w:p>
    <w:p w14:paraId="03280AF4" w14:textId="77777777" w:rsidR="00166855" w:rsidRDefault="00166855" w:rsidP="00166855">
      <w:pPr>
        <w:ind w:left="-5"/>
      </w:pPr>
      <w:r>
        <w:t xml:space="preserve">If the property has been purchased by a relative through the Right to Buy scheme, the value of the person’s interest will be the value of the Right to Buy discount that was received at the time the property was purchased. </w:t>
      </w:r>
    </w:p>
    <w:p w14:paraId="3238DBDB" w14:textId="77777777" w:rsidR="00166855" w:rsidRDefault="00166855" w:rsidP="00166855">
      <w:pPr>
        <w:spacing w:after="44" w:line="259" w:lineRule="auto"/>
      </w:pPr>
      <w:r>
        <w:t xml:space="preserve"> </w:t>
      </w:r>
    </w:p>
    <w:p w14:paraId="4A571BC9" w14:textId="756D2501" w:rsidR="00166855" w:rsidRPr="002B277F" w:rsidRDefault="00166855" w:rsidP="00166855">
      <w:pPr>
        <w:pStyle w:val="Heading2"/>
        <w:tabs>
          <w:tab w:val="center" w:pos="2627"/>
        </w:tabs>
        <w:ind w:left="-15"/>
        <w:rPr>
          <w:b w:val="0"/>
          <w:bCs w:val="0"/>
        </w:rPr>
      </w:pPr>
      <w:bookmarkStart w:id="6" w:name="_Toc169260744"/>
      <w:r w:rsidRPr="002B277F">
        <w:rPr>
          <w:b w:val="0"/>
          <w:bCs w:val="0"/>
        </w:rPr>
        <w:t>5. Amount that can be deferred</w:t>
      </w:r>
      <w:bookmarkEnd w:id="6"/>
      <w:r w:rsidRPr="002B277F">
        <w:rPr>
          <w:b w:val="0"/>
          <w:bCs w:val="0"/>
        </w:rPr>
        <w:t xml:space="preserve"> </w:t>
      </w:r>
    </w:p>
    <w:p w14:paraId="0AD1DA8F" w14:textId="77777777" w:rsidR="00166855" w:rsidRDefault="00166855" w:rsidP="00166855">
      <w:pPr>
        <w:spacing w:line="259" w:lineRule="auto"/>
      </w:pPr>
      <w:r>
        <w:rPr>
          <w:b/>
          <w:sz w:val="28"/>
        </w:rPr>
        <w:t xml:space="preserve"> </w:t>
      </w:r>
    </w:p>
    <w:p w14:paraId="2FBA445E" w14:textId="2CDF1F15" w:rsidR="00166855" w:rsidRDefault="00166855" w:rsidP="00166855">
      <w:pPr>
        <w:ind w:left="-5"/>
      </w:pPr>
      <w:r>
        <w:t xml:space="preserve">The council will </w:t>
      </w:r>
      <w:r w:rsidR="001D0F21">
        <w:t>consider</w:t>
      </w:r>
      <w:r>
        <w:t xml:space="preserve"> the amount of equity available in a person’s property, the amount they will be contributing to their care costs from other sources, the total care costs that the person may face including any third party top up. If the council considers that the agreement is not sustainable or any of the other eligibility criteria are not satisfied, it will provide written notification of the decision and the reason why the person will not be entitled to join the scheme. </w:t>
      </w:r>
    </w:p>
    <w:p w14:paraId="28C1626F" w14:textId="634577B6" w:rsidR="00166855" w:rsidRDefault="00166855" w:rsidP="008D7C85">
      <w:pPr>
        <w:spacing w:line="259" w:lineRule="auto"/>
      </w:pPr>
      <w:r>
        <w:t xml:space="preserve"> </w:t>
      </w:r>
    </w:p>
    <w:p w14:paraId="1DEA0BFA" w14:textId="773180EF" w:rsidR="00166855" w:rsidRPr="002B277F" w:rsidRDefault="00166855" w:rsidP="00166855">
      <w:pPr>
        <w:pStyle w:val="Heading2"/>
        <w:tabs>
          <w:tab w:val="center" w:pos="2930"/>
        </w:tabs>
        <w:ind w:left="-15"/>
        <w:rPr>
          <w:b w:val="0"/>
          <w:bCs w:val="0"/>
        </w:rPr>
      </w:pPr>
      <w:bookmarkStart w:id="7" w:name="_Toc169260745"/>
      <w:r w:rsidRPr="002B277F">
        <w:rPr>
          <w:b w:val="0"/>
          <w:bCs w:val="0"/>
        </w:rPr>
        <w:t>6. Administrative costs and interest</w:t>
      </w:r>
      <w:bookmarkEnd w:id="7"/>
      <w:r w:rsidRPr="002B277F">
        <w:rPr>
          <w:b w:val="0"/>
          <w:bCs w:val="0"/>
        </w:rPr>
        <w:t xml:space="preserve"> </w:t>
      </w:r>
    </w:p>
    <w:p w14:paraId="36DA2C85" w14:textId="77777777" w:rsidR="00166855" w:rsidRDefault="00166855" w:rsidP="00166855">
      <w:pPr>
        <w:spacing w:line="259" w:lineRule="auto"/>
      </w:pPr>
      <w:r>
        <w:t xml:space="preserve"> </w:t>
      </w:r>
    </w:p>
    <w:p w14:paraId="6AEAB4B8" w14:textId="77777777" w:rsidR="00166855" w:rsidRDefault="00166855" w:rsidP="00166855">
      <w:pPr>
        <w:ind w:left="-5"/>
      </w:pPr>
      <w:r>
        <w:t xml:space="preserve">The council will charge a one-off fee to cover the costs of administering the scheme. This will cover legal costs of arranging a Deferred Payment (£226) and administrative costs (£272). The council will accept payment of this amount on application to join the scheme but will allow for this to be deferred if requested. These costs will be reviewed annually by the council. </w:t>
      </w:r>
    </w:p>
    <w:p w14:paraId="4923DED8" w14:textId="77777777" w:rsidR="00166855" w:rsidRDefault="00166855" w:rsidP="00166855">
      <w:pPr>
        <w:spacing w:line="259" w:lineRule="auto"/>
      </w:pPr>
      <w:r>
        <w:t xml:space="preserve"> </w:t>
      </w:r>
    </w:p>
    <w:p w14:paraId="0028E2CF" w14:textId="27B6E22A" w:rsidR="00166855" w:rsidRDefault="00166855" w:rsidP="00166855">
      <w:pPr>
        <w:ind w:left="-5"/>
      </w:pPr>
      <w:r>
        <w:t>Interest will be charged at the maximum rate payable, as specified in the Department of Health (D</w:t>
      </w:r>
      <w:r w:rsidR="00C27BE9">
        <w:t>o</w:t>
      </w:r>
      <w:r>
        <w:t>H) Guidance. The D</w:t>
      </w:r>
      <w:r w:rsidR="00C27BE9">
        <w:t>o</w:t>
      </w:r>
      <w:r>
        <w:t xml:space="preserve">H will review the level of interest at six monthly intervals and any change in rate will be applied by Nottinghamshire. Interest will be compound interest and added to the amount deferred on a four weekly basis and calculated </w:t>
      </w:r>
      <w:r w:rsidR="001D0F21">
        <w:t>daily</w:t>
      </w:r>
      <w:r>
        <w:t xml:space="preserve">. </w:t>
      </w:r>
    </w:p>
    <w:p w14:paraId="3B91C69D" w14:textId="77777777" w:rsidR="00166855" w:rsidRDefault="00166855" w:rsidP="00166855">
      <w:pPr>
        <w:spacing w:after="44" w:line="259" w:lineRule="auto"/>
      </w:pPr>
      <w:r>
        <w:t xml:space="preserve"> </w:t>
      </w:r>
    </w:p>
    <w:p w14:paraId="627D3D57" w14:textId="412C4E7B" w:rsidR="00166855" w:rsidRPr="002B277F" w:rsidRDefault="00166855" w:rsidP="00166855">
      <w:pPr>
        <w:pStyle w:val="Heading2"/>
        <w:tabs>
          <w:tab w:val="center" w:pos="2542"/>
        </w:tabs>
        <w:ind w:left="-15"/>
        <w:rPr>
          <w:b w:val="0"/>
          <w:bCs w:val="0"/>
        </w:rPr>
      </w:pPr>
      <w:bookmarkStart w:id="8" w:name="_Toc169260746"/>
      <w:r w:rsidRPr="002B277F">
        <w:rPr>
          <w:b w:val="0"/>
          <w:bCs w:val="0"/>
        </w:rPr>
        <w:t>7. 12-week property disregard</w:t>
      </w:r>
      <w:bookmarkEnd w:id="8"/>
      <w:r w:rsidRPr="002B277F">
        <w:rPr>
          <w:b w:val="0"/>
          <w:bCs w:val="0"/>
        </w:rPr>
        <w:t xml:space="preserve"> </w:t>
      </w:r>
    </w:p>
    <w:p w14:paraId="79A725B1" w14:textId="77777777" w:rsidR="00166855" w:rsidRDefault="00166855" w:rsidP="00166855">
      <w:pPr>
        <w:spacing w:line="259" w:lineRule="auto"/>
      </w:pPr>
      <w:r>
        <w:t xml:space="preserve"> </w:t>
      </w:r>
    </w:p>
    <w:p w14:paraId="1C5DF781" w14:textId="77777777" w:rsidR="00166855" w:rsidRDefault="00166855" w:rsidP="00166855">
      <w:pPr>
        <w:ind w:left="-5"/>
      </w:pPr>
      <w:r>
        <w:lastRenderedPageBreak/>
        <w:t xml:space="preserve">The value of the property will be disregarded for the first 12 weeks of a permanent admission to residential/nursing care only. If the person opts to self-fund but then subsequently approaches the council for funding </w:t>
      </w:r>
      <w:proofErr w:type="gramStart"/>
      <w:r>
        <w:t>at a later date</w:t>
      </w:r>
      <w:proofErr w:type="gramEnd"/>
      <w:r>
        <w:t xml:space="preserve">, they will not be eligible for a further 12-week property disregard. </w:t>
      </w:r>
    </w:p>
    <w:p w14:paraId="5BECE19C" w14:textId="77777777" w:rsidR="00166855" w:rsidRDefault="00166855" w:rsidP="00166855">
      <w:pPr>
        <w:spacing w:after="44" w:line="259" w:lineRule="auto"/>
      </w:pPr>
      <w:r>
        <w:t xml:space="preserve"> </w:t>
      </w:r>
    </w:p>
    <w:p w14:paraId="2997FE08" w14:textId="5BCB8FAF" w:rsidR="00166855" w:rsidRPr="002B277F" w:rsidRDefault="00166855" w:rsidP="00166855">
      <w:pPr>
        <w:pStyle w:val="Heading2"/>
        <w:tabs>
          <w:tab w:val="center" w:pos="1996"/>
        </w:tabs>
        <w:ind w:left="-15"/>
        <w:rPr>
          <w:b w:val="0"/>
          <w:bCs w:val="0"/>
        </w:rPr>
      </w:pPr>
      <w:bookmarkStart w:id="9" w:name="_Toc169260747"/>
      <w:r w:rsidRPr="002B277F">
        <w:rPr>
          <w:b w:val="0"/>
          <w:bCs w:val="0"/>
        </w:rPr>
        <w:t>8. Third party top ups</w:t>
      </w:r>
      <w:bookmarkEnd w:id="9"/>
      <w:r w:rsidRPr="002B277F">
        <w:rPr>
          <w:b w:val="0"/>
          <w:bCs w:val="0"/>
        </w:rPr>
        <w:t xml:space="preserve"> </w:t>
      </w:r>
    </w:p>
    <w:p w14:paraId="46F94303" w14:textId="77777777" w:rsidR="00166855" w:rsidRDefault="00166855" w:rsidP="00166855">
      <w:pPr>
        <w:spacing w:line="259" w:lineRule="auto"/>
      </w:pPr>
      <w:r>
        <w:t xml:space="preserve"> </w:t>
      </w:r>
    </w:p>
    <w:p w14:paraId="638C9637" w14:textId="77777777" w:rsidR="00166855" w:rsidRDefault="00166855" w:rsidP="00166855">
      <w:pPr>
        <w:ind w:left="-5" w:right="-13"/>
        <w:jc w:val="both"/>
      </w:pPr>
      <w:r>
        <w:t xml:space="preserve">A person can choose accommodation that is more expensive than the council is willing to fund and therefore a third party top up may be applicable. The third party top up amount can be deferred but the social worker and Adult Care Financial Services will consider the affordability and sustainability of any such arrangement before agreeing to the Deferred Payment. </w:t>
      </w:r>
    </w:p>
    <w:p w14:paraId="236BAACD" w14:textId="77777777" w:rsidR="00166855" w:rsidRDefault="00166855" w:rsidP="00166855">
      <w:pPr>
        <w:spacing w:after="44" w:line="259" w:lineRule="auto"/>
      </w:pPr>
      <w:r>
        <w:t xml:space="preserve"> </w:t>
      </w:r>
    </w:p>
    <w:p w14:paraId="748446BF" w14:textId="2B5425F6" w:rsidR="00166855" w:rsidRPr="002B277F" w:rsidRDefault="00166855" w:rsidP="00166855">
      <w:pPr>
        <w:pStyle w:val="Heading2"/>
        <w:tabs>
          <w:tab w:val="center" w:pos="2736"/>
        </w:tabs>
        <w:ind w:left="-15"/>
        <w:rPr>
          <w:b w:val="0"/>
          <w:bCs w:val="0"/>
        </w:rPr>
      </w:pPr>
      <w:bookmarkStart w:id="10" w:name="_Toc169260748"/>
      <w:r w:rsidRPr="002B277F">
        <w:rPr>
          <w:b w:val="0"/>
          <w:bCs w:val="0"/>
        </w:rPr>
        <w:t>9. Personal Expenses Allowance</w:t>
      </w:r>
      <w:bookmarkEnd w:id="10"/>
      <w:r w:rsidRPr="002B277F">
        <w:rPr>
          <w:b w:val="0"/>
          <w:bCs w:val="0"/>
        </w:rPr>
        <w:t xml:space="preserve"> </w:t>
      </w:r>
    </w:p>
    <w:p w14:paraId="119B0A25" w14:textId="77777777" w:rsidR="00166855" w:rsidRDefault="00166855" w:rsidP="00166855">
      <w:pPr>
        <w:spacing w:line="259" w:lineRule="auto"/>
      </w:pPr>
      <w:r>
        <w:rPr>
          <w:b/>
          <w:sz w:val="28"/>
        </w:rPr>
        <w:t xml:space="preserve"> </w:t>
      </w:r>
    </w:p>
    <w:p w14:paraId="03E0F18E" w14:textId="77777777" w:rsidR="00166855" w:rsidRDefault="00166855" w:rsidP="00166855">
      <w:pPr>
        <w:ind w:left="-5" w:right="-13"/>
        <w:jc w:val="both"/>
      </w:pPr>
      <w:r>
        <w:t xml:space="preserve">People on the Deferred Payment scheme will be able to retain up to £144 per week from their income whilst charges are accruing against the property. The person can opt to retain a smaller proportion of their income to avoid greater interest charges. If the amount chosen is less than £144 per week, this can only be varied from April each year. The council will write out each year providing a statement of accrued charges to date and inviting people to write in if they want to vary the amount of their Personal Expenses Allowance. </w:t>
      </w:r>
    </w:p>
    <w:p w14:paraId="679F8C55" w14:textId="77777777" w:rsidR="00166855" w:rsidRDefault="00166855" w:rsidP="00166855">
      <w:pPr>
        <w:spacing w:line="259" w:lineRule="auto"/>
      </w:pPr>
      <w:r>
        <w:t xml:space="preserve"> </w:t>
      </w:r>
    </w:p>
    <w:p w14:paraId="6ED7781C" w14:textId="2E0F1A15" w:rsidR="00166855" w:rsidRDefault="00166855" w:rsidP="00166855">
      <w:pPr>
        <w:ind w:left="-5" w:right="-13"/>
        <w:jc w:val="both"/>
      </w:pPr>
      <w:r>
        <w:t>If the person reaches their equity limit, charges will stop accruing against the property. At that point the Personal Expenses Allowance will reduce to the standard level as specified in the D</w:t>
      </w:r>
      <w:r w:rsidR="00C27BE9">
        <w:t>o</w:t>
      </w:r>
      <w:r>
        <w:t xml:space="preserve">H guidance. </w:t>
      </w:r>
    </w:p>
    <w:p w14:paraId="1FC53F9F" w14:textId="3C919462" w:rsidR="00166855" w:rsidRDefault="00166855" w:rsidP="00166855">
      <w:pPr>
        <w:spacing w:after="41" w:line="259" w:lineRule="auto"/>
      </w:pPr>
    </w:p>
    <w:p w14:paraId="6D268788" w14:textId="56410BBC" w:rsidR="00166855" w:rsidRPr="002B277F" w:rsidRDefault="00166855" w:rsidP="00166855">
      <w:pPr>
        <w:pStyle w:val="Heading2"/>
        <w:tabs>
          <w:tab w:val="center" w:pos="2682"/>
        </w:tabs>
        <w:ind w:left="-15"/>
        <w:rPr>
          <w:b w:val="0"/>
          <w:bCs w:val="0"/>
        </w:rPr>
      </w:pPr>
      <w:bookmarkStart w:id="11" w:name="_Toc169260749"/>
      <w:r w:rsidRPr="002B277F">
        <w:rPr>
          <w:b w:val="0"/>
          <w:bCs w:val="0"/>
        </w:rPr>
        <w:t>10. The council’s responsibilities</w:t>
      </w:r>
      <w:bookmarkEnd w:id="11"/>
      <w:r w:rsidRPr="002B277F">
        <w:rPr>
          <w:b w:val="0"/>
          <w:bCs w:val="0"/>
        </w:rPr>
        <w:t xml:space="preserve"> </w:t>
      </w:r>
    </w:p>
    <w:p w14:paraId="7A2A6543" w14:textId="77777777" w:rsidR="00166855" w:rsidRDefault="00166855" w:rsidP="00166855">
      <w:pPr>
        <w:spacing w:line="259" w:lineRule="auto"/>
      </w:pPr>
      <w:r>
        <w:rPr>
          <w:b/>
          <w:sz w:val="28"/>
        </w:rPr>
        <w:t xml:space="preserve"> </w:t>
      </w:r>
    </w:p>
    <w:p w14:paraId="477BBB18" w14:textId="77777777" w:rsidR="00166855" w:rsidRDefault="00166855" w:rsidP="00166855">
      <w:pPr>
        <w:ind w:left="-5" w:right="-13"/>
        <w:jc w:val="both"/>
      </w:pPr>
      <w:r>
        <w:t xml:space="preserve">The council will provide six monthly statements showing the amount deferred, interest charges, administrative charges incurred and remaining equity in the home. A statement will be produced within 28 days of receipt of a written request. </w:t>
      </w:r>
    </w:p>
    <w:p w14:paraId="70C55604" w14:textId="77777777" w:rsidR="00166855" w:rsidRDefault="00166855" w:rsidP="00166855">
      <w:pPr>
        <w:spacing w:after="44" w:line="259" w:lineRule="auto"/>
      </w:pPr>
      <w:r>
        <w:t xml:space="preserve"> </w:t>
      </w:r>
    </w:p>
    <w:p w14:paraId="5D81D089" w14:textId="186BFC13" w:rsidR="00166855" w:rsidRPr="002B277F" w:rsidRDefault="00166855" w:rsidP="00166855">
      <w:pPr>
        <w:pStyle w:val="Heading2"/>
        <w:tabs>
          <w:tab w:val="center" w:pos="3008"/>
        </w:tabs>
        <w:ind w:left="-15"/>
        <w:rPr>
          <w:b w:val="0"/>
          <w:bCs w:val="0"/>
        </w:rPr>
      </w:pPr>
      <w:bookmarkStart w:id="12" w:name="_Toc169260750"/>
      <w:r w:rsidRPr="002B277F">
        <w:rPr>
          <w:b w:val="0"/>
          <w:bCs w:val="0"/>
        </w:rPr>
        <w:t>11. The applicant’s responsibilities</w:t>
      </w:r>
      <w:bookmarkEnd w:id="12"/>
      <w:r w:rsidRPr="002B277F">
        <w:rPr>
          <w:b w:val="0"/>
          <w:bCs w:val="0"/>
        </w:rPr>
        <w:t xml:space="preserve"> </w:t>
      </w:r>
    </w:p>
    <w:p w14:paraId="582A05FD" w14:textId="77777777" w:rsidR="00166855" w:rsidRDefault="00166855" w:rsidP="00166855">
      <w:pPr>
        <w:spacing w:line="259" w:lineRule="auto"/>
      </w:pPr>
      <w:r>
        <w:rPr>
          <w:b/>
          <w:sz w:val="28"/>
        </w:rPr>
        <w:t xml:space="preserve"> </w:t>
      </w:r>
    </w:p>
    <w:p w14:paraId="5F349C2A" w14:textId="77777777" w:rsidR="00166855" w:rsidRDefault="00166855" w:rsidP="00166855">
      <w:pPr>
        <w:ind w:left="-5"/>
      </w:pPr>
      <w:r>
        <w:t xml:space="preserve">If the person is contributing to their care costs from income and/or savings, they must notify the council of any changes. </w:t>
      </w:r>
    </w:p>
    <w:p w14:paraId="0057EE9F" w14:textId="77777777" w:rsidR="00166855" w:rsidRDefault="00166855" w:rsidP="00166855">
      <w:pPr>
        <w:spacing w:line="259" w:lineRule="auto"/>
      </w:pPr>
      <w:r>
        <w:t xml:space="preserve"> </w:t>
      </w:r>
    </w:p>
    <w:p w14:paraId="486A0ACD" w14:textId="77777777" w:rsidR="00166855" w:rsidRDefault="00166855" w:rsidP="00166855">
      <w:pPr>
        <w:ind w:left="-5" w:right="-13"/>
        <w:jc w:val="both"/>
      </w:pPr>
      <w:r>
        <w:t xml:space="preserve">They should ensure that the property is adequately insured and maintained. If the property is likely to remain empty for extended periods, then the person must ensure that their insurance remains valid. </w:t>
      </w:r>
    </w:p>
    <w:p w14:paraId="272D276D" w14:textId="77777777" w:rsidR="00166855" w:rsidRDefault="00166855" w:rsidP="00166855">
      <w:pPr>
        <w:spacing w:line="259" w:lineRule="auto"/>
      </w:pPr>
      <w:r>
        <w:t xml:space="preserve"> </w:t>
      </w:r>
    </w:p>
    <w:p w14:paraId="4667494B" w14:textId="524477D1" w:rsidR="00166855" w:rsidRDefault="00166855" w:rsidP="002B277F">
      <w:pPr>
        <w:ind w:left="-5"/>
      </w:pPr>
      <w:r>
        <w:t xml:space="preserve">They must also seek written consent before allowing any person to occupy the property on either a commercial or non-commercial basis. </w:t>
      </w:r>
    </w:p>
    <w:p w14:paraId="0373A77A" w14:textId="01B2110A" w:rsidR="00166855" w:rsidRPr="002B277F" w:rsidRDefault="00166855" w:rsidP="00166855">
      <w:pPr>
        <w:pStyle w:val="Heading2"/>
        <w:tabs>
          <w:tab w:val="center" w:pos="2689"/>
        </w:tabs>
        <w:ind w:left="-15"/>
        <w:rPr>
          <w:b w:val="0"/>
          <w:bCs w:val="0"/>
        </w:rPr>
      </w:pPr>
      <w:bookmarkStart w:id="13" w:name="_Toc169260751"/>
      <w:r w:rsidRPr="002B277F">
        <w:rPr>
          <w:b w:val="0"/>
          <w:bCs w:val="0"/>
        </w:rPr>
        <w:lastRenderedPageBreak/>
        <w:t>12. Termination of the agreement</w:t>
      </w:r>
      <w:bookmarkEnd w:id="13"/>
      <w:r w:rsidRPr="002B277F">
        <w:rPr>
          <w:b w:val="0"/>
          <w:bCs w:val="0"/>
        </w:rPr>
        <w:t xml:space="preserve"> </w:t>
      </w:r>
    </w:p>
    <w:p w14:paraId="06ECB603" w14:textId="77777777" w:rsidR="00166855" w:rsidRDefault="00166855" w:rsidP="00166855">
      <w:pPr>
        <w:spacing w:line="259" w:lineRule="auto"/>
      </w:pPr>
      <w:r>
        <w:t xml:space="preserve"> </w:t>
      </w:r>
    </w:p>
    <w:p w14:paraId="420F3787" w14:textId="77777777" w:rsidR="00166855" w:rsidRDefault="00166855" w:rsidP="00166855">
      <w:pPr>
        <w:ind w:left="-5"/>
      </w:pPr>
      <w:r>
        <w:t xml:space="preserve">A deferred payment agreement can be terminated in three ways: </w:t>
      </w:r>
    </w:p>
    <w:p w14:paraId="5CD216D9" w14:textId="77777777" w:rsidR="00166855" w:rsidRDefault="00166855" w:rsidP="00166855">
      <w:pPr>
        <w:spacing w:line="259" w:lineRule="auto"/>
      </w:pPr>
      <w:r>
        <w:t xml:space="preserve"> </w:t>
      </w:r>
    </w:p>
    <w:p w14:paraId="02C376C0" w14:textId="77777777" w:rsidR="00166855" w:rsidRDefault="00166855" w:rsidP="00166855">
      <w:pPr>
        <w:numPr>
          <w:ilvl w:val="0"/>
          <w:numId w:val="7"/>
        </w:numPr>
        <w:spacing w:after="5" w:line="249" w:lineRule="auto"/>
        <w:ind w:hanging="360"/>
      </w:pPr>
      <w:r>
        <w:t xml:space="preserve">At any time by repayment by the person or their representative of the full amount due, either during the person’s lifetime or on their death </w:t>
      </w:r>
    </w:p>
    <w:p w14:paraId="1FAF5727" w14:textId="77777777" w:rsidR="00166855" w:rsidRDefault="00166855" w:rsidP="00166855">
      <w:pPr>
        <w:numPr>
          <w:ilvl w:val="0"/>
          <w:numId w:val="7"/>
        </w:numPr>
        <w:spacing w:after="5" w:line="249" w:lineRule="auto"/>
        <w:ind w:hanging="360"/>
      </w:pPr>
      <w:r>
        <w:t xml:space="preserve">When the property is sold and the full amount due is paid </w:t>
      </w:r>
    </w:p>
    <w:p w14:paraId="24AF3DE0" w14:textId="146873A5" w:rsidR="00166855" w:rsidRDefault="00166855" w:rsidP="00166855">
      <w:pPr>
        <w:numPr>
          <w:ilvl w:val="0"/>
          <w:numId w:val="7"/>
        </w:numPr>
        <w:spacing w:after="5" w:line="249" w:lineRule="auto"/>
        <w:ind w:hanging="360"/>
      </w:pPr>
      <w:r>
        <w:t>When the person dies and the amount due is paid from the estate</w:t>
      </w:r>
      <w:r w:rsidR="00C27BE9">
        <w:t>.</w:t>
      </w:r>
      <w:r>
        <w:t xml:space="preserve"> </w:t>
      </w:r>
    </w:p>
    <w:p w14:paraId="71E58886" w14:textId="77777777" w:rsidR="00166855" w:rsidRDefault="00166855" w:rsidP="00166855">
      <w:pPr>
        <w:spacing w:after="7" w:line="259" w:lineRule="auto"/>
        <w:ind w:left="720"/>
      </w:pPr>
      <w:r>
        <w:t xml:space="preserve"> </w:t>
      </w:r>
    </w:p>
    <w:p w14:paraId="0DB367D5" w14:textId="77777777" w:rsidR="00166855" w:rsidRDefault="00166855" w:rsidP="00166855">
      <w:pPr>
        <w:ind w:left="-5"/>
      </w:pPr>
      <w:r>
        <w:t>In all cases, interest will continue to accrue until the amount due is paid in full.</w:t>
      </w:r>
      <w:r>
        <w:rPr>
          <w:b/>
        </w:rPr>
        <w:t xml:space="preserve"> </w:t>
      </w:r>
    </w:p>
    <w:p w14:paraId="5AECD1F4" w14:textId="747E0E3A" w:rsidR="00623DF7" w:rsidRDefault="00166855" w:rsidP="002B277F">
      <w:pPr>
        <w:spacing w:line="259" w:lineRule="auto"/>
      </w:pPr>
      <w:r>
        <w:rPr>
          <w:b/>
          <w:sz w:val="28"/>
        </w:rPr>
        <w:t xml:space="preserve"> </w:t>
      </w:r>
    </w:p>
    <w:p w14:paraId="5F4F74AD" w14:textId="11B227B2" w:rsidR="002B277F" w:rsidRPr="00623DF7" w:rsidRDefault="00623DF7" w:rsidP="00166855">
      <w:pPr>
        <w:numPr>
          <w:ilvl w:val="0"/>
          <w:numId w:val="3"/>
        </w:numPr>
      </w:pPr>
      <w:r w:rsidRPr="00DD5BB3">
        <w:t xml:space="preserve">Should you require assistance please contact the </w:t>
      </w:r>
      <w:r w:rsidR="00A92B33">
        <w:t xml:space="preserve">Policy </w:t>
      </w:r>
      <w:r w:rsidR="001D0F21">
        <w:t>and</w:t>
      </w:r>
      <w:r w:rsidR="00A92B33">
        <w:t xml:space="preserve"> Research</w:t>
      </w:r>
      <w:r w:rsidRPr="00623DF7">
        <w:t xml:space="preserve"> Team via:</w:t>
      </w:r>
      <w:r w:rsidRPr="00623DF7">
        <w:rPr>
          <w:i/>
        </w:rPr>
        <w:t xml:space="preserve"> </w:t>
      </w:r>
      <w:hyperlink r:id="rId15" w:history="1">
        <w:r w:rsidRPr="002B3BAB">
          <w:rPr>
            <w:rStyle w:val="Hyperlink"/>
          </w:rPr>
          <w:t>policy@nottscc.gov.uk</w:t>
        </w:r>
      </w:hyperlink>
      <w:r w:rsidR="00A92B33" w:rsidRPr="00A92B33">
        <w:rPr>
          <w:rStyle w:val="Hyperlink"/>
          <w:color w:val="auto"/>
          <w:u w:val="none"/>
        </w:rPr>
        <w:t>.</w:t>
      </w:r>
      <w:r>
        <w:t xml:space="preserve"> </w:t>
      </w:r>
    </w:p>
    <w:sectPr w:rsidR="002B277F" w:rsidRPr="00623DF7" w:rsidSect="002B277F">
      <w:headerReference w:type="default" r:id="rId16"/>
      <w:footerReference w:type="default" r:id="rId17"/>
      <w:footerReference w:type="first" r:id="rId18"/>
      <w:pgSz w:w="11907" w:h="16840" w:code="9"/>
      <w:pgMar w:top="1304" w:right="1418" w:bottom="1304" w:left="1361" w:header="709" w:footer="335" w:gutter="0"/>
      <w:pgNumType w:start="1"/>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B6281" w14:textId="77777777" w:rsidR="002B43D2" w:rsidRDefault="002B43D2">
      <w:r>
        <w:separator/>
      </w:r>
    </w:p>
  </w:endnote>
  <w:endnote w:type="continuationSeparator" w:id="0">
    <w:p w14:paraId="2F8135DA" w14:textId="77777777" w:rsidR="002B43D2" w:rsidRDefault="002B4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7414594"/>
      <w:docPartObj>
        <w:docPartGallery w:val="Page Numbers (Bottom of Page)"/>
        <w:docPartUnique/>
      </w:docPartObj>
    </w:sdtPr>
    <w:sdtEndPr>
      <w:rPr>
        <w:noProof/>
      </w:rPr>
    </w:sdtEndPr>
    <w:sdtContent>
      <w:p w14:paraId="4EBDC811" w14:textId="03A5A586" w:rsidR="004826FF" w:rsidRDefault="00C81210">
        <w:pPr>
          <w:pStyle w:val="Footer"/>
          <w:jc w:val="right"/>
        </w:pPr>
      </w:p>
    </w:sdtContent>
  </w:sdt>
  <w:p w14:paraId="1396FE24" w14:textId="77777777" w:rsidR="004826FF" w:rsidRDefault="004826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6FB5C" w14:textId="3D79CBF4" w:rsidR="00747474" w:rsidRDefault="004826FF">
    <w:pPr>
      <w:pStyle w:val="Footer"/>
    </w:pPr>
    <w:r>
      <w:t>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5107220"/>
      <w:docPartObj>
        <w:docPartGallery w:val="Page Numbers (Bottom of Page)"/>
        <w:docPartUnique/>
      </w:docPartObj>
    </w:sdtPr>
    <w:sdtEndPr>
      <w:rPr>
        <w:noProof/>
      </w:rPr>
    </w:sdtEndPr>
    <w:sdtContent>
      <w:p w14:paraId="4E3B2068" w14:textId="49BDAF38" w:rsidR="00130F39" w:rsidRDefault="00130F3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565FCA" w14:textId="4429E8EB" w:rsidR="004826FF" w:rsidRDefault="004826F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0365580"/>
      <w:docPartObj>
        <w:docPartGallery w:val="Page Numbers (Bottom of Page)"/>
        <w:docPartUnique/>
      </w:docPartObj>
    </w:sdtPr>
    <w:sdtEndPr>
      <w:rPr>
        <w:noProof/>
      </w:rPr>
    </w:sdtEndPr>
    <w:sdtContent>
      <w:p w14:paraId="7EFDD481" w14:textId="0D91B01F" w:rsidR="004826FF" w:rsidRDefault="004826FF">
        <w:pPr>
          <w:pStyle w:val="Footer"/>
          <w:jc w:val="right"/>
        </w:pPr>
        <w:r>
          <w:t>1</w:t>
        </w:r>
      </w:p>
    </w:sdtContent>
  </w:sdt>
  <w:p w14:paraId="543D55F1" w14:textId="75A21F82" w:rsidR="004826FF" w:rsidRDefault="004826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E6D1D" w14:textId="77777777" w:rsidR="002B43D2" w:rsidRDefault="002B43D2">
      <w:r>
        <w:separator/>
      </w:r>
    </w:p>
  </w:footnote>
  <w:footnote w:type="continuationSeparator" w:id="0">
    <w:p w14:paraId="60706671" w14:textId="77777777" w:rsidR="002B43D2" w:rsidRDefault="002B43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1116400235"/>
      <w:placeholder>
        <w:docPart w:val="3B03885AC2E24D1FB34A253994DE88E2"/>
      </w:placeholder>
      <w:dataBinding w:prefixMappings="xmlns:ns0='http://purl.org/dc/elements/1.1/' xmlns:ns1='http://schemas.openxmlformats.org/package/2006/metadata/core-properties' " w:xpath="/ns1:coreProperties[1]/ns0:title[1]" w:storeItemID="{6C3C8BC8-F283-45AE-878A-BAB7291924A1}"/>
      <w:text/>
    </w:sdtPr>
    <w:sdtEndPr/>
    <w:sdtContent>
      <w:p w14:paraId="773C372E" w14:textId="5B50A340" w:rsidR="00747474" w:rsidRDefault="006360A9">
        <w:pPr>
          <w:pStyle w:val="Header"/>
          <w:jc w:val="right"/>
          <w:rPr>
            <w:color w:val="7F7F7F" w:themeColor="text1" w:themeTint="80"/>
          </w:rPr>
        </w:pPr>
        <w:r w:rsidRPr="006360A9">
          <w:t>Universal Deferred Payment Scheme</w:t>
        </w:r>
      </w:p>
    </w:sdtContent>
  </w:sdt>
  <w:p w14:paraId="2E20DE5D" w14:textId="3E76BEAF" w:rsidR="000F7CEA" w:rsidRDefault="000F7CEA">
    <w:pPr>
      <w:pStyle w:val="Header"/>
      <w:jc w:val="right"/>
      <w:rPr>
        <w:color w:val="7F7F7F" w:themeColor="text1" w:themeTint="8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4C6C7" w14:textId="77777777" w:rsidR="00747474" w:rsidRDefault="007474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F7384"/>
    <w:multiLevelType w:val="hybridMultilevel"/>
    <w:tmpl w:val="AF222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0978C1"/>
    <w:multiLevelType w:val="hybridMultilevel"/>
    <w:tmpl w:val="41748008"/>
    <w:lvl w:ilvl="0" w:tplc="2BF0F8C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1E2FAB"/>
    <w:multiLevelType w:val="hybridMultilevel"/>
    <w:tmpl w:val="F5A2D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2822B9"/>
    <w:multiLevelType w:val="hybridMultilevel"/>
    <w:tmpl w:val="9042CDA2"/>
    <w:lvl w:ilvl="0" w:tplc="546AB9BA">
      <w:start w:val="1"/>
      <w:numFmt w:val="lowerLetter"/>
      <w:lvlText w:val="%1)"/>
      <w:lvlJc w:val="left"/>
      <w:pPr>
        <w:ind w:left="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D678CE">
      <w:start w:val="1"/>
      <w:numFmt w:val="lowerLetter"/>
      <w:lvlText w:val="%2"/>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42A3834">
      <w:start w:val="1"/>
      <w:numFmt w:val="lowerRoman"/>
      <w:lvlText w:val="%3"/>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2403416">
      <w:start w:val="1"/>
      <w:numFmt w:val="decimal"/>
      <w:lvlText w:val="%4"/>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D043E4">
      <w:start w:val="1"/>
      <w:numFmt w:val="lowerLetter"/>
      <w:lvlText w:val="%5"/>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63AEBE4">
      <w:start w:val="1"/>
      <w:numFmt w:val="lowerRoman"/>
      <w:lvlText w:val="%6"/>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EB4FA48">
      <w:start w:val="1"/>
      <w:numFmt w:val="decimal"/>
      <w:lvlText w:val="%7"/>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1CF368">
      <w:start w:val="1"/>
      <w:numFmt w:val="lowerLetter"/>
      <w:lvlText w:val="%8"/>
      <w:lvlJc w:val="left"/>
      <w:pPr>
        <w:ind w:left="5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ED03CF8">
      <w:start w:val="1"/>
      <w:numFmt w:val="lowerRoman"/>
      <w:lvlText w:val="%9"/>
      <w:lvlJc w:val="left"/>
      <w:pPr>
        <w:ind w:left="66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18C0C15"/>
    <w:multiLevelType w:val="hybridMultilevel"/>
    <w:tmpl w:val="77FC7E8E"/>
    <w:lvl w:ilvl="0" w:tplc="7CFAFE9A">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061C6C">
      <w:start w:val="1"/>
      <w:numFmt w:val="lowerLetter"/>
      <w:lvlText w:val="%2"/>
      <w:lvlJc w:val="left"/>
      <w:pPr>
        <w:ind w:left="1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1987740">
      <w:start w:val="1"/>
      <w:numFmt w:val="lowerRoman"/>
      <w:lvlText w:val="%3"/>
      <w:lvlJc w:val="left"/>
      <w:pPr>
        <w:ind w:left="2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27C47AC">
      <w:start w:val="1"/>
      <w:numFmt w:val="decimal"/>
      <w:lvlText w:val="%4"/>
      <w:lvlJc w:val="left"/>
      <w:pPr>
        <w:ind w:left="2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548AE4">
      <w:start w:val="1"/>
      <w:numFmt w:val="lowerLetter"/>
      <w:lvlText w:val="%5"/>
      <w:lvlJc w:val="left"/>
      <w:pPr>
        <w:ind w:left="3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4C08128">
      <w:start w:val="1"/>
      <w:numFmt w:val="lowerRoman"/>
      <w:lvlText w:val="%6"/>
      <w:lvlJc w:val="left"/>
      <w:pPr>
        <w:ind w:left="43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CF4AD2A">
      <w:start w:val="1"/>
      <w:numFmt w:val="decimal"/>
      <w:lvlText w:val="%7"/>
      <w:lvlJc w:val="left"/>
      <w:pPr>
        <w:ind w:left="5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08855CE">
      <w:start w:val="1"/>
      <w:numFmt w:val="lowerLetter"/>
      <w:lvlText w:val="%8"/>
      <w:lvlJc w:val="left"/>
      <w:pPr>
        <w:ind w:left="5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8CC2B6E">
      <w:start w:val="1"/>
      <w:numFmt w:val="lowerRoman"/>
      <w:lvlText w:val="%9"/>
      <w:lvlJc w:val="left"/>
      <w:pPr>
        <w:ind w:left="6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F594B93"/>
    <w:multiLevelType w:val="hybridMultilevel"/>
    <w:tmpl w:val="B4849D5C"/>
    <w:lvl w:ilvl="0" w:tplc="9634D2BE">
      <w:start w:val="1"/>
      <w:numFmt w:val="bullet"/>
      <w:lvlText w:val=""/>
      <w:lvlJc w:val="left"/>
      <w:pPr>
        <w:tabs>
          <w:tab w:val="num" w:pos="720"/>
        </w:tabs>
        <w:ind w:left="720" w:hanging="360"/>
      </w:pPr>
      <w:rPr>
        <w:rFonts w:ascii="Symbol" w:hAnsi="Symbol" w:hint="default"/>
        <w:color w:val="auto"/>
        <w:sz w:val="28"/>
        <w:szCs w:val="28"/>
      </w:rPr>
    </w:lvl>
    <w:lvl w:ilvl="1" w:tplc="0809000F">
      <w:start w:val="1"/>
      <w:numFmt w:val="decimal"/>
      <w:lvlText w:val="%2."/>
      <w:lvlJc w:val="left"/>
      <w:pPr>
        <w:tabs>
          <w:tab w:val="num" w:pos="1515"/>
        </w:tabs>
        <w:ind w:left="1515" w:hanging="360"/>
      </w:pPr>
      <w:rPr>
        <w:color w:val="auto"/>
        <w:sz w:val="28"/>
        <w:szCs w:val="28"/>
      </w:rPr>
    </w:lvl>
    <w:lvl w:ilvl="2" w:tplc="08090005">
      <w:start w:val="1"/>
      <w:numFmt w:val="bullet"/>
      <w:lvlText w:val=""/>
      <w:lvlJc w:val="left"/>
      <w:pPr>
        <w:tabs>
          <w:tab w:val="num" w:pos="2235"/>
        </w:tabs>
        <w:ind w:left="2235" w:hanging="360"/>
      </w:pPr>
      <w:rPr>
        <w:rFonts w:ascii="Wingdings" w:hAnsi="Wingdings" w:hint="default"/>
      </w:rPr>
    </w:lvl>
    <w:lvl w:ilvl="3" w:tplc="08090001">
      <w:start w:val="1"/>
      <w:numFmt w:val="bullet"/>
      <w:lvlText w:val=""/>
      <w:lvlJc w:val="left"/>
      <w:pPr>
        <w:tabs>
          <w:tab w:val="num" w:pos="2955"/>
        </w:tabs>
        <w:ind w:left="2955" w:hanging="360"/>
      </w:pPr>
      <w:rPr>
        <w:rFonts w:ascii="Symbol" w:hAnsi="Symbol" w:hint="default"/>
      </w:rPr>
    </w:lvl>
    <w:lvl w:ilvl="4" w:tplc="08090003">
      <w:start w:val="1"/>
      <w:numFmt w:val="bullet"/>
      <w:lvlText w:val="o"/>
      <w:lvlJc w:val="left"/>
      <w:pPr>
        <w:tabs>
          <w:tab w:val="num" w:pos="3675"/>
        </w:tabs>
        <w:ind w:left="3675" w:hanging="360"/>
      </w:pPr>
      <w:rPr>
        <w:rFonts w:ascii="Courier New" w:hAnsi="Courier New" w:cs="Courier New" w:hint="default"/>
      </w:rPr>
    </w:lvl>
    <w:lvl w:ilvl="5" w:tplc="08090005">
      <w:start w:val="1"/>
      <w:numFmt w:val="bullet"/>
      <w:lvlText w:val=""/>
      <w:lvlJc w:val="left"/>
      <w:pPr>
        <w:tabs>
          <w:tab w:val="num" w:pos="4395"/>
        </w:tabs>
        <w:ind w:left="4395" w:hanging="360"/>
      </w:pPr>
      <w:rPr>
        <w:rFonts w:ascii="Wingdings" w:hAnsi="Wingdings" w:hint="default"/>
      </w:rPr>
    </w:lvl>
    <w:lvl w:ilvl="6" w:tplc="08090001">
      <w:start w:val="1"/>
      <w:numFmt w:val="bullet"/>
      <w:lvlText w:val=""/>
      <w:lvlJc w:val="left"/>
      <w:pPr>
        <w:tabs>
          <w:tab w:val="num" w:pos="5115"/>
        </w:tabs>
        <w:ind w:left="5115" w:hanging="360"/>
      </w:pPr>
      <w:rPr>
        <w:rFonts w:ascii="Symbol" w:hAnsi="Symbol" w:hint="default"/>
      </w:rPr>
    </w:lvl>
    <w:lvl w:ilvl="7" w:tplc="08090003">
      <w:start w:val="1"/>
      <w:numFmt w:val="bullet"/>
      <w:lvlText w:val="o"/>
      <w:lvlJc w:val="left"/>
      <w:pPr>
        <w:tabs>
          <w:tab w:val="num" w:pos="5835"/>
        </w:tabs>
        <w:ind w:left="5835" w:hanging="360"/>
      </w:pPr>
      <w:rPr>
        <w:rFonts w:ascii="Courier New" w:hAnsi="Courier New" w:cs="Courier New" w:hint="default"/>
      </w:rPr>
    </w:lvl>
    <w:lvl w:ilvl="8" w:tplc="08090005">
      <w:start w:val="1"/>
      <w:numFmt w:val="bullet"/>
      <w:lvlText w:val=""/>
      <w:lvlJc w:val="left"/>
      <w:pPr>
        <w:tabs>
          <w:tab w:val="num" w:pos="6555"/>
        </w:tabs>
        <w:ind w:left="6555" w:hanging="360"/>
      </w:pPr>
      <w:rPr>
        <w:rFonts w:ascii="Wingdings" w:hAnsi="Wingdings" w:hint="default"/>
      </w:rPr>
    </w:lvl>
  </w:abstractNum>
  <w:abstractNum w:abstractNumId="6" w15:restartNumberingAfterBreak="0">
    <w:nsid w:val="53A8158F"/>
    <w:multiLevelType w:val="hybridMultilevel"/>
    <w:tmpl w:val="722ED1E8"/>
    <w:lvl w:ilvl="0" w:tplc="62CA42BE">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466B040">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F8F540">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E6651F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62EB65C">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CB6C23E">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6603ADC">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1CE012">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DBE8684">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834099525">
    <w:abstractNumId w:val="5"/>
    <w:lvlOverride w:ilvl="0"/>
    <w:lvlOverride w:ilvl="1">
      <w:startOverride w:val="1"/>
    </w:lvlOverride>
    <w:lvlOverride w:ilvl="2"/>
    <w:lvlOverride w:ilvl="3"/>
    <w:lvlOverride w:ilvl="4"/>
    <w:lvlOverride w:ilvl="5"/>
    <w:lvlOverride w:ilvl="6"/>
    <w:lvlOverride w:ilvl="7"/>
    <w:lvlOverride w:ilvl="8"/>
  </w:num>
  <w:num w:numId="2" w16cid:durableId="1123496561">
    <w:abstractNumId w:val="5"/>
  </w:num>
  <w:num w:numId="3" w16cid:durableId="528492911">
    <w:abstractNumId w:val="2"/>
  </w:num>
  <w:num w:numId="4" w16cid:durableId="347751993">
    <w:abstractNumId w:val="1"/>
  </w:num>
  <w:num w:numId="5" w16cid:durableId="1430203225">
    <w:abstractNumId w:val="3"/>
  </w:num>
  <w:num w:numId="6" w16cid:durableId="894776492">
    <w:abstractNumId w:val="4"/>
  </w:num>
  <w:num w:numId="7" w16cid:durableId="1681422426">
    <w:abstractNumId w:val="6"/>
  </w:num>
  <w:num w:numId="8" w16cid:durableId="1851143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A30"/>
    <w:rsid w:val="0004571B"/>
    <w:rsid w:val="0008020A"/>
    <w:rsid w:val="0008095E"/>
    <w:rsid w:val="000D000C"/>
    <w:rsid w:val="000F7CEA"/>
    <w:rsid w:val="00130F39"/>
    <w:rsid w:val="0013321D"/>
    <w:rsid w:val="00133D64"/>
    <w:rsid w:val="001348B1"/>
    <w:rsid w:val="00150FAD"/>
    <w:rsid w:val="0015511B"/>
    <w:rsid w:val="00166855"/>
    <w:rsid w:val="001815D4"/>
    <w:rsid w:val="00186844"/>
    <w:rsid w:val="00187608"/>
    <w:rsid w:val="001A0B40"/>
    <w:rsid w:val="001A112F"/>
    <w:rsid w:val="001A157C"/>
    <w:rsid w:val="001A6CA6"/>
    <w:rsid w:val="001A7766"/>
    <w:rsid w:val="001D0F21"/>
    <w:rsid w:val="001F6AAD"/>
    <w:rsid w:val="00231747"/>
    <w:rsid w:val="00237CF0"/>
    <w:rsid w:val="002B277F"/>
    <w:rsid w:val="002B43D2"/>
    <w:rsid w:val="002D43BC"/>
    <w:rsid w:val="002D6736"/>
    <w:rsid w:val="002F7A1F"/>
    <w:rsid w:val="00305FAB"/>
    <w:rsid w:val="0031040B"/>
    <w:rsid w:val="003275C9"/>
    <w:rsid w:val="00337863"/>
    <w:rsid w:val="003534C9"/>
    <w:rsid w:val="00361260"/>
    <w:rsid w:val="003710D4"/>
    <w:rsid w:val="003772B6"/>
    <w:rsid w:val="00377690"/>
    <w:rsid w:val="00393A30"/>
    <w:rsid w:val="003A673D"/>
    <w:rsid w:val="003B6C84"/>
    <w:rsid w:val="003E5895"/>
    <w:rsid w:val="00410453"/>
    <w:rsid w:val="0045390D"/>
    <w:rsid w:val="00453E47"/>
    <w:rsid w:val="004571ED"/>
    <w:rsid w:val="004826FF"/>
    <w:rsid w:val="00503151"/>
    <w:rsid w:val="005148BF"/>
    <w:rsid w:val="00527020"/>
    <w:rsid w:val="00562F5F"/>
    <w:rsid w:val="005762B4"/>
    <w:rsid w:val="005A24B2"/>
    <w:rsid w:val="005D7187"/>
    <w:rsid w:val="005F2996"/>
    <w:rsid w:val="005F2BDC"/>
    <w:rsid w:val="00612E5C"/>
    <w:rsid w:val="00623DF7"/>
    <w:rsid w:val="00631147"/>
    <w:rsid w:val="00635076"/>
    <w:rsid w:val="006360A9"/>
    <w:rsid w:val="00657B2B"/>
    <w:rsid w:val="00666ADE"/>
    <w:rsid w:val="006B5C47"/>
    <w:rsid w:val="00701FF8"/>
    <w:rsid w:val="007167E5"/>
    <w:rsid w:val="00721DFA"/>
    <w:rsid w:val="00747474"/>
    <w:rsid w:val="00777909"/>
    <w:rsid w:val="007A542F"/>
    <w:rsid w:val="007C37B9"/>
    <w:rsid w:val="007E4631"/>
    <w:rsid w:val="007F1346"/>
    <w:rsid w:val="00801321"/>
    <w:rsid w:val="008055DE"/>
    <w:rsid w:val="00807225"/>
    <w:rsid w:val="00881E4D"/>
    <w:rsid w:val="00894A90"/>
    <w:rsid w:val="008A201D"/>
    <w:rsid w:val="008A44B9"/>
    <w:rsid w:val="008B5FD0"/>
    <w:rsid w:val="008B7991"/>
    <w:rsid w:val="008D7C85"/>
    <w:rsid w:val="009138CA"/>
    <w:rsid w:val="009241F8"/>
    <w:rsid w:val="00931B38"/>
    <w:rsid w:val="00932928"/>
    <w:rsid w:val="00942170"/>
    <w:rsid w:val="009735AF"/>
    <w:rsid w:val="00974CEA"/>
    <w:rsid w:val="00991AEE"/>
    <w:rsid w:val="00A57F50"/>
    <w:rsid w:val="00A834DD"/>
    <w:rsid w:val="00A92B33"/>
    <w:rsid w:val="00AA708B"/>
    <w:rsid w:val="00B27FD3"/>
    <w:rsid w:val="00B535B2"/>
    <w:rsid w:val="00B56EDA"/>
    <w:rsid w:val="00B76285"/>
    <w:rsid w:val="00B94742"/>
    <w:rsid w:val="00B97AD7"/>
    <w:rsid w:val="00BA0C09"/>
    <w:rsid w:val="00BE57AC"/>
    <w:rsid w:val="00BF2744"/>
    <w:rsid w:val="00C25399"/>
    <w:rsid w:val="00C27BE9"/>
    <w:rsid w:val="00C423CD"/>
    <w:rsid w:val="00C66EBD"/>
    <w:rsid w:val="00C81210"/>
    <w:rsid w:val="00C9351E"/>
    <w:rsid w:val="00CA1981"/>
    <w:rsid w:val="00CB09D4"/>
    <w:rsid w:val="00D01B3A"/>
    <w:rsid w:val="00D053B6"/>
    <w:rsid w:val="00D05697"/>
    <w:rsid w:val="00D239C5"/>
    <w:rsid w:val="00D23F0A"/>
    <w:rsid w:val="00D47B52"/>
    <w:rsid w:val="00D7242F"/>
    <w:rsid w:val="00DB0BA3"/>
    <w:rsid w:val="00DB2471"/>
    <w:rsid w:val="00DD21BE"/>
    <w:rsid w:val="00DD5BB3"/>
    <w:rsid w:val="00E516C2"/>
    <w:rsid w:val="00E55F0C"/>
    <w:rsid w:val="00E87E60"/>
    <w:rsid w:val="00EB66B7"/>
    <w:rsid w:val="00EE07AA"/>
    <w:rsid w:val="00F27B6A"/>
    <w:rsid w:val="00F30D93"/>
    <w:rsid w:val="00F33C86"/>
    <w:rsid w:val="00F44610"/>
    <w:rsid w:val="00F45CE7"/>
    <w:rsid w:val="00F544D1"/>
    <w:rsid w:val="00F64538"/>
    <w:rsid w:val="00F94D48"/>
    <w:rsid w:val="00FC30F8"/>
    <w:rsid w:val="4D1F45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90AD2B"/>
  <w15:chartTrackingRefBased/>
  <w15:docId w15:val="{1E1589A8-1B41-4779-AD72-8F820205E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909"/>
    <w:rPr>
      <w:rFonts w:ascii="Arial" w:hAnsi="Arial"/>
      <w:sz w:val="24"/>
      <w:szCs w:val="24"/>
    </w:rPr>
  </w:style>
  <w:style w:type="paragraph" w:styleId="Heading1">
    <w:name w:val="heading 1"/>
    <w:basedOn w:val="Normal"/>
    <w:next w:val="Normal"/>
    <w:link w:val="Heading1Char"/>
    <w:uiPriority w:val="9"/>
    <w:qFormat/>
    <w:rsid w:val="0016685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qFormat/>
    <w:rsid w:val="00777909"/>
    <w:pPr>
      <w:keepNext/>
      <w:spacing w:before="240" w:after="60"/>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3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93A30"/>
    <w:pPr>
      <w:tabs>
        <w:tab w:val="center" w:pos="4153"/>
        <w:tab w:val="right" w:pos="8306"/>
      </w:tabs>
    </w:pPr>
  </w:style>
  <w:style w:type="paragraph" w:styleId="Footer">
    <w:name w:val="footer"/>
    <w:basedOn w:val="Normal"/>
    <w:link w:val="FooterChar"/>
    <w:uiPriority w:val="99"/>
    <w:rsid w:val="00393A30"/>
    <w:pPr>
      <w:tabs>
        <w:tab w:val="center" w:pos="4153"/>
        <w:tab w:val="right" w:pos="8306"/>
      </w:tabs>
    </w:pPr>
  </w:style>
  <w:style w:type="paragraph" w:customStyle="1" w:styleId="Char1CharChar">
    <w:name w:val="Char1 Char Char"/>
    <w:basedOn w:val="Normal"/>
    <w:rsid w:val="00D01B3A"/>
    <w:pPr>
      <w:keepLines/>
      <w:autoSpaceDE w:val="0"/>
      <w:autoSpaceDN w:val="0"/>
      <w:adjustRightInd w:val="0"/>
    </w:pPr>
    <w:rPr>
      <w:rFonts w:ascii="Times New Roman" w:hAnsi="Times New Roman" w:cs="Arial"/>
      <w:lang w:eastAsia="en-US"/>
    </w:rPr>
  </w:style>
  <w:style w:type="character" w:styleId="Hyperlink">
    <w:name w:val="Hyperlink"/>
    <w:uiPriority w:val="99"/>
    <w:rsid w:val="00D23F0A"/>
    <w:rPr>
      <w:color w:val="0000FF"/>
      <w:u w:val="single"/>
    </w:rPr>
  </w:style>
  <w:style w:type="character" w:styleId="PageNumber">
    <w:name w:val="page number"/>
    <w:basedOn w:val="DefaultParagraphFont"/>
    <w:rsid w:val="00305FAB"/>
  </w:style>
  <w:style w:type="paragraph" w:styleId="BalloonText">
    <w:name w:val="Balloon Text"/>
    <w:basedOn w:val="Normal"/>
    <w:link w:val="BalloonTextChar"/>
    <w:uiPriority w:val="99"/>
    <w:semiHidden/>
    <w:unhideWhenUsed/>
    <w:rsid w:val="00623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3DF7"/>
    <w:rPr>
      <w:rFonts w:ascii="Segoe UI" w:hAnsi="Segoe UI" w:cs="Segoe UI"/>
      <w:sz w:val="18"/>
      <w:szCs w:val="18"/>
    </w:rPr>
  </w:style>
  <w:style w:type="character" w:styleId="PlaceholderText">
    <w:name w:val="Placeholder Text"/>
    <w:uiPriority w:val="99"/>
    <w:semiHidden/>
    <w:rsid w:val="00DD5BB3"/>
    <w:rPr>
      <w:color w:val="808080"/>
    </w:rPr>
  </w:style>
  <w:style w:type="paragraph" w:styleId="ListParagraph">
    <w:name w:val="List Paragraph"/>
    <w:basedOn w:val="Normal"/>
    <w:uiPriority w:val="34"/>
    <w:qFormat/>
    <w:rsid w:val="00DD5BB3"/>
    <w:pPr>
      <w:spacing w:after="160" w:line="259" w:lineRule="auto"/>
      <w:ind w:left="720"/>
      <w:contextualSpacing/>
    </w:pPr>
    <w:rPr>
      <w:rFonts w:ascii="Calibri" w:eastAsia="Calibri" w:hAnsi="Calibri"/>
      <w:sz w:val="22"/>
      <w:szCs w:val="22"/>
      <w:lang w:eastAsia="en-US"/>
    </w:rPr>
  </w:style>
  <w:style w:type="character" w:customStyle="1" w:styleId="Heading1Char">
    <w:name w:val="Heading 1 Char"/>
    <w:basedOn w:val="DefaultParagraphFont"/>
    <w:link w:val="Heading1"/>
    <w:uiPriority w:val="9"/>
    <w:rsid w:val="00166855"/>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8D7C85"/>
    <w:pPr>
      <w:spacing w:line="259" w:lineRule="auto"/>
      <w:outlineLvl w:val="9"/>
    </w:pPr>
    <w:rPr>
      <w:lang w:val="en-US" w:eastAsia="en-US"/>
    </w:rPr>
  </w:style>
  <w:style w:type="paragraph" w:styleId="TOC1">
    <w:name w:val="toc 1"/>
    <w:basedOn w:val="Normal"/>
    <w:next w:val="Normal"/>
    <w:autoRedefine/>
    <w:uiPriority w:val="39"/>
    <w:unhideWhenUsed/>
    <w:rsid w:val="008D7C85"/>
    <w:pPr>
      <w:spacing w:after="100"/>
    </w:pPr>
  </w:style>
  <w:style w:type="paragraph" w:styleId="TOC2">
    <w:name w:val="toc 2"/>
    <w:basedOn w:val="Normal"/>
    <w:next w:val="Normal"/>
    <w:autoRedefine/>
    <w:uiPriority w:val="39"/>
    <w:unhideWhenUsed/>
    <w:rsid w:val="008D7C85"/>
    <w:pPr>
      <w:spacing w:after="100"/>
      <w:ind w:left="240"/>
    </w:pPr>
  </w:style>
  <w:style w:type="character" w:customStyle="1" w:styleId="FooterChar">
    <w:name w:val="Footer Char"/>
    <w:basedOn w:val="DefaultParagraphFont"/>
    <w:link w:val="Footer"/>
    <w:uiPriority w:val="99"/>
    <w:rsid w:val="008D7C85"/>
    <w:rPr>
      <w:rFonts w:ascii="Arial" w:hAnsi="Arial"/>
      <w:sz w:val="24"/>
      <w:szCs w:val="24"/>
    </w:rPr>
  </w:style>
  <w:style w:type="character" w:customStyle="1" w:styleId="HeaderChar">
    <w:name w:val="Header Char"/>
    <w:basedOn w:val="DefaultParagraphFont"/>
    <w:link w:val="Header"/>
    <w:uiPriority w:val="99"/>
    <w:rsid w:val="000F7CEA"/>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822351">
      <w:bodyDiv w:val="1"/>
      <w:marLeft w:val="0"/>
      <w:marRight w:val="0"/>
      <w:marTop w:val="0"/>
      <w:marBottom w:val="0"/>
      <w:divBdr>
        <w:top w:val="none" w:sz="0" w:space="0" w:color="auto"/>
        <w:left w:val="none" w:sz="0" w:space="0" w:color="auto"/>
        <w:bottom w:val="none" w:sz="0" w:space="0" w:color="auto"/>
        <w:right w:val="none" w:sz="0" w:space="0" w:color="auto"/>
      </w:divBdr>
    </w:div>
    <w:div w:id="699822254">
      <w:bodyDiv w:val="1"/>
      <w:marLeft w:val="0"/>
      <w:marRight w:val="0"/>
      <w:marTop w:val="0"/>
      <w:marBottom w:val="0"/>
      <w:divBdr>
        <w:top w:val="none" w:sz="0" w:space="0" w:color="auto"/>
        <w:left w:val="none" w:sz="0" w:space="0" w:color="auto"/>
        <w:bottom w:val="none" w:sz="0" w:space="0" w:color="auto"/>
        <w:right w:val="none" w:sz="0" w:space="0" w:color="auto"/>
      </w:divBdr>
    </w:div>
    <w:div w:id="111910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policy@nottscc.gov.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6"/>
        <w:category>
          <w:name w:val="General"/>
          <w:gallery w:val="placeholder"/>
        </w:category>
        <w:types>
          <w:type w:val="bbPlcHdr"/>
        </w:types>
        <w:behaviors>
          <w:behavior w:val="content"/>
        </w:behaviors>
        <w:guid w:val="{52F7646A-A068-4120-8EC5-0CDDFE956FDE}"/>
      </w:docPartPr>
      <w:docPartBody>
        <w:p w:rsidR="006B182F" w:rsidRDefault="00BF2744">
          <w:r w:rsidRPr="00F91E2F">
            <w:rPr>
              <w:rStyle w:val="PlaceholderText"/>
            </w:rPr>
            <w:t>Click here to enter a date.</w:t>
          </w:r>
        </w:p>
      </w:docPartBody>
    </w:docPart>
    <w:docPart>
      <w:docPartPr>
        <w:name w:val="34DF8A6B1B1F463BAD0494F14A92383B"/>
        <w:category>
          <w:name w:val="General"/>
          <w:gallery w:val="placeholder"/>
        </w:category>
        <w:types>
          <w:type w:val="bbPlcHdr"/>
        </w:types>
        <w:behaviors>
          <w:behavior w:val="content"/>
        </w:behaviors>
        <w:guid w:val="{001098FD-655F-44FD-8EDA-0068565A4F33}"/>
      </w:docPartPr>
      <w:docPartBody>
        <w:p w:rsidR="00796762" w:rsidRDefault="003A673D" w:rsidP="003A673D">
          <w:pPr>
            <w:pStyle w:val="34DF8A6B1B1F463BAD0494F14A92383B"/>
          </w:pPr>
          <w:r w:rsidRPr="005818ED">
            <w:rPr>
              <w:rStyle w:val="PlaceholderText"/>
            </w:rPr>
            <w:t>Choose an item.</w:t>
          </w:r>
        </w:p>
      </w:docPartBody>
    </w:docPart>
    <w:docPart>
      <w:docPartPr>
        <w:name w:val="E5F0E8CE26E440DD9EDC19375CF4B1AE"/>
        <w:category>
          <w:name w:val="General"/>
          <w:gallery w:val="placeholder"/>
        </w:category>
        <w:types>
          <w:type w:val="bbPlcHdr"/>
        </w:types>
        <w:behaviors>
          <w:behavior w:val="content"/>
        </w:behaviors>
        <w:guid w:val="{84E66F28-8912-413E-9324-62D6FB6D49A3}"/>
      </w:docPartPr>
      <w:docPartBody>
        <w:p w:rsidR="00796762" w:rsidRDefault="003A673D" w:rsidP="003A673D">
          <w:pPr>
            <w:pStyle w:val="E5F0E8CE26E440DD9EDC19375CF4B1AE"/>
          </w:pPr>
          <w:r w:rsidRPr="00E44EB2">
            <w:rPr>
              <w:rStyle w:val="PlaceholderText"/>
            </w:rPr>
            <w:t>Choose an item.</w:t>
          </w:r>
        </w:p>
      </w:docPartBody>
    </w:docPart>
    <w:docPart>
      <w:docPartPr>
        <w:name w:val="3B03885AC2E24D1FB34A253994DE88E2"/>
        <w:category>
          <w:name w:val="General"/>
          <w:gallery w:val="placeholder"/>
        </w:category>
        <w:types>
          <w:type w:val="bbPlcHdr"/>
        </w:types>
        <w:behaviors>
          <w:behavior w:val="content"/>
        </w:behaviors>
        <w:guid w:val="{370C2222-C5FE-4627-ABA8-42A50F4A00F8}"/>
      </w:docPartPr>
      <w:docPartBody>
        <w:p w:rsidR="00B250BC" w:rsidRDefault="00E738AC" w:rsidP="00E738AC">
          <w:pPr>
            <w:pStyle w:val="3B03885AC2E24D1FB34A253994DE88E2"/>
          </w:pPr>
          <w:r>
            <w:rPr>
              <w:color w:val="7F7F7F" w:themeColor="text1" w:themeTint="80"/>
            </w:rPr>
            <w:t>[Document title]</w:t>
          </w:r>
        </w:p>
      </w:docPartBody>
    </w:docPart>
    <w:docPart>
      <w:docPartPr>
        <w:name w:val="D59F3ED790E64AF686E5E3DC9A3973B9"/>
        <w:category>
          <w:name w:val="General"/>
          <w:gallery w:val="placeholder"/>
        </w:category>
        <w:types>
          <w:type w:val="bbPlcHdr"/>
        </w:types>
        <w:behaviors>
          <w:behavior w:val="content"/>
        </w:behaviors>
        <w:guid w:val="{9EBF8374-A8D3-46D1-8B87-B2520F0A7174}"/>
      </w:docPartPr>
      <w:docPartBody>
        <w:p w:rsidR="00B250BC" w:rsidRDefault="00E738AC" w:rsidP="00E738AC">
          <w:pPr>
            <w:pStyle w:val="D59F3ED790E64AF686E5E3DC9A3973B9"/>
          </w:pPr>
          <w:r w:rsidRPr="00F91E2F">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744"/>
    <w:rsid w:val="00104F93"/>
    <w:rsid w:val="003A673D"/>
    <w:rsid w:val="00456934"/>
    <w:rsid w:val="0050017E"/>
    <w:rsid w:val="006B182F"/>
    <w:rsid w:val="00796762"/>
    <w:rsid w:val="00B250BC"/>
    <w:rsid w:val="00B255CC"/>
    <w:rsid w:val="00BF2744"/>
    <w:rsid w:val="00E738AC"/>
    <w:rsid w:val="00FB77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E738AC"/>
    <w:rPr>
      <w:color w:val="808080"/>
    </w:rPr>
  </w:style>
  <w:style w:type="paragraph" w:customStyle="1" w:styleId="34DF8A6B1B1F463BAD0494F14A92383B">
    <w:name w:val="34DF8A6B1B1F463BAD0494F14A92383B"/>
    <w:rsid w:val="003A673D"/>
  </w:style>
  <w:style w:type="paragraph" w:customStyle="1" w:styleId="E5F0E8CE26E440DD9EDC19375CF4B1AE">
    <w:name w:val="E5F0E8CE26E440DD9EDC19375CF4B1AE"/>
    <w:rsid w:val="003A673D"/>
  </w:style>
  <w:style w:type="paragraph" w:customStyle="1" w:styleId="3B03885AC2E24D1FB34A253994DE88E2">
    <w:name w:val="3B03885AC2E24D1FB34A253994DE88E2"/>
    <w:rsid w:val="00E738AC"/>
    <w:rPr>
      <w:kern w:val="2"/>
      <w14:ligatures w14:val="standardContextual"/>
    </w:rPr>
  </w:style>
  <w:style w:type="paragraph" w:customStyle="1" w:styleId="D59F3ED790E64AF686E5E3DC9A3973B9">
    <w:name w:val="D59F3ED790E64AF686E5E3DC9A3973B9"/>
    <w:rsid w:val="00E738A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Type xmlns="7f7c714c-a929-4ba2-820d-d24d9401169e">Policy</DocumentType>
    <TaxCatchAll xmlns="88cc1ac3-d661-4513-9676-173c55b04fe2" xsi:nil="true"/>
    <lcf76f155ced4ddcb4097134ff3c332f xmlns="7f7c714c-a929-4ba2-820d-d24d9401169e">
      <Terms xmlns="http://schemas.microsoft.com/office/infopath/2007/PartnerControls"/>
    </lcf76f155ced4ddcb4097134ff3c332f>
    <VersionNo_x002e_ xmlns="7f7c714c-a929-4ba2-820d-d24d9401169e">V8</VersionNo_x002e_>
    <Status xmlns="7f7c714c-a929-4ba2-820d-d24d9401169e">Current</Statu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60882D285008B449534F1CC8720F8A5" ma:contentTypeVersion="21" ma:contentTypeDescription="Create a new document." ma:contentTypeScope="" ma:versionID="0ae6f048e1ebbd2b0a7bd327b7fd7668">
  <xsd:schema xmlns:xsd="http://www.w3.org/2001/XMLSchema" xmlns:xs="http://www.w3.org/2001/XMLSchema" xmlns:p="http://schemas.microsoft.com/office/2006/metadata/properties" xmlns:ns2="7f7c714c-a929-4ba2-820d-d24d9401169e" xmlns:ns3="9e8feb4a-2e94-44b3-a528-01d62593f1ac" xmlns:ns4="88cc1ac3-d661-4513-9676-173c55b04fe2" targetNamespace="http://schemas.microsoft.com/office/2006/metadata/properties" ma:root="true" ma:fieldsID="bb03ce7e60d0d6a81f229b070e2b0d5c" ns2:_="" ns3:_="" ns4:_="">
    <xsd:import namespace="7f7c714c-a929-4ba2-820d-d24d9401169e"/>
    <xsd:import namespace="9e8feb4a-2e94-44b3-a528-01d62593f1ac"/>
    <xsd:import namespace="88cc1ac3-d661-4513-9676-173c55b04fe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DocumentType" minOccurs="0"/>
                <xsd:element ref="ns2:MediaServiceDateTaken" minOccurs="0"/>
                <xsd:element ref="ns2:MediaLengthInSeconds" minOccurs="0"/>
                <xsd:element ref="ns2:lcf76f155ced4ddcb4097134ff3c332f" minOccurs="0"/>
                <xsd:element ref="ns4:TaxCatchAll" minOccurs="0"/>
                <xsd:element ref="ns2:MediaServiceObjectDetectorVersions" minOccurs="0"/>
                <xsd:element ref="ns2:MediaServiceLocation" minOccurs="0"/>
                <xsd:element ref="ns2:Status" minOccurs="0"/>
                <xsd:element ref="ns2:MediaServiceSearchProperties" minOccurs="0"/>
                <xsd:element ref="ns2:VersionNo_x002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7c714c-a929-4ba2-820d-d24d940116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ocumentType" ma:index="18" nillable="true" ma:displayName="Document Type" ma:format="Dropdown" ma:internalName="DocumentType">
      <xsd:simpleType>
        <xsd:restriction base="dms:Text">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2976cec-d0ce-485f-bc4a-34973482e7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Status" ma:index="26" nillable="true" ma:displayName="Status" ma:internalName="Status">
      <xsd:simpleType>
        <xsd:restriction base="dms:Text">
          <xsd:maxLength value="255"/>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VersionNo_x002e_" ma:index="28" nillable="true" ma:displayName="Version No." ma:description="Document version number to be recorded " ma:format="Dropdown" ma:internalName="VersionNo_x002e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8feb4a-2e94-44b3-a528-01d62593f1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cc1ac3-d661-4513-9676-173c55b04fe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82c74ed-626c-4d89-8498-f621f8e93123}" ma:internalName="TaxCatchAll" ma:showField="CatchAllData" ma:web="9e8feb4a-2e94-44b3-a528-01d62593f1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E90004-6E31-493A-996E-76D0FB59AFE0}">
  <ds:schemaRefs>
    <ds:schemaRef ds:uri="http://schemas.microsoft.com/sharepoint/v3/contenttype/forms"/>
  </ds:schemaRefs>
</ds:datastoreItem>
</file>

<file path=customXml/itemProps2.xml><?xml version="1.0" encoding="utf-8"?>
<ds:datastoreItem xmlns:ds="http://schemas.openxmlformats.org/officeDocument/2006/customXml" ds:itemID="{AD419116-8162-4B82-BD13-9A6D37D84B6D}">
  <ds:schemaRefs>
    <ds:schemaRef ds:uri="88cc1ac3-d661-4513-9676-173c55b04fe2"/>
    <ds:schemaRef ds:uri="http://schemas.microsoft.com/office/2006/metadata/properties"/>
    <ds:schemaRef ds:uri="http://purl.org/dc/terms/"/>
    <ds:schemaRef ds:uri="http://purl.org/dc/elements/1.1/"/>
    <ds:schemaRef ds:uri="http://purl.org/dc/dcmitype/"/>
    <ds:schemaRef ds:uri="http://schemas.microsoft.com/office/infopath/2007/PartnerControls"/>
    <ds:schemaRef ds:uri="http://schemas.microsoft.com/office/2006/documentManagement/types"/>
    <ds:schemaRef ds:uri="7f7c714c-a929-4ba2-820d-d24d9401169e"/>
    <ds:schemaRef ds:uri="http://schemas.openxmlformats.org/package/2006/metadata/core-properties"/>
    <ds:schemaRef ds:uri="9e8feb4a-2e94-44b3-a528-01d62593f1ac"/>
    <ds:schemaRef ds:uri="http://www.w3.org/XML/1998/namespace"/>
  </ds:schemaRefs>
</ds:datastoreItem>
</file>

<file path=customXml/itemProps3.xml><?xml version="1.0" encoding="utf-8"?>
<ds:datastoreItem xmlns:ds="http://schemas.openxmlformats.org/officeDocument/2006/customXml" ds:itemID="{412C0CDE-14E7-43F8-8EBA-43A81F54DE1C}">
  <ds:schemaRefs>
    <ds:schemaRef ds:uri="http://schemas.openxmlformats.org/officeDocument/2006/bibliography"/>
  </ds:schemaRefs>
</ds:datastoreItem>
</file>

<file path=customXml/itemProps4.xml><?xml version="1.0" encoding="utf-8"?>
<ds:datastoreItem xmlns:ds="http://schemas.openxmlformats.org/officeDocument/2006/customXml" ds:itemID="{9BDAA72A-B627-46DC-8452-AD79B5E461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7c714c-a929-4ba2-820d-d24d9401169e"/>
    <ds:schemaRef ds:uri="9e8feb4a-2e94-44b3-a528-01d62593f1ac"/>
    <ds:schemaRef ds:uri="88cc1ac3-d661-4513-9676-173c55b04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e5a37bb-a961-4e4f-baae-2798a2245f30}" enabled="0" method="" siteId="{6e5a37bb-a961-4e4f-baae-2798a2245f30}"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7</Pages>
  <Words>1501</Words>
  <Characters>8559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Nottinghamshire County Council</Company>
  <LinksUpToDate>false</LinksUpToDate>
  <CharactersWithSpaces>10040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Universal Deferred Payment Scheme</dc:title>
  <dc:subject/>
  <dc:creator>ap285</dc:creator>
  <cp:keywords/>
  <dc:description/>
  <cp:lastModifiedBy>Sunday Unubi</cp:lastModifiedBy>
  <cp:revision>2</cp:revision>
  <cp:lastPrinted>2012-11-05T14:29:00Z</cp:lastPrinted>
  <dcterms:created xsi:type="dcterms:W3CDTF">2024-06-14T11:54:00Z</dcterms:created>
  <dcterms:modified xsi:type="dcterms:W3CDTF">2024-06-14T11:54:00Z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0x010100260882D285008B449534F1CC8720F8A5</vt:lpwstr>
  </property>
  <property fmtid="{D5CDD505-2E9C-101B-9397-08002B2CF9AE}" pid="3" name="MediaServiceImageTags">
    <vt:lpwstr/>
  </property>
</Properties>
</file>