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1669" w14:textId="77777777" w:rsidR="00661FE6" w:rsidRPr="00661FE6" w:rsidRDefault="00661FE6" w:rsidP="00661FE6">
      <w:pPr>
        <w:rPr>
          <w:b/>
          <w:bCs/>
        </w:rPr>
      </w:pPr>
      <w:r w:rsidRPr="00661FE6">
        <w:rPr>
          <w:b/>
          <w:bCs/>
        </w:rPr>
        <w:t>What is a Lasting Power of Attorney (LPA)?</w:t>
      </w:r>
    </w:p>
    <w:p w14:paraId="54930E0D" w14:textId="77777777" w:rsidR="00661FE6" w:rsidRPr="00661FE6" w:rsidRDefault="00661FE6" w:rsidP="00661FE6">
      <w:r w:rsidRPr="00661FE6">
        <w:t xml:space="preserve">A </w:t>
      </w:r>
      <w:r w:rsidRPr="00661FE6">
        <w:rPr>
          <w:b/>
          <w:bCs/>
        </w:rPr>
        <w:t>Lasting Power of Attorney (LPA)</w:t>
      </w:r>
      <w:r w:rsidRPr="00661FE6">
        <w:t xml:space="preserve"> is a legal document that lets a person (called the </w:t>
      </w:r>
      <w:r w:rsidRPr="00661FE6">
        <w:rPr>
          <w:i/>
          <w:iCs/>
        </w:rPr>
        <w:t>donor</w:t>
      </w:r>
      <w:r w:rsidRPr="00661FE6">
        <w:t xml:space="preserve">) choose someone they trust (called the </w:t>
      </w:r>
      <w:r w:rsidRPr="00661FE6">
        <w:rPr>
          <w:i/>
          <w:iCs/>
        </w:rPr>
        <w:t>attorney</w:t>
      </w:r>
      <w:r w:rsidRPr="00661FE6">
        <w:t>) to make decisions for them if they lose the ability to make decisions themselves in the future. This is called losing mental capacity.</w:t>
      </w:r>
    </w:p>
    <w:p w14:paraId="288EDC92" w14:textId="77777777" w:rsidR="00661FE6" w:rsidRPr="00661FE6" w:rsidRDefault="00661FE6" w:rsidP="00661FE6">
      <w:r w:rsidRPr="00661FE6">
        <w:t>There are two types of LPA:</w:t>
      </w:r>
    </w:p>
    <w:p w14:paraId="0BB08A55" w14:textId="32788045" w:rsidR="00661FE6" w:rsidRPr="00661FE6" w:rsidRDefault="00661FE6" w:rsidP="00661FE6">
      <w:pPr>
        <w:numPr>
          <w:ilvl w:val="0"/>
          <w:numId w:val="4"/>
        </w:numPr>
      </w:pPr>
      <w:r w:rsidRPr="00661FE6">
        <w:rPr>
          <w:b/>
          <w:bCs/>
        </w:rPr>
        <w:t>Health and Welfare LPA</w:t>
      </w:r>
      <w:r w:rsidRPr="00661FE6">
        <w:t xml:space="preserve"> </w:t>
      </w:r>
      <w:r>
        <w:t>-</w:t>
      </w:r>
      <w:r w:rsidRPr="00661FE6">
        <w:t xml:space="preserve"> covers decisions about care, medical treatment, and where the person lives.</w:t>
      </w:r>
      <w:r w:rsidRPr="00661FE6">
        <w:br/>
      </w:r>
      <w:r w:rsidRPr="00661FE6">
        <w:rPr>
          <w:rFonts w:ascii="Segoe UI Symbol" w:hAnsi="Segoe UI Symbol" w:cs="Segoe UI Symbol"/>
        </w:rPr>
        <w:t>➤</w:t>
      </w:r>
      <w:r w:rsidRPr="00661FE6">
        <w:t xml:space="preserve"> </w:t>
      </w:r>
      <w:r w:rsidRPr="00661FE6">
        <w:rPr>
          <w:i/>
          <w:iCs/>
        </w:rPr>
        <w:t>This type of LPA can only be used once the person has lost mental capacity.</w:t>
      </w:r>
    </w:p>
    <w:p w14:paraId="0EB7A8B0" w14:textId="7AF544A8" w:rsidR="00661FE6" w:rsidRPr="00661FE6" w:rsidRDefault="00661FE6" w:rsidP="00661FE6">
      <w:pPr>
        <w:numPr>
          <w:ilvl w:val="0"/>
          <w:numId w:val="4"/>
        </w:numPr>
      </w:pPr>
      <w:r w:rsidRPr="00661FE6">
        <w:rPr>
          <w:b/>
          <w:bCs/>
        </w:rPr>
        <w:t>Property and Financial Affairs LPA</w:t>
      </w:r>
      <w:r w:rsidRPr="00661FE6">
        <w:t xml:space="preserve"> </w:t>
      </w:r>
      <w:r>
        <w:t>-</w:t>
      </w:r>
      <w:r w:rsidRPr="00661FE6">
        <w:t xml:space="preserve"> covers decisions about money, bills, and property.</w:t>
      </w:r>
      <w:r w:rsidRPr="00661FE6">
        <w:br/>
      </w:r>
      <w:r w:rsidRPr="00661FE6">
        <w:rPr>
          <w:rFonts w:ascii="Segoe UI Symbol" w:hAnsi="Segoe UI Symbol" w:cs="Segoe UI Symbol"/>
        </w:rPr>
        <w:t>➤</w:t>
      </w:r>
      <w:r w:rsidRPr="00661FE6">
        <w:t xml:space="preserve"> </w:t>
      </w:r>
      <w:r w:rsidRPr="00661FE6">
        <w:rPr>
          <w:i/>
          <w:iCs/>
        </w:rPr>
        <w:t>This type of LPA can be used while the person still has capacity, if they choose to allow their attorney to act on their behalf.</w:t>
      </w:r>
    </w:p>
    <w:p w14:paraId="36CF1831" w14:textId="77777777" w:rsidR="00661FE6" w:rsidRPr="00661FE6" w:rsidRDefault="00661FE6" w:rsidP="00661FE6">
      <w:r w:rsidRPr="00661FE6">
        <w:t>The person must have mental capacity when they set up the LPA. This means they must understand what the LPA is and what it allows someone else to do. Once someone has lost capacity, it’s too late to make an LPA.</w:t>
      </w:r>
    </w:p>
    <w:p w14:paraId="61ADB565" w14:textId="77777777" w:rsidR="00661FE6" w:rsidRPr="00661FE6" w:rsidRDefault="00000000" w:rsidP="00661FE6">
      <w:r>
        <w:pict w14:anchorId="46DCB78C">
          <v:rect id="_x0000_i1025" style="width:0;height:1.5pt" o:hralign="center" o:hrstd="t" o:hr="t" fillcolor="#a0a0a0" stroked="f"/>
        </w:pict>
      </w:r>
    </w:p>
    <w:p w14:paraId="6014C5D9" w14:textId="77777777" w:rsidR="00661FE6" w:rsidRPr="00661FE6" w:rsidRDefault="00661FE6" w:rsidP="00661FE6">
      <w:pPr>
        <w:rPr>
          <w:b/>
          <w:bCs/>
        </w:rPr>
      </w:pPr>
      <w:r w:rsidRPr="00661FE6">
        <w:rPr>
          <w:b/>
          <w:bCs/>
        </w:rPr>
        <w:t>How does this affect DoLS?</w:t>
      </w:r>
    </w:p>
    <w:p w14:paraId="17F6EDBA" w14:textId="77777777" w:rsidR="00661FE6" w:rsidRPr="00661FE6" w:rsidRDefault="00661FE6" w:rsidP="00661FE6">
      <w:r w:rsidRPr="00661FE6">
        <w:t xml:space="preserve">The </w:t>
      </w:r>
      <w:r w:rsidRPr="00661FE6">
        <w:rPr>
          <w:b/>
          <w:bCs/>
        </w:rPr>
        <w:t>Deprivation of Liberty Safeguards (DoLS)</w:t>
      </w:r>
      <w:r w:rsidRPr="00661FE6">
        <w:t xml:space="preserve"> are used when a person is being cared for in a way that limits their freedom, and they can’t agree to it because they lack mental capacity.</w:t>
      </w:r>
    </w:p>
    <w:p w14:paraId="770AAE84" w14:textId="3469EED8" w:rsidR="00661FE6" w:rsidRPr="00661FE6" w:rsidRDefault="00661FE6" w:rsidP="00661FE6">
      <w:r w:rsidRPr="00661FE6">
        <w:t xml:space="preserve">If someone has a </w:t>
      </w:r>
      <w:r w:rsidRPr="00661FE6">
        <w:rPr>
          <w:b/>
          <w:bCs/>
        </w:rPr>
        <w:t>Health and Welfare LPA</w:t>
      </w:r>
      <w:r w:rsidRPr="00661FE6">
        <w:t>, their attorney:</w:t>
      </w:r>
    </w:p>
    <w:p w14:paraId="6FD5F5C3" w14:textId="4FFCA6AC" w:rsidR="00661FE6" w:rsidRPr="00661FE6" w:rsidRDefault="00661FE6" w:rsidP="00661FE6">
      <w:pPr>
        <w:numPr>
          <w:ilvl w:val="0"/>
          <w:numId w:val="2"/>
        </w:numPr>
      </w:pPr>
      <w:r>
        <w:t>Can b</w:t>
      </w:r>
      <w:r w:rsidRPr="00661FE6">
        <w:t>e involved in decisions about care and treatment.</w:t>
      </w:r>
    </w:p>
    <w:p w14:paraId="7E4224C2" w14:textId="2D4CDF5C" w:rsidR="00661FE6" w:rsidRPr="00661FE6" w:rsidRDefault="00661FE6" w:rsidP="00661FE6">
      <w:pPr>
        <w:numPr>
          <w:ilvl w:val="0"/>
          <w:numId w:val="2"/>
        </w:numPr>
      </w:pPr>
      <w:r>
        <w:t>Can o</w:t>
      </w:r>
      <w:r w:rsidRPr="00661FE6">
        <w:t>bject to or agree with the arrangements being made.</w:t>
      </w:r>
    </w:p>
    <w:p w14:paraId="4A892E79" w14:textId="0ACC9016" w:rsidR="00661FE6" w:rsidRPr="00661FE6" w:rsidRDefault="00661FE6" w:rsidP="00661FE6">
      <w:pPr>
        <w:numPr>
          <w:ilvl w:val="0"/>
          <w:numId w:val="2"/>
        </w:numPr>
      </w:pPr>
      <w:r>
        <w:t>Should b</w:t>
      </w:r>
      <w:r w:rsidRPr="00661FE6">
        <w:t>e consulted during the DoLS assessment process</w:t>
      </w:r>
      <w:r>
        <w:t xml:space="preserve"> and asked to </w:t>
      </w:r>
      <w:r w:rsidRPr="00661FE6">
        <w:t>select the Relevant Person’s Representative</w:t>
      </w:r>
      <w:r>
        <w:t xml:space="preserve"> (</w:t>
      </w:r>
      <w:r w:rsidRPr="00661FE6">
        <w:t>RPR</w:t>
      </w:r>
      <w:r>
        <w:t>)</w:t>
      </w:r>
      <w:r w:rsidRPr="00661FE6">
        <w:t>. However, the Best Interests Assessor (BIA) can disagree with the selection if they believe the chosen person is unsuitable to act in the role. In such cases, the LPA should be asked to nominate an alternative representative.</w:t>
      </w:r>
    </w:p>
    <w:p w14:paraId="0BC8A583" w14:textId="09AD3BBA" w:rsidR="00661FE6" w:rsidRPr="00661FE6" w:rsidRDefault="00661FE6" w:rsidP="00661FE6">
      <w:r>
        <w:t>Even</w:t>
      </w:r>
      <w:r w:rsidRPr="00661FE6">
        <w:t xml:space="preserve"> with an LPA, the person’s rights must still be protected. The DoLS process checks that the care is in the person’s best interests and that there’s no better way to support them.</w:t>
      </w:r>
    </w:p>
    <w:p w14:paraId="2B8245FE" w14:textId="77777777" w:rsidR="00661FE6" w:rsidRPr="00661FE6" w:rsidRDefault="00000000" w:rsidP="00661FE6">
      <w:r>
        <w:pict w14:anchorId="1C7A5073">
          <v:rect id="_x0000_i1026" style="width:0;height:1.5pt" o:hralign="center" o:hrstd="t" o:hr="t" fillcolor="#a0a0a0" stroked="f"/>
        </w:pict>
      </w:r>
    </w:p>
    <w:p w14:paraId="3FC3EBFA" w14:textId="77777777" w:rsidR="00661FE6" w:rsidRPr="00661FE6" w:rsidRDefault="00661FE6" w:rsidP="00661FE6">
      <w:pPr>
        <w:rPr>
          <w:b/>
          <w:bCs/>
        </w:rPr>
      </w:pPr>
      <w:r w:rsidRPr="00661FE6">
        <w:rPr>
          <w:b/>
          <w:bCs/>
        </w:rPr>
        <w:t>Key Points to Remember</w:t>
      </w:r>
    </w:p>
    <w:p w14:paraId="5A40B354" w14:textId="77777777" w:rsidR="00661FE6" w:rsidRPr="00661FE6" w:rsidRDefault="00661FE6" w:rsidP="00661FE6">
      <w:pPr>
        <w:numPr>
          <w:ilvl w:val="0"/>
          <w:numId w:val="3"/>
        </w:numPr>
      </w:pPr>
      <w:r w:rsidRPr="00661FE6">
        <w:t xml:space="preserve">An LPA must be made </w:t>
      </w:r>
      <w:r w:rsidRPr="00661FE6">
        <w:rPr>
          <w:b/>
          <w:bCs/>
        </w:rPr>
        <w:t>before</w:t>
      </w:r>
      <w:r w:rsidRPr="00661FE6">
        <w:t xml:space="preserve"> the person loses mental capacity.</w:t>
      </w:r>
    </w:p>
    <w:p w14:paraId="7F2C91BA" w14:textId="77777777" w:rsidR="00661FE6" w:rsidRPr="00661FE6" w:rsidRDefault="00661FE6" w:rsidP="00661FE6">
      <w:pPr>
        <w:numPr>
          <w:ilvl w:val="0"/>
          <w:numId w:val="3"/>
        </w:numPr>
      </w:pPr>
      <w:r w:rsidRPr="00661FE6">
        <w:t xml:space="preserve">Only a </w:t>
      </w:r>
      <w:r w:rsidRPr="00661FE6">
        <w:rPr>
          <w:b/>
          <w:bCs/>
        </w:rPr>
        <w:t>Health and Welfare LPA</w:t>
      </w:r>
      <w:r w:rsidRPr="00661FE6">
        <w:t xml:space="preserve"> </w:t>
      </w:r>
      <w:proofErr w:type="gramStart"/>
      <w:r w:rsidRPr="00661FE6">
        <w:t>affects</w:t>
      </w:r>
      <w:proofErr w:type="gramEnd"/>
      <w:r w:rsidRPr="00661FE6">
        <w:t xml:space="preserve"> decisions about care and DoLS.</w:t>
      </w:r>
    </w:p>
    <w:p w14:paraId="6BDF8235" w14:textId="77777777" w:rsidR="00661FE6" w:rsidRPr="00661FE6" w:rsidRDefault="00661FE6" w:rsidP="00661FE6">
      <w:pPr>
        <w:numPr>
          <w:ilvl w:val="0"/>
          <w:numId w:val="3"/>
        </w:numPr>
      </w:pPr>
      <w:r w:rsidRPr="00661FE6">
        <w:t>Attorneys should be involved in DoLS assessments if they have legal authority.</w:t>
      </w:r>
    </w:p>
    <w:p w14:paraId="42BD95E5" w14:textId="24AEFBEC" w:rsidR="0089789D" w:rsidRDefault="00661FE6" w:rsidP="0089789D">
      <w:pPr>
        <w:numPr>
          <w:ilvl w:val="0"/>
          <w:numId w:val="3"/>
        </w:numPr>
      </w:pPr>
      <w:r w:rsidRPr="00661FE6">
        <w:t xml:space="preserve">DoLS still applies even if there is an LPA – it’s about making sure the person is </w:t>
      </w:r>
      <w:proofErr w:type="gramStart"/>
      <w:r w:rsidRPr="00661FE6">
        <w:t>safe</w:t>
      </w:r>
      <w:proofErr w:type="gramEnd"/>
      <w:r w:rsidRPr="00661FE6">
        <w:t xml:space="preserve"> and their rights are respected.</w:t>
      </w:r>
    </w:p>
    <w:p w14:paraId="614CF792" w14:textId="20E601C4" w:rsidR="0089789D" w:rsidRDefault="00000000" w:rsidP="0089789D">
      <w:r>
        <w:pict w14:anchorId="48167728">
          <v:rect id="_x0000_i1027" style="width:0;height:1.5pt" o:hralign="center" o:hrstd="t" o:hr="t" fillcolor="#a0a0a0" stroked="f"/>
        </w:pict>
      </w:r>
    </w:p>
    <w:p w14:paraId="1B04B129" w14:textId="58BEC231" w:rsidR="00DC416A" w:rsidRPr="00DC416A" w:rsidRDefault="00DC416A" w:rsidP="0089789D">
      <w:pPr>
        <w:rPr>
          <w:rFonts w:cs="Segoe UI Emoji"/>
          <w:b/>
          <w:bCs/>
        </w:rPr>
      </w:pPr>
      <w:r w:rsidRPr="00DC416A">
        <w:rPr>
          <w:rFonts w:cs="Segoe UI Emoji"/>
          <w:b/>
          <w:bCs/>
        </w:rPr>
        <w:t>Further Information</w:t>
      </w:r>
    </w:p>
    <w:p w14:paraId="25B3F4B1" w14:textId="32DE7394" w:rsidR="0089789D" w:rsidRPr="0089789D" w:rsidRDefault="0089789D" w:rsidP="0089789D">
      <w:r w:rsidRPr="0089789D">
        <w:rPr>
          <w:rFonts w:ascii="Segoe UI Emoji" w:hAnsi="Segoe UI Emoji" w:cs="Segoe UI Emoji"/>
        </w:rPr>
        <w:lastRenderedPageBreak/>
        <w:t>👉</w:t>
      </w:r>
      <w:r w:rsidRPr="0089789D">
        <w:t xml:space="preserve"> </w:t>
      </w:r>
      <w:hyperlink r:id="rId5" w:tgtFrame="_blank" w:history="1">
        <w:r w:rsidRPr="0089789D">
          <w:rPr>
            <w:rStyle w:val="Hyperlink"/>
          </w:rPr>
          <w:t>Make, register or end a lasting power of attorney – GOV.UK</w:t>
        </w:r>
      </w:hyperlink>
      <w:r w:rsidRPr="0089789D">
        <w:t xml:space="preserve"> </w:t>
      </w:r>
      <w:hyperlink r:id="rId6" w:history="1">
        <w:r w:rsidRPr="0089789D">
          <w:rPr>
            <w:rStyle w:val="Hyperlink"/>
          </w:rPr>
          <w:t>[gov.uk]</w:t>
        </w:r>
      </w:hyperlink>
    </w:p>
    <w:p w14:paraId="03BEE26D" w14:textId="77777777" w:rsidR="0089789D" w:rsidRPr="0089789D" w:rsidRDefault="0089789D" w:rsidP="0089789D">
      <w:r w:rsidRPr="0089789D">
        <w:t>This page includes:</w:t>
      </w:r>
    </w:p>
    <w:p w14:paraId="4D0124F2" w14:textId="77777777" w:rsidR="0089789D" w:rsidRPr="0089789D" w:rsidRDefault="0089789D" w:rsidP="0089789D">
      <w:pPr>
        <w:numPr>
          <w:ilvl w:val="0"/>
          <w:numId w:val="5"/>
        </w:numPr>
      </w:pPr>
      <w:r w:rsidRPr="0089789D">
        <w:t>An overview of LPAs</w:t>
      </w:r>
    </w:p>
    <w:p w14:paraId="3FF33E57" w14:textId="77777777" w:rsidR="0089789D" w:rsidRPr="0089789D" w:rsidRDefault="0089789D" w:rsidP="0089789D">
      <w:pPr>
        <w:numPr>
          <w:ilvl w:val="0"/>
          <w:numId w:val="5"/>
        </w:numPr>
      </w:pPr>
      <w:r w:rsidRPr="0089789D">
        <w:t>Step-by-step instructions for choosing and appointing attorneys</w:t>
      </w:r>
    </w:p>
    <w:p w14:paraId="71AB750E" w14:textId="77777777" w:rsidR="0089789D" w:rsidRPr="0089789D" w:rsidRDefault="0089789D" w:rsidP="0089789D">
      <w:pPr>
        <w:numPr>
          <w:ilvl w:val="0"/>
          <w:numId w:val="5"/>
        </w:numPr>
      </w:pPr>
      <w:r w:rsidRPr="0089789D">
        <w:t>Forms and fees</w:t>
      </w:r>
    </w:p>
    <w:p w14:paraId="59B6980A" w14:textId="77777777" w:rsidR="0089789D" w:rsidRPr="0089789D" w:rsidRDefault="0089789D" w:rsidP="0089789D">
      <w:pPr>
        <w:numPr>
          <w:ilvl w:val="0"/>
          <w:numId w:val="5"/>
        </w:numPr>
      </w:pPr>
      <w:r w:rsidRPr="0089789D">
        <w:t>Guidance on registering and managing LPAs</w:t>
      </w:r>
    </w:p>
    <w:p w14:paraId="4CF39E82" w14:textId="77777777" w:rsidR="0089789D" w:rsidRPr="0089789D" w:rsidRDefault="0089789D" w:rsidP="0089789D">
      <w:pPr>
        <w:numPr>
          <w:ilvl w:val="0"/>
          <w:numId w:val="5"/>
        </w:numPr>
      </w:pPr>
      <w:r w:rsidRPr="0089789D">
        <w:t>Information about both types: Health and Welfare, and Property and Financial Affairs</w:t>
      </w:r>
    </w:p>
    <w:p w14:paraId="20C09870" w14:textId="77777777" w:rsidR="0089789D" w:rsidRPr="00661FE6" w:rsidRDefault="0089789D" w:rsidP="0089789D"/>
    <w:p w14:paraId="76244F8D" w14:textId="77777777" w:rsidR="008318DA" w:rsidRDefault="008318DA"/>
    <w:sectPr w:rsidR="00831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33F5"/>
    <w:multiLevelType w:val="multilevel"/>
    <w:tmpl w:val="1232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B42EA"/>
    <w:multiLevelType w:val="multilevel"/>
    <w:tmpl w:val="961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936F8"/>
    <w:multiLevelType w:val="multilevel"/>
    <w:tmpl w:val="06DC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339B6"/>
    <w:multiLevelType w:val="multilevel"/>
    <w:tmpl w:val="6250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27E70"/>
    <w:multiLevelType w:val="multilevel"/>
    <w:tmpl w:val="E11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265567">
    <w:abstractNumId w:val="4"/>
  </w:num>
  <w:num w:numId="2" w16cid:durableId="1324120733">
    <w:abstractNumId w:val="2"/>
  </w:num>
  <w:num w:numId="3" w16cid:durableId="974717665">
    <w:abstractNumId w:val="1"/>
  </w:num>
  <w:num w:numId="4" w16cid:durableId="1661809286">
    <w:abstractNumId w:val="0"/>
  </w:num>
  <w:num w:numId="5" w16cid:durableId="1416168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E6"/>
    <w:rsid w:val="00205E6C"/>
    <w:rsid w:val="00233649"/>
    <w:rsid w:val="002C175A"/>
    <w:rsid w:val="00450332"/>
    <w:rsid w:val="00473A50"/>
    <w:rsid w:val="00661FE6"/>
    <w:rsid w:val="00690796"/>
    <w:rsid w:val="008318DA"/>
    <w:rsid w:val="00865C9E"/>
    <w:rsid w:val="0089789D"/>
    <w:rsid w:val="00C12ECF"/>
    <w:rsid w:val="00DC416A"/>
    <w:rsid w:val="00F52A09"/>
    <w:rsid w:val="00F90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57C8"/>
  <w15:chartTrackingRefBased/>
  <w15:docId w15:val="{4E2111D9-A928-4EBE-9552-63A36B19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FE6"/>
    <w:rPr>
      <w:rFonts w:eastAsiaTheme="majorEastAsia" w:cstheme="majorBidi"/>
      <w:color w:val="272727" w:themeColor="text1" w:themeTint="D8"/>
    </w:rPr>
  </w:style>
  <w:style w:type="paragraph" w:styleId="Title">
    <w:name w:val="Title"/>
    <w:basedOn w:val="Normal"/>
    <w:next w:val="Normal"/>
    <w:link w:val="TitleChar"/>
    <w:uiPriority w:val="10"/>
    <w:qFormat/>
    <w:rsid w:val="00661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FE6"/>
    <w:pPr>
      <w:spacing w:before="160"/>
      <w:jc w:val="center"/>
    </w:pPr>
    <w:rPr>
      <w:i/>
      <w:iCs/>
      <w:color w:val="404040" w:themeColor="text1" w:themeTint="BF"/>
    </w:rPr>
  </w:style>
  <w:style w:type="character" w:customStyle="1" w:styleId="QuoteChar">
    <w:name w:val="Quote Char"/>
    <w:basedOn w:val="DefaultParagraphFont"/>
    <w:link w:val="Quote"/>
    <w:uiPriority w:val="29"/>
    <w:rsid w:val="00661FE6"/>
    <w:rPr>
      <w:i/>
      <w:iCs/>
      <w:color w:val="404040" w:themeColor="text1" w:themeTint="BF"/>
    </w:rPr>
  </w:style>
  <w:style w:type="paragraph" w:styleId="ListParagraph">
    <w:name w:val="List Paragraph"/>
    <w:basedOn w:val="Normal"/>
    <w:uiPriority w:val="34"/>
    <w:qFormat/>
    <w:rsid w:val="00661FE6"/>
    <w:pPr>
      <w:ind w:left="720"/>
      <w:contextualSpacing/>
    </w:pPr>
  </w:style>
  <w:style w:type="character" w:styleId="IntenseEmphasis">
    <w:name w:val="Intense Emphasis"/>
    <w:basedOn w:val="DefaultParagraphFont"/>
    <w:uiPriority w:val="21"/>
    <w:qFormat/>
    <w:rsid w:val="00661FE6"/>
    <w:rPr>
      <w:i/>
      <w:iCs/>
      <w:color w:val="0F4761" w:themeColor="accent1" w:themeShade="BF"/>
    </w:rPr>
  </w:style>
  <w:style w:type="paragraph" w:styleId="IntenseQuote">
    <w:name w:val="Intense Quote"/>
    <w:basedOn w:val="Normal"/>
    <w:next w:val="Normal"/>
    <w:link w:val="IntenseQuoteChar"/>
    <w:uiPriority w:val="30"/>
    <w:qFormat/>
    <w:rsid w:val="00661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FE6"/>
    <w:rPr>
      <w:i/>
      <w:iCs/>
      <w:color w:val="0F4761" w:themeColor="accent1" w:themeShade="BF"/>
    </w:rPr>
  </w:style>
  <w:style w:type="character" w:styleId="IntenseReference">
    <w:name w:val="Intense Reference"/>
    <w:basedOn w:val="DefaultParagraphFont"/>
    <w:uiPriority w:val="32"/>
    <w:qFormat/>
    <w:rsid w:val="00661FE6"/>
    <w:rPr>
      <w:b/>
      <w:bCs/>
      <w:smallCaps/>
      <w:color w:val="0F4761" w:themeColor="accent1" w:themeShade="BF"/>
      <w:spacing w:val="5"/>
    </w:rPr>
  </w:style>
  <w:style w:type="character" w:styleId="Hyperlink">
    <w:name w:val="Hyperlink"/>
    <w:basedOn w:val="DefaultParagraphFont"/>
    <w:uiPriority w:val="99"/>
    <w:unhideWhenUsed/>
    <w:rsid w:val="0089789D"/>
    <w:rPr>
      <w:color w:val="467886" w:themeColor="hyperlink"/>
      <w:u w:val="single"/>
    </w:rPr>
  </w:style>
  <w:style w:type="character" w:styleId="UnresolvedMention">
    <w:name w:val="Unresolved Mention"/>
    <w:basedOn w:val="DefaultParagraphFont"/>
    <w:uiPriority w:val="99"/>
    <w:semiHidden/>
    <w:unhideWhenUsed/>
    <w:rsid w:val="0089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5961">
      <w:bodyDiv w:val="1"/>
      <w:marLeft w:val="0"/>
      <w:marRight w:val="0"/>
      <w:marTop w:val="0"/>
      <w:marBottom w:val="0"/>
      <w:divBdr>
        <w:top w:val="none" w:sz="0" w:space="0" w:color="auto"/>
        <w:left w:val="none" w:sz="0" w:space="0" w:color="auto"/>
        <w:bottom w:val="none" w:sz="0" w:space="0" w:color="auto"/>
        <w:right w:val="none" w:sz="0" w:space="0" w:color="auto"/>
      </w:divBdr>
    </w:div>
    <w:div w:id="499542033">
      <w:bodyDiv w:val="1"/>
      <w:marLeft w:val="0"/>
      <w:marRight w:val="0"/>
      <w:marTop w:val="0"/>
      <w:marBottom w:val="0"/>
      <w:divBdr>
        <w:top w:val="none" w:sz="0" w:space="0" w:color="auto"/>
        <w:left w:val="none" w:sz="0" w:space="0" w:color="auto"/>
        <w:bottom w:val="none" w:sz="0" w:space="0" w:color="auto"/>
        <w:right w:val="none" w:sz="0" w:space="0" w:color="auto"/>
      </w:divBdr>
    </w:div>
    <w:div w:id="1827893738">
      <w:bodyDiv w:val="1"/>
      <w:marLeft w:val="0"/>
      <w:marRight w:val="0"/>
      <w:marTop w:val="0"/>
      <w:marBottom w:val="0"/>
      <w:divBdr>
        <w:top w:val="none" w:sz="0" w:space="0" w:color="auto"/>
        <w:left w:val="none" w:sz="0" w:space="0" w:color="auto"/>
        <w:bottom w:val="none" w:sz="0" w:space="0" w:color="auto"/>
        <w:right w:val="none" w:sz="0" w:space="0" w:color="auto"/>
      </w:divBdr>
    </w:div>
    <w:div w:id="1847133754">
      <w:bodyDiv w:val="1"/>
      <w:marLeft w:val="0"/>
      <w:marRight w:val="0"/>
      <w:marTop w:val="0"/>
      <w:marBottom w:val="0"/>
      <w:divBdr>
        <w:top w:val="none" w:sz="0" w:space="0" w:color="auto"/>
        <w:left w:val="none" w:sz="0" w:space="0" w:color="auto"/>
        <w:bottom w:val="none" w:sz="0" w:space="0" w:color="auto"/>
        <w:right w:val="none" w:sz="0" w:space="0" w:color="auto"/>
      </w:divBdr>
    </w:div>
    <w:div w:id="1896890603">
      <w:bodyDiv w:val="1"/>
      <w:marLeft w:val="0"/>
      <w:marRight w:val="0"/>
      <w:marTop w:val="0"/>
      <w:marBottom w:val="0"/>
      <w:divBdr>
        <w:top w:val="none" w:sz="0" w:space="0" w:color="auto"/>
        <w:left w:val="none" w:sz="0" w:space="0" w:color="auto"/>
        <w:bottom w:val="none" w:sz="0" w:space="0" w:color="auto"/>
        <w:right w:val="none" w:sz="0" w:space="0" w:color="auto"/>
      </w:divBdr>
    </w:div>
    <w:div w:id="189912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power-of-attorney" TargetMode="External"/><Relationship Id="rId11" Type="http://schemas.openxmlformats.org/officeDocument/2006/relationships/customXml" Target="../customXml/item3.xml"/><Relationship Id="rId5" Type="http://schemas.openxmlformats.org/officeDocument/2006/relationships/hyperlink" Target="https://www.gov.uk/power-of-attorney"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D39C41C0794394ABAA7DBE2D98F4" ma:contentTypeVersion="3" ma:contentTypeDescription="Create a new document." ma:contentTypeScope="" ma:versionID="ca46d6472065a9d86c93fd27ae0944d0">
  <xsd:schema xmlns:xsd="http://www.w3.org/2001/XMLSchema" xmlns:xs="http://www.w3.org/2001/XMLSchema" xmlns:p="http://schemas.microsoft.com/office/2006/metadata/properties" xmlns:ns2="c246cf58-e6ac-4896-9b7a-fa90d4bec659" targetNamespace="http://schemas.microsoft.com/office/2006/metadata/properties" ma:root="true" ma:fieldsID="1caca2ed84e075449a302027cf47cb78" ns2:_="">
    <xsd:import namespace="c246cf58-e6ac-4896-9b7a-fa90d4bec6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6cf58-e6ac-4896-9b7a-fa90d4bec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20343-AD31-4065-9517-FE6EE01D58D2}"/>
</file>

<file path=customXml/itemProps2.xml><?xml version="1.0" encoding="utf-8"?>
<ds:datastoreItem xmlns:ds="http://schemas.openxmlformats.org/officeDocument/2006/customXml" ds:itemID="{3B04DF22-C248-4C45-B47F-733D5C5A1E3F}"/>
</file>

<file path=customXml/itemProps3.xml><?xml version="1.0" encoding="utf-8"?>
<ds:datastoreItem xmlns:ds="http://schemas.openxmlformats.org/officeDocument/2006/customXml" ds:itemID="{2CF55A38-C363-410E-9E5C-F863102BC011}"/>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2126</Characters>
  <Application>Microsoft Office Word</Application>
  <DocSecurity>0</DocSecurity>
  <Lines>44</Lines>
  <Paragraphs>26</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Breakell</dc:creator>
  <cp:keywords/>
  <dc:description/>
  <cp:lastModifiedBy>Jackie Carey2</cp:lastModifiedBy>
  <cp:revision>3</cp:revision>
  <dcterms:created xsi:type="dcterms:W3CDTF">2025-11-11T10:47:00Z</dcterms:created>
  <dcterms:modified xsi:type="dcterms:W3CDTF">2025-11-11T10:48:00Z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0x010100DE91D39C41C0794394ABAA7DBE2D98F4</vt:lpwstr>
  </property>
</Properties>
</file>