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45264" w:rsidRPr="00201C37" w:rsidRDefault="001812F9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  <w:r>
        <w:rPr>
          <w:noProof/>
          <w:lang w:val="en-GB"/>
        </w:rPr>
        <w:drawing>
          <wp:inline distT="0" distB="0" distL="0" distR="0" wp14:anchorId="3A806F51" wp14:editId="6C3B5AD4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3F49A717" w14:textId="77777777" w:rsidR="00A51DEB" w:rsidRPr="004014B9" w:rsidRDefault="00B45264" w:rsidP="00A51DEB">
      <w:pPr>
        <w:suppressAutoHyphens/>
        <w:jc w:val="center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4014B9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TEMPORARY CLOSURE OF FOOTPATH</w:t>
      </w:r>
    </w:p>
    <w:p w14:paraId="5DAB6C7B" w14:textId="77777777" w:rsidR="00A51DEB" w:rsidRPr="004014B9" w:rsidRDefault="00A51DEB" w:rsidP="00A51DEB">
      <w:pPr>
        <w:suppressAutoHyphens/>
        <w:rPr>
          <w:rFonts w:ascii="Arial" w:hAnsi="Arial" w:cs="Arial"/>
          <w:color w:val="000000" w:themeColor="text1"/>
          <w:szCs w:val="24"/>
          <w:lang w:val="en-GB"/>
        </w:rPr>
      </w:pPr>
    </w:p>
    <w:p w14:paraId="3F6FF56B" w14:textId="77777777" w:rsidR="00BA3C82" w:rsidRPr="004014B9" w:rsidRDefault="005358FC" w:rsidP="001812F9">
      <w:pPr>
        <w:pStyle w:val="BodyText"/>
        <w:rPr>
          <w:rFonts w:cs="Arial"/>
          <w:color w:val="000000" w:themeColor="text1"/>
          <w:sz w:val="24"/>
          <w:szCs w:val="24"/>
        </w:rPr>
      </w:pPr>
      <w:r w:rsidRPr="004014B9">
        <w:rPr>
          <w:rFonts w:cs="Arial"/>
          <w:color w:val="000000" w:themeColor="text1"/>
          <w:sz w:val="24"/>
          <w:szCs w:val="24"/>
        </w:rPr>
        <w:t xml:space="preserve">THE NOTTINGHAMSHIRE COUNTY COUNCIL </w:t>
      </w:r>
    </w:p>
    <w:p w14:paraId="0081A8B7" w14:textId="77777777" w:rsidR="00BA3C82" w:rsidRPr="004014B9" w:rsidRDefault="005358FC" w:rsidP="001812F9">
      <w:pPr>
        <w:pStyle w:val="BodyText"/>
        <w:rPr>
          <w:rFonts w:cs="Arial"/>
          <w:color w:val="000000" w:themeColor="text1"/>
          <w:sz w:val="24"/>
          <w:szCs w:val="24"/>
        </w:rPr>
      </w:pPr>
      <w:r w:rsidRPr="004014B9">
        <w:rPr>
          <w:rFonts w:cs="Arial"/>
          <w:color w:val="000000" w:themeColor="text1"/>
          <w:sz w:val="24"/>
          <w:szCs w:val="24"/>
        </w:rPr>
        <w:t>(</w:t>
      </w:r>
      <w:r w:rsidR="00BA3C82" w:rsidRPr="004014B9">
        <w:rPr>
          <w:rFonts w:cs="Arial"/>
          <w:color w:val="000000" w:themeColor="text1"/>
          <w:sz w:val="24"/>
          <w:szCs w:val="24"/>
        </w:rPr>
        <w:t>ARNOLD FOOTPATH NO.3</w:t>
      </w:r>
      <w:r w:rsidRPr="004014B9">
        <w:rPr>
          <w:rFonts w:cs="Arial"/>
          <w:color w:val="000000" w:themeColor="text1"/>
          <w:sz w:val="24"/>
          <w:szCs w:val="24"/>
        </w:rPr>
        <w:t xml:space="preserve">) </w:t>
      </w:r>
    </w:p>
    <w:p w14:paraId="7FC93EA5" w14:textId="4526E73B" w:rsidR="005358FC" w:rsidRPr="004014B9" w:rsidRDefault="005358FC" w:rsidP="001812F9">
      <w:pPr>
        <w:pStyle w:val="BodyText"/>
        <w:rPr>
          <w:rFonts w:cs="Arial"/>
          <w:color w:val="000000" w:themeColor="text1"/>
          <w:sz w:val="24"/>
          <w:szCs w:val="24"/>
        </w:rPr>
      </w:pPr>
      <w:r w:rsidRPr="004014B9">
        <w:rPr>
          <w:rFonts w:cs="Arial"/>
          <w:color w:val="000000" w:themeColor="text1"/>
          <w:sz w:val="24"/>
          <w:szCs w:val="24"/>
        </w:rPr>
        <w:t xml:space="preserve">(TEMPORARY </w:t>
      </w:r>
      <w:r w:rsidR="00777DF5" w:rsidRPr="004014B9">
        <w:rPr>
          <w:rFonts w:cs="Arial"/>
          <w:color w:val="000000" w:themeColor="text1"/>
          <w:sz w:val="24"/>
          <w:szCs w:val="24"/>
        </w:rPr>
        <w:t>PROHIBITION</w:t>
      </w:r>
      <w:r w:rsidRPr="004014B9">
        <w:rPr>
          <w:rFonts w:cs="Arial"/>
          <w:color w:val="000000" w:themeColor="text1"/>
          <w:sz w:val="24"/>
          <w:szCs w:val="24"/>
        </w:rPr>
        <w:t xml:space="preserve">) CONTINUATION ORDER </w:t>
      </w:r>
      <w:r w:rsidR="00BA3C82" w:rsidRPr="004014B9">
        <w:rPr>
          <w:rFonts w:cs="Arial"/>
          <w:color w:val="000000" w:themeColor="text1"/>
          <w:sz w:val="24"/>
          <w:szCs w:val="24"/>
        </w:rPr>
        <w:t>2025</w:t>
      </w:r>
    </w:p>
    <w:p w14:paraId="02EB378F" w14:textId="77777777" w:rsidR="005358FC" w:rsidRPr="004014B9" w:rsidRDefault="005358FC">
      <w:pPr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6A05A809" w14:textId="77777777" w:rsidR="00B45264" w:rsidRPr="004014B9" w:rsidRDefault="00B45264">
      <w:pPr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2D808D41" w14:textId="2F2DB226" w:rsidR="005358FC" w:rsidRPr="004014B9" w:rsidRDefault="005358FC" w:rsidP="00A21A63">
      <w:pPr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  <w:r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>NOTICE IS HEREBY GIVEN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that the Secretary of State </w:t>
      </w:r>
      <w:r w:rsidR="006E6F5A" w:rsidRPr="004014B9">
        <w:rPr>
          <w:rFonts w:ascii="Arial" w:hAnsi="Arial" w:cs="Arial"/>
          <w:color w:val="000000" w:themeColor="text1"/>
          <w:szCs w:val="24"/>
          <w:lang w:val="en-GB"/>
        </w:rPr>
        <w:t>Transport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in pursuance of the powers conferred by Section</w:t>
      </w:r>
      <w:r w:rsidR="003370EC" w:rsidRPr="004014B9">
        <w:rPr>
          <w:rFonts w:ascii="Arial" w:hAnsi="Arial" w:cs="Arial"/>
          <w:color w:val="000000" w:themeColor="text1"/>
          <w:szCs w:val="24"/>
          <w:lang w:val="en-GB"/>
        </w:rPr>
        <w:t>s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14 </w:t>
      </w:r>
      <w:r w:rsidR="003370EC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and 15 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of the Road Traffic Regulation Act </w:t>
      </w:r>
      <w:r w:rsidR="00991B48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1984 approves of 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>“</w:t>
      </w:r>
      <w:r w:rsidR="00991B48" w:rsidRPr="004014B9">
        <w:rPr>
          <w:rFonts w:ascii="Arial" w:hAnsi="Arial" w:cs="Arial"/>
          <w:color w:val="000000" w:themeColor="text1"/>
          <w:szCs w:val="24"/>
          <w:lang w:val="en-GB"/>
        </w:rPr>
        <w:t>The Nottinghamshire County Council (</w:t>
      </w:r>
      <w:r w:rsidR="00BA3C82" w:rsidRPr="004014B9">
        <w:rPr>
          <w:rFonts w:ascii="Arial" w:hAnsi="Arial" w:cs="Arial"/>
          <w:color w:val="000000" w:themeColor="text1"/>
          <w:szCs w:val="24"/>
        </w:rPr>
        <w:t>Arnold Footpath No.3) (Temporary Prohibition</w:t>
      </w:r>
      <w:r w:rsidR="00991B48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) Order </w:t>
      </w:r>
      <w:r w:rsidR="00BA3C82" w:rsidRPr="004014B9">
        <w:rPr>
          <w:rFonts w:ascii="Arial" w:hAnsi="Arial" w:cs="Arial"/>
          <w:color w:val="000000" w:themeColor="text1"/>
          <w:szCs w:val="24"/>
        </w:rPr>
        <w:t>2025”</w:t>
      </w:r>
      <w:r w:rsidR="00991B48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(which came into force on 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>13</w:t>
      </w:r>
      <w:r w:rsidR="00BA3C82" w:rsidRPr="004014B9">
        <w:rPr>
          <w:rFonts w:ascii="Arial" w:hAnsi="Arial" w:cs="Arial"/>
          <w:color w:val="000000" w:themeColor="text1"/>
          <w:szCs w:val="24"/>
          <w:vertAlign w:val="superscript"/>
          <w:lang w:val="en-GB"/>
        </w:rPr>
        <w:t>th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January 2025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and continues in force until 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>12</w:t>
      </w:r>
      <w:r w:rsidR="00BA3C82" w:rsidRPr="004014B9">
        <w:rPr>
          <w:rFonts w:ascii="Arial" w:hAnsi="Arial" w:cs="Arial"/>
          <w:color w:val="000000" w:themeColor="text1"/>
          <w:szCs w:val="24"/>
          <w:vertAlign w:val="superscript"/>
          <w:lang w:val="en-GB"/>
        </w:rPr>
        <w:t>th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July 2025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inclusive) being extended and continuing in force until 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>12</w:t>
      </w:r>
      <w:r w:rsidR="00BA3C82" w:rsidRPr="004014B9">
        <w:rPr>
          <w:rFonts w:ascii="Arial" w:hAnsi="Arial" w:cs="Arial"/>
          <w:color w:val="000000" w:themeColor="text1"/>
          <w:szCs w:val="24"/>
          <w:vertAlign w:val="superscript"/>
          <w:lang w:val="en-GB"/>
        </w:rPr>
        <w:t>th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July 2026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or until completion of the relevant works, whichever is the sooner.</w:t>
      </w:r>
    </w:p>
    <w:p w14:paraId="5A39BBE3" w14:textId="77777777" w:rsidR="005358FC" w:rsidRPr="004014B9" w:rsidRDefault="005358FC" w:rsidP="00A21A63">
      <w:pPr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69A6F94A" w14:textId="77777777" w:rsidR="005358FC" w:rsidRPr="004014B9" w:rsidRDefault="005358FC" w:rsidP="00A21A63">
      <w:pPr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  <w:r w:rsidRPr="004014B9">
        <w:rPr>
          <w:rFonts w:ascii="Arial" w:hAnsi="Arial" w:cs="Arial"/>
          <w:color w:val="000000" w:themeColor="text1"/>
          <w:szCs w:val="24"/>
          <w:lang w:val="en-GB"/>
        </w:rPr>
        <w:t>The Order has the following effect:-</w:t>
      </w:r>
    </w:p>
    <w:p w14:paraId="41C8F396" w14:textId="77777777" w:rsidR="005358FC" w:rsidRPr="004014B9" w:rsidRDefault="005358FC" w:rsidP="00A21A63">
      <w:pPr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7F60CD8F" w14:textId="753D9F85" w:rsidR="005E2FE2" w:rsidRPr="004014B9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color w:val="000000" w:themeColor="text1"/>
        </w:rPr>
      </w:pPr>
      <w:r w:rsidRPr="004014B9">
        <w:rPr>
          <w:rFonts w:ascii="Arial" w:hAnsi="Arial" w:cs="Arial"/>
          <w:color w:val="000000" w:themeColor="text1"/>
        </w:rPr>
        <w:t xml:space="preserve">No person </w:t>
      </w:r>
      <w:r w:rsidR="00BA3C82" w:rsidRPr="004014B9">
        <w:rPr>
          <w:rFonts w:ascii="Arial" w:hAnsi="Arial" w:cs="Arial"/>
          <w:color w:val="000000" w:themeColor="text1"/>
        </w:rPr>
        <w:t>shall: -</w:t>
      </w:r>
      <w:r w:rsidRPr="004014B9">
        <w:rPr>
          <w:rFonts w:ascii="Arial" w:hAnsi="Arial" w:cs="Arial"/>
          <w:color w:val="000000" w:themeColor="text1"/>
        </w:rPr>
        <w:t xml:space="preserve">  </w:t>
      </w:r>
    </w:p>
    <w:p w14:paraId="72A3D3EC" w14:textId="77777777" w:rsidR="005E2FE2" w:rsidRPr="004014B9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0E4DC54" w14:textId="77777777" w:rsidR="005E2FE2" w:rsidRPr="004014B9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color w:val="000000" w:themeColor="text1"/>
        </w:rPr>
      </w:pPr>
      <w:r w:rsidRPr="004014B9">
        <w:rPr>
          <w:rFonts w:ascii="Arial" w:hAnsi="Arial" w:cs="Arial"/>
          <w:color w:val="000000" w:themeColor="text1"/>
        </w:rPr>
        <w:t>proceed on foot,</w:t>
      </w:r>
    </w:p>
    <w:p w14:paraId="0D0B940D" w14:textId="77777777" w:rsidR="00990545" w:rsidRPr="004014B9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6509BE4F" w14:textId="32302092" w:rsidR="005358FC" w:rsidRPr="004014B9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color w:val="000000" w:themeColor="text1"/>
          <w:szCs w:val="24"/>
          <w:lang w:val="en-GB"/>
        </w:rPr>
      </w:pP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in the following length of 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>Footpath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at 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>Arnold</w:t>
      </w:r>
      <w:r w:rsidR="00BC2C22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in the </w:t>
      </w:r>
      <w:r w:rsidR="00C06CF2" w:rsidRPr="004014B9">
        <w:rPr>
          <w:rFonts w:ascii="Arial" w:hAnsi="Arial" w:cs="Arial"/>
          <w:color w:val="000000" w:themeColor="text1"/>
          <w:szCs w:val="24"/>
          <w:lang w:val="en-GB"/>
        </w:rPr>
        <w:fldChar w:fldCharType="begin"/>
      </w:r>
      <w:r w:rsidR="00C06CF2" w:rsidRPr="004014B9">
        <w:rPr>
          <w:rFonts w:ascii="Arial" w:hAnsi="Arial" w:cs="Arial"/>
          <w:color w:val="000000" w:themeColor="text1"/>
          <w:szCs w:val="24"/>
          <w:lang w:val="en-GB"/>
        </w:rPr>
        <w:instrText xml:space="preserve"> MERGEFIELD District </w:instrText>
      </w:r>
      <w:r w:rsidR="00C06CF2" w:rsidRPr="004014B9">
        <w:rPr>
          <w:rFonts w:ascii="Arial" w:hAnsi="Arial" w:cs="Arial"/>
          <w:color w:val="000000" w:themeColor="text1"/>
          <w:szCs w:val="24"/>
          <w:lang w:val="en-GB"/>
        </w:rPr>
        <w:fldChar w:fldCharType="separate"/>
      </w:r>
      <w:r w:rsidR="009E7094" w:rsidRPr="004014B9">
        <w:rPr>
          <w:rFonts w:ascii="Arial" w:hAnsi="Arial" w:cs="Arial"/>
          <w:noProof/>
          <w:color w:val="000000" w:themeColor="text1"/>
          <w:szCs w:val="24"/>
          <w:lang w:val="en-GB"/>
        </w:rPr>
        <w:t xml:space="preserve">Borough of </w:t>
      </w:r>
      <w:r w:rsidR="00BA3C82" w:rsidRPr="004014B9">
        <w:rPr>
          <w:rFonts w:ascii="Arial" w:hAnsi="Arial" w:cs="Arial"/>
          <w:noProof/>
          <w:color w:val="000000" w:themeColor="text1"/>
          <w:szCs w:val="24"/>
          <w:lang w:val="en-GB"/>
        </w:rPr>
        <w:t>Gedling</w:t>
      </w:r>
      <w:r w:rsidR="00C06CF2" w:rsidRPr="004014B9">
        <w:rPr>
          <w:rFonts w:ascii="Arial" w:hAnsi="Arial" w:cs="Arial"/>
          <w:color w:val="000000" w:themeColor="text1"/>
          <w:szCs w:val="24"/>
          <w:lang w:val="en-GB"/>
        </w:rPr>
        <w:fldChar w:fldCharType="end"/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>:-</w:t>
      </w:r>
    </w:p>
    <w:p w14:paraId="0E27B00A" w14:textId="77777777" w:rsidR="005358FC" w:rsidRPr="004014B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539D5719" w14:textId="3F93ECB4" w:rsidR="005358FC" w:rsidRPr="004014B9" w:rsidRDefault="00BA3C82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color w:val="000000" w:themeColor="text1"/>
          <w:szCs w:val="24"/>
          <w:lang w:val="en-GB"/>
        </w:rPr>
      </w:pPr>
      <w:r w:rsidRPr="004014B9">
        <w:rPr>
          <w:rFonts w:ascii="Arial" w:hAnsi="Arial" w:cs="Arial"/>
          <w:b/>
          <w:bCs/>
          <w:color w:val="000000" w:themeColor="text1"/>
          <w:szCs w:val="24"/>
          <w:u w:val="single"/>
        </w:rPr>
        <w:t>Arnold Footpath No.3</w:t>
      </w:r>
      <w:r w:rsidR="00C06CF2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between 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>Mapperley Plains (B684) and Crawford Rise, Arnold.</w:t>
      </w:r>
    </w:p>
    <w:p w14:paraId="60061E4C" w14:textId="77777777" w:rsidR="005358FC" w:rsidRPr="004014B9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4B94D5A5" w14:textId="596AD896" w:rsidR="005358FC" w:rsidRPr="004014B9" w:rsidRDefault="005358FC" w:rsidP="00BA3C82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  <w:r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>AND NOTICE IS HEREBY FURTHER GIVEN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that during the period of restriction the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>re is an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alternative route available 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around the </w:t>
      </w:r>
      <w:r w:rsidR="004014B9" w:rsidRPr="004014B9">
        <w:rPr>
          <w:rFonts w:ascii="Arial" w:hAnsi="Arial" w:cs="Arial"/>
          <w:color w:val="000000" w:themeColor="text1"/>
          <w:szCs w:val="24"/>
          <w:lang w:val="en-GB"/>
        </w:rPr>
        <w:t>development.</w:t>
      </w:r>
      <w:r w:rsidR="00BA3C82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</w:p>
    <w:p w14:paraId="78AA991C" w14:textId="77777777" w:rsidR="00BA3C82" w:rsidRPr="004014B9" w:rsidRDefault="00BA3C82" w:rsidP="00BA3C82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0BAF57CB" w14:textId="564A338D" w:rsidR="005358FC" w:rsidRPr="004014B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  <w:r w:rsidRPr="004014B9">
        <w:rPr>
          <w:rFonts w:ascii="Arial" w:hAnsi="Arial" w:cs="Arial"/>
          <w:color w:val="000000" w:themeColor="text1"/>
          <w:szCs w:val="24"/>
          <w:lang w:val="en-GB"/>
        </w:rPr>
        <w:t>If the works are not completed within the above period</w:t>
      </w:r>
      <w:r w:rsidR="004014B9" w:rsidRPr="004014B9">
        <w:rPr>
          <w:rFonts w:ascii="Arial" w:hAnsi="Arial" w:cs="Arial"/>
          <w:color w:val="000000" w:themeColor="text1"/>
          <w:szCs w:val="24"/>
          <w:lang w:val="en-GB"/>
        </w:rPr>
        <w:t>,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 the Order may be extended for a longer period with the </w:t>
      </w:r>
      <w:r w:rsidR="00EE4547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further 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approval of the </w:t>
      </w:r>
      <w:r w:rsidR="003370EC" w:rsidRPr="004014B9">
        <w:rPr>
          <w:rFonts w:ascii="Arial" w:hAnsi="Arial" w:cs="Arial"/>
          <w:color w:val="000000" w:themeColor="text1"/>
          <w:szCs w:val="24"/>
          <w:lang w:val="en-GB"/>
        </w:rPr>
        <w:t xml:space="preserve">Secretary of State for </w:t>
      </w:r>
      <w:r w:rsidR="006E6F5A" w:rsidRPr="004014B9">
        <w:rPr>
          <w:rFonts w:ascii="Arial" w:hAnsi="Arial" w:cs="Arial"/>
          <w:color w:val="000000" w:themeColor="text1"/>
          <w:szCs w:val="24"/>
          <w:lang w:val="en-GB"/>
        </w:rPr>
        <w:t>Transport</w:t>
      </w:r>
      <w:r w:rsidRPr="004014B9">
        <w:rPr>
          <w:rFonts w:ascii="Arial" w:hAnsi="Arial" w:cs="Arial"/>
          <w:color w:val="000000" w:themeColor="text1"/>
          <w:szCs w:val="24"/>
          <w:lang w:val="en-GB"/>
        </w:rPr>
        <w:t>.</w:t>
      </w:r>
    </w:p>
    <w:p w14:paraId="3DEEC669" w14:textId="77777777" w:rsidR="005358FC" w:rsidRPr="004014B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0A667BE5" w14:textId="3B89B67D" w:rsidR="005358FC" w:rsidRPr="004014B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  <w:r w:rsidRPr="004014B9">
        <w:rPr>
          <w:rFonts w:ascii="Arial" w:hAnsi="Arial" w:cs="Arial"/>
          <w:color w:val="000000" w:themeColor="text1"/>
          <w:szCs w:val="24"/>
          <w:lang w:val="en-GB"/>
        </w:rPr>
        <w:t xml:space="preserve">The prohibition is required </w:t>
      </w:r>
      <w:r w:rsidR="004014B9" w:rsidRPr="004014B9">
        <w:rPr>
          <w:rFonts w:ascii="Arial" w:hAnsi="Arial" w:cs="Arial"/>
          <w:color w:val="000000" w:themeColor="text1"/>
          <w:szCs w:val="24"/>
          <w:lang w:val="en-GB"/>
        </w:rPr>
        <w:t>to enable construction of a new housing development, and in respect of the likelihood of danger to the public and damage to the footpath.</w:t>
      </w:r>
    </w:p>
    <w:p w14:paraId="3656B9AB" w14:textId="77777777" w:rsidR="005358FC" w:rsidRPr="004014B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color w:val="000000" w:themeColor="text1"/>
          <w:szCs w:val="24"/>
          <w:lang w:val="en-GB"/>
        </w:rPr>
      </w:pPr>
    </w:p>
    <w:p w14:paraId="24055776" w14:textId="2780556B" w:rsidR="005358FC" w:rsidRPr="004014B9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 w:themeColor="text1"/>
          <w:szCs w:val="24"/>
          <w:u w:val="single"/>
          <w:lang w:val="en-GB"/>
        </w:rPr>
      </w:pPr>
      <w:r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 xml:space="preserve">THIS NOTICE </w:t>
      </w:r>
      <w:r w:rsidR="005358FC"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 xml:space="preserve">DATED </w:t>
      </w:r>
      <w:r w:rsidR="00401785"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 xml:space="preserve">THIS </w:t>
      </w:r>
      <w:r w:rsidR="004014B9"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>11TH</w:t>
      </w:r>
      <w:r w:rsidR="00401785"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 xml:space="preserve"> DAY OF </w:t>
      </w:r>
      <w:r w:rsidR="004014B9" w:rsidRPr="004014B9">
        <w:rPr>
          <w:rFonts w:ascii="Arial" w:hAnsi="Arial" w:cs="Arial"/>
          <w:b/>
          <w:color w:val="000000" w:themeColor="text1"/>
          <w:szCs w:val="24"/>
          <w:u w:val="single"/>
          <w:lang w:val="en-GB"/>
        </w:rPr>
        <w:t>JULY 2025</w:t>
      </w:r>
    </w:p>
    <w:p w14:paraId="45FB0818" w14:textId="77777777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45B16E91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 xml:space="preserve">Corporate Director of </w:t>
      </w:r>
      <w:r w:rsidR="00DE4614">
        <w:rPr>
          <w:rFonts w:ascii="Arial" w:hAnsi="Arial" w:cs="Arial"/>
          <w:szCs w:val="24"/>
          <w:lang w:val="en-GB"/>
        </w:rPr>
        <w:t>Place</w:t>
      </w:r>
    </w:p>
    <w:p w14:paraId="3B479928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Nottinghamshire County Council</w:t>
      </w:r>
    </w:p>
    <w:p w14:paraId="68246689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County Hall</w:t>
      </w:r>
    </w:p>
    <w:p w14:paraId="6E4E79D7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West Bridgford</w:t>
        </w:r>
      </w:smartTag>
    </w:p>
    <w:p w14:paraId="37A971BC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Nottingham</w:t>
        </w:r>
      </w:smartTag>
    </w:p>
    <w:p w14:paraId="53C9710A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NG2 7QP</w:t>
      </w:r>
    </w:p>
    <w:p w14:paraId="049F31CB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D0CD6DA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1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8E98" w14:textId="77777777" w:rsidR="002117C1" w:rsidRDefault="002117C1">
      <w:pPr>
        <w:spacing w:line="20" w:lineRule="exact"/>
      </w:pPr>
    </w:p>
  </w:endnote>
  <w:endnote w:type="continuationSeparator" w:id="0">
    <w:p w14:paraId="3C549B2E" w14:textId="77777777" w:rsidR="002117C1" w:rsidRDefault="002117C1">
      <w:r>
        <w:t xml:space="preserve"> </w:t>
      </w:r>
    </w:p>
  </w:endnote>
  <w:endnote w:type="continuationNotice" w:id="1">
    <w:p w14:paraId="58E5F153" w14:textId="77777777" w:rsidR="002117C1" w:rsidRDefault="00211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B780" w14:textId="77777777" w:rsidR="002117C1" w:rsidRPr="00A51DEB" w:rsidRDefault="002117C1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I:\Highways\Old N Drive\EnvPlanning\Countryside Access\Access_Shared\Temporary Closures\Template Documents\5a. Continuation Order SoS Template.docx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A194" w14:textId="77777777" w:rsidR="002117C1" w:rsidRDefault="002117C1">
      <w:r>
        <w:separator/>
      </w:r>
    </w:p>
  </w:footnote>
  <w:footnote w:type="continuationSeparator" w:id="0">
    <w:p w14:paraId="03FA7A10" w14:textId="77777777" w:rsidR="002117C1" w:rsidRDefault="0021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030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E8"/>
    <w:rsid w:val="000235B5"/>
    <w:rsid w:val="000536DB"/>
    <w:rsid w:val="000674F4"/>
    <w:rsid w:val="000926DD"/>
    <w:rsid w:val="000E3D24"/>
    <w:rsid w:val="000E437B"/>
    <w:rsid w:val="001036EB"/>
    <w:rsid w:val="00116B53"/>
    <w:rsid w:val="001812F9"/>
    <w:rsid w:val="001C003B"/>
    <w:rsid w:val="001C44C9"/>
    <w:rsid w:val="001D152E"/>
    <w:rsid w:val="002117C1"/>
    <w:rsid w:val="002B1F8D"/>
    <w:rsid w:val="00323968"/>
    <w:rsid w:val="003370EC"/>
    <w:rsid w:val="0038733E"/>
    <w:rsid w:val="003A5330"/>
    <w:rsid w:val="003C7907"/>
    <w:rsid w:val="003D5DF1"/>
    <w:rsid w:val="004014B9"/>
    <w:rsid w:val="00401785"/>
    <w:rsid w:val="00404592"/>
    <w:rsid w:val="005358FC"/>
    <w:rsid w:val="0058523D"/>
    <w:rsid w:val="0059703F"/>
    <w:rsid w:val="005B0D8B"/>
    <w:rsid w:val="005E2FE2"/>
    <w:rsid w:val="006624CE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866174"/>
    <w:rsid w:val="0088672A"/>
    <w:rsid w:val="00903314"/>
    <w:rsid w:val="00940C14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93F4A"/>
    <w:rsid w:val="00AB54AA"/>
    <w:rsid w:val="00AC554D"/>
    <w:rsid w:val="00B04CFD"/>
    <w:rsid w:val="00B17073"/>
    <w:rsid w:val="00B4159A"/>
    <w:rsid w:val="00B45264"/>
    <w:rsid w:val="00B976D1"/>
    <w:rsid w:val="00BA3C82"/>
    <w:rsid w:val="00BB4972"/>
    <w:rsid w:val="00BC2C22"/>
    <w:rsid w:val="00C0076F"/>
    <w:rsid w:val="00C06CF2"/>
    <w:rsid w:val="00C071A5"/>
    <w:rsid w:val="00C1055C"/>
    <w:rsid w:val="00D812B7"/>
    <w:rsid w:val="00D917A0"/>
    <w:rsid w:val="00DC2AD9"/>
    <w:rsid w:val="00DC4FEC"/>
    <w:rsid w:val="00DD6E65"/>
    <w:rsid w:val="00DE4614"/>
    <w:rsid w:val="00DE75A0"/>
    <w:rsid w:val="00DF39E8"/>
    <w:rsid w:val="00E05AD0"/>
    <w:rsid w:val="00E56399"/>
    <w:rsid w:val="00E678A6"/>
    <w:rsid w:val="00E93CE7"/>
    <w:rsid w:val="00EE4547"/>
    <w:rsid w:val="00F53632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086D6A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055D1904-F9FB-430F-90B8-B276AE23C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5E4FA-8319-4FB0-B4BE-7AFAFD400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8AA2-228E-4596-8165-8BCF3721786D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8</cp:revision>
  <cp:lastPrinted>2014-11-11T08:36:00Z</cp:lastPrinted>
  <dcterms:created xsi:type="dcterms:W3CDTF">2025-05-13T08:25:00Z</dcterms:created>
  <dcterms:modified xsi:type="dcterms:W3CDTF">2025-06-18T14:40:00Z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