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B319" w14:textId="1B05064F" w:rsidR="00DB081F" w:rsidRPr="008C57A5" w:rsidRDefault="00DB081F" w:rsidP="00DB081F">
      <w:pPr>
        <w:rPr>
          <w:rFonts w:ascii="Arial" w:hAnsi="Arial" w:cs="Arial"/>
          <w:sz w:val="24"/>
          <w:szCs w:val="24"/>
        </w:rPr>
      </w:pPr>
      <w:r w:rsidRPr="008C57A5">
        <w:rPr>
          <w:rFonts w:ascii="Arial" w:hAnsi="Arial" w:cs="Arial"/>
          <w:sz w:val="24"/>
          <w:szCs w:val="24"/>
        </w:rPr>
        <w:t>This diagram represents ways in which Public Health can achieve our ambitions. There are four key points with additional information provided for each and a small image next to it. These are as follows:</w:t>
      </w:r>
      <w:r>
        <w:rPr>
          <w:rFonts w:ascii="Arial" w:hAnsi="Arial" w:cs="Arial"/>
          <w:sz w:val="24"/>
          <w:szCs w:val="24"/>
        </w:rPr>
        <w:br/>
      </w:r>
    </w:p>
    <w:p w14:paraId="2BF864D0" w14:textId="77777777" w:rsidR="00DB081F" w:rsidRPr="008C57A5" w:rsidRDefault="00DB081F" w:rsidP="00DB081F">
      <w:pPr>
        <w:pStyle w:val="ListParagraph"/>
        <w:numPr>
          <w:ilvl w:val="0"/>
          <w:numId w:val="1"/>
        </w:numPr>
        <w:rPr>
          <w:rFonts w:ascii="Arial" w:hAnsi="Arial" w:cs="Arial"/>
          <w:b/>
          <w:bCs/>
          <w:sz w:val="24"/>
          <w:szCs w:val="24"/>
        </w:rPr>
      </w:pPr>
      <w:r w:rsidRPr="008C57A5">
        <w:rPr>
          <w:rFonts w:ascii="Arial" w:hAnsi="Arial" w:cs="Arial"/>
          <w:b/>
          <w:bCs/>
          <w:sz w:val="24"/>
          <w:szCs w:val="24"/>
        </w:rPr>
        <w:t>Data</w:t>
      </w:r>
    </w:p>
    <w:p w14:paraId="734041A5" w14:textId="77777777" w:rsidR="00DB081F" w:rsidRPr="008C57A5" w:rsidRDefault="00DB081F" w:rsidP="00DB081F">
      <w:pPr>
        <w:pStyle w:val="ListParagraph"/>
        <w:rPr>
          <w:rFonts w:ascii="Arial" w:hAnsi="Arial" w:cs="Arial"/>
          <w:sz w:val="24"/>
          <w:szCs w:val="24"/>
        </w:rPr>
      </w:pPr>
      <w:r w:rsidRPr="008C57A5">
        <w:rPr>
          <w:rFonts w:ascii="Arial" w:hAnsi="Arial" w:cs="Arial"/>
          <w:sz w:val="24"/>
          <w:szCs w:val="24"/>
        </w:rPr>
        <w:t xml:space="preserve">We use data (such as statistics), intelligence (what we conclude information is telling us) and local insights to understand health needs and determine what steps we can take to protect and improve these. One of the ways we do this is through our Joint Strategic Needs Assessment. </w:t>
      </w:r>
    </w:p>
    <w:p w14:paraId="03235F17" w14:textId="77777777" w:rsidR="00DB081F" w:rsidRPr="008C57A5" w:rsidRDefault="00DB081F" w:rsidP="00DB081F">
      <w:pPr>
        <w:pStyle w:val="ListParagraph"/>
        <w:numPr>
          <w:ilvl w:val="0"/>
          <w:numId w:val="1"/>
        </w:numPr>
        <w:rPr>
          <w:rFonts w:ascii="Arial" w:hAnsi="Arial" w:cs="Arial"/>
          <w:b/>
          <w:bCs/>
          <w:sz w:val="24"/>
          <w:szCs w:val="24"/>
        </w:rPr>
      </w:pPr>
      <w:r w:rsidRPr="008C57A5">
        <w:rPr>
          <w:rFonts w:ascii="Arial" w:hAnsi="Arial" w:cs="Arial"/>
          <w:b/>
          <w:bCs/>
          <w:sz w:val="24"/>
          <w:szCs w:val="24"/>
        </w:rPr>
        <w:t xml:space="preserve">Commissioning </w:t>
      </w:r>
    </w:p>
    <w:p w14:paraId="7F03AA7A" w14:textId="77777777" w:rsidR="00DB081F" w:rsidRPr="008C57A5" w:rsidRDefault="00DB081F" w:rsidP="00DB081F">
      <w:pPr>
        <w:pStyle w:val="ListParagraph"/>
        <w:rPr>
          <w:rFonts w:ascii="Arial" w:hAnsi="Arial" w:cs="Arial"/>
          <w:sz w:val="24"/>
          <w:szCs w:val="24"/>
        </w:rPr>
      </w:pPr>
      <w:r w:rsidRPr="008C57A5">
        <w:rPr>
          <w:rFonts w:ascii="Arial" w:hAnsi="Arial" w:cs="Arial"/>
          <w:sz w:val="24"/>
          <w:szCs w:val="24"/>
        </w:rPr>
        <w:t>We commission services to support our residents. Some examples of these are smoking cessation services, support for survivors of domestic abuse, those wishing to reduce alcohol consumption and a team focused on promoting good oral health. You can find more detail about some of these on these health and wellbeing webpages.</w:t>
      </w:r>
    </w:p>
    <w:p w14:paraId="4AB00235" w14:textId="77777777" w:rsidR="00DB081F" w:rsidRPr="008C57A5" w:rsidRDefault="00DB081F" w:rsidP="00DB081F">
      <w:pPr>
        <w:pStyle w:val="ListParagraph"/>
        <w:numPr>
          <w:ilvl w:val="0"/>
          <w:numId w:val="1"/>
        </w:numPr>
        <w:rPr>
          <w:rFonts w:ascii="Arial" w:hAnsi="Arial" w:cs="Arial"/>
          <w:b/>
          <w:bCs/>
          <w:sz w:val="24"/>
          <w:szCs w:val="24"/>
        </w:rPr>
      </w:pPr>
      <w:r w:rsidRPr="008C57A5">
        <w:rPr>
          <w:rFonts w:ascii="Arial" w:hAnsi="Arial" w:cs="Arial"/>
          <w:b/>
          <w:bCs/>
          <w:sz w:val="24"/>
          <w:szCs w:val="24"/>
        </w:rPr>
        <w:t xml:space="preserve">Partnerships </w:t>
      </w:r>
    </w:p>
    <w:p w14:paraId="5D518DC8" w14:textId="77777777" w:rsidR="00DB081F" w:rsidRPr="008C57A5" w:rsidRDefault="00DB081F" w:rsidP="00DB081F">
      <w:pPr>
        <w:pStyle w:val="ListParagraph"/>
        <w:rPr>
          <w:rFonts w:ascii="Arial" w:hAnsi="Arial" w:cs="Arial"/>
          <w:sz w:val="24"/>
          <w:szCs w:val="24"/>
        </w:rPr>
      </w:pPr>
      <w:r w:rsidRPr="008C57A5">
        <w:rPr>
          <w:rFonts w:ascii="Arial" w:hAnsi="Arial" w:cs="Arial"/>
          <w:sz w:val="24"/>
          <w:szCs w:val="24"/>
        </w:rPr>
        <w:t xml:space="preserve">We work closely with partners such as the NHS, District councils, schools, </w:t>
      </w:r>
      <w:proofErr w:type="gramStart"/>
      <w:r w:rsidRPr="008C57A5">
        <w:rPr>
          <w:rFonts w:ascii="Arial" w:hAnsi="Arial" w:cs="Arial"/>
          <w:sz w:val="24"/>
          <w:szCs w:val="24"/>
        </w:rPr>
        <w:t>employers</w:t>
      </w:r>
      <w:proofErr w:type="gramEnd"/>
      <w:r w:rsidRPr="008C57A5">
        <w:rPr>
          <w:rFonts w:ascii="Arial" w:hAnsi="Arial" w:cs="Arial"/>
          <w:sz w:val="24"/>
          <w:szCs w:val="24"/>
        </w:rPr>
        <w:t xml:space="preserve"> and charities to develop and deliver plans. Working together is essential to ensure work is joined up and able to have the biggest impact.</w:t>
      </w:r>
    </w:p>
    <w:p w14:paraId="1CB92C64" w14:textId="77777777" w:rsidR="00DB081F" w:rsidRPr="008C57A5" w:rsidRDefault="00DB081F" w:rsidP="00DB081F">
      <w:pPr>
        <w:pStyle w:val="ListParagraph"/>
        <w:numPr>
          <w:ilvl w:val="0"/>
          <w:numId w:val="1"/>
        </w:numPr>
        <w:rPr>
          <w:rFonts w:ascii="Arial" w:hAnsi="Arial" w:cs="Arial"/>
          <w:b/>
          <w:bCs/>
          <w:sz w:val="24"/>
          <w:szCs w:val="24"/>
        </w:rPr>
      </w:pPr>
      <w:r w:rsidRPr="008C57A5">
        <w:rPr>
          <w:rFonts w:ascii="Arial" w:hAnsi="Arial" w:cs="Arial"/>
          <w:b/>
          <w:bCs/>
          <w:sz w:val="24"/>
          <w:szCs w:val="24"/>
        </w:rPr>
        <w:t>Healthy Places</w:t>
      </w:r>
    </w:p>
    <w:p w14:paraId="06E8C00A" w14:textId="77777777" w:rsidR="00DB081F" w:rsidRPr="008C57A5" w:rsidRDefault="00DB081F" w:rsidP="00DB081F">
      <w:pPr>
        <w:pStyle w:val="ListParagraph"/>
        <w:rPr>
          <w:rFonts w:ascii="Arial" w:hAnsi="Arial" w:cs="Arial"/>
          <w:sz w:val="24"/>
          <w:szCs w:val="24"/>
        </w:rPr>
      </w:pPr>
      <w:r w:rsidRPr="008C57A5">
        <w:rPr>
          <w:rFonts w:ascii="Arial" w:hAnsi="Arial" w:cs="Arial"/>
          <w:sz w:val="24"/>
          <w:szCs w:val="24"/>
        </w:rPr>
        <w:t>We work to create environments which support good health and wellbeing. For example, public health is involved in identifying the impact of planning applications on health, addressing poor air quality, the impacts of climate change and developing a local food charter.</w:t>
      </w:r>
    </w:p>
    <w:p w14:paraId="48F98F12" w14:textId="77777777" w:rsidR="00C33C4C" w:rsidRDefault="00C33C4C"/>
    <w:sectPr w:rsidR="00C33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4079E"/>
    <w:multiLevelType w:val="hybridMultilevel"/>
    <w:tmpl w:val="01101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81F"/>
    <w:rsid w:val="00C33C4C"/>
    <w:rsid w:val="00DB08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7067"/>
  <w15:chartTrackingRefBased/>
  <w15:docId w15:val="{8006EB59-45D5-48EC-B0DD-E5D9FBAF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Middleton</dc:creator>
  <cp:keywords/>
  <dc:description/>
  <cp:lastModifiedBy>Lora Middleton</cp:lastModifiedBy>
  <cp:revision>1</cp:revision>
  <dcterms:created xsi:type="dcterms:W3CDTF">2022-10-27T14:31:00Z</dcterms:created>
  <dcterms:modified xsi:type="dcterms:W3CDTF">2022-10-27T14:32:00Z</dcterms:modified>
</cp:coreProperties>
</file>