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43AAD" w14:textId="0E9BC7A5" w:rsidR="00A04BD3" w:rsidRDefault="00A04BD3" w:rsidP="00A04BD3">
      <w:pPr>
        <w:jc w:val="center"/>
        <w:rPr>
          <w:b/>
          <w:bCs/>
          <w:sz w:val="28"/>
          <w:szCs w:val="28"/>
          <w:u w:val="single"/>
        </w:rPr>
      </w:pPr>
      <w:r w:rsidRPr="00A04BD3">
        <w:rPr>
          <w:b/>
          <w:bCs/>
          <w:sz w:val="28"/>
          <w:szCs w:val="28"/>
          <w:u w:val="single"/>
        </w:rPr>
        <w:t>Case Studies</w:t>
      </w:r>
    </w:p>
    <w:p w14:paraId="79628824" w14:textId="77777777" w:rsidR="00A04BD3" w:rsidRPr="00A04BD3" w:rsidRDefault="00A04BD3" w:rsidP="00A04BD3">
      <w:pPr>
        <w:jc w:val="center"/>
        <w:rPr>
          <w:b/>
          <w:bCs/>
          <w:sz w:val="28"/>
          <w:szCs w:val="28"/>
          <w:u w:val="single"/>
        </w:rPr>
      </w:pPr>
    </w:p>
    <w:p w14:paraId="47021ED9" w14:textId="5F45FD2B" w:rsidR="00A04BD3" w:rsidRPr="00A04BD3" w:rsidRDefault="00A04BD3" w:rsidP="00A04BD3">
      <w:r w:rsidRPr="00A04BD3">
        <w:t>These examples show how the Deprivation of Liberty Safeguards (DoLS) apply in different situations. They help illustrate how decisions are made, what restrictions might look like, and how people’s rights are protected</w:t>
      </w:r>
      <w:r>
        <w:t xml:space="preserve">. </w:t>
      </w:r>
      <w:r w:rsidRPr="00A04BD3">
        <w:t>The</w:t>
      </w:r>
      <w:r>
        <w:t>y</w:t>
      </w:r>
      <w:r w:rsidRPr="00A04BD3">
        <w:t xml:space="preserve"> show that DoLS can apply in a wide range of situations </w:t>
      </w:r>
      <w:r>
        <w:t>-</w:t>
      </w:r>
      <w:r w:rsidRPr="00A04BD3">
        <w:t xml:space="preserve"> not just when someone is objecting </w:t>
      </w:r>
      <w:r>
        <w:t xml:space="preserve">to their care </w:t>
      </w:r>
      <w:r w:rsidRPr="00A04BD3">
        <w:t xml:space="preserve">or </w:t>
      </w:r>
      <w:r>
        <w:t>placement</w:t>
      </w:r>
      <w:r w:rsidRPr="00A04BD3">
        <w:t xml:space="preserve">. The key factors are whether the person </w:t>
      </w:r>
      <w:r w:rsidRPr="00A04BD3">
        <w:rPr>
          <w:b/>
          <w:bCs/>
        </w:rPr>
        <w:t>lacks capacity</w:t>
      </w:r>
      <w:r w:rsidRPr="00A04BD3">
        <w:t xml:space="preserve"> and whether they are </w:t>
      </w:r>
      <w:r w:rsidRPr="00A04BD3">
        <w:rPr>
          <w:b/>
          <w:bCs/>
        </w:rPr>
        <w:t>under continuous supervision and not free to leave</w:t>
      </w:r>
      <w:r w:rsidRPr="00A04BD3">
        <w:t>.</w:t>
      </w:r>
    </w:p>
    <w:p w14:paraId="1FBBF829" w14:textId="37663A1B" w:rsidR="00A04BD3" w:rsidRPr="00A04BD3" w:rsidRDefault="00A04BD3" w:rsidP="00A04BD3"/>
    <w:p w14:paraId="092BF34C" w14:textId="77777777" w:rsidR="00A04BD3" w:rsidRPr="00A04BD3" w:rsidRDefault="00650315" w:rsidP="00A04BD3">
      <w:r>
        <w:pict w14:anchorId="002769B7">
          <v:rect id="_x0000_i1025" style="width:0;height:1.5pt" o:hralign="center" o:hrstd="t" o:hr="t" fillcolor="#a0a0a0" stroked="f"/>
        </w:pict>
      </w:r>
    </w:p>
    <w:p w14:paraId="76215923" w14:textId="77777777" w:rsidR="00A04BD3" w:rsidRPr="00A04BD3" w:rsidRDefault="00A04BD3" w:rsidP="00A04BD3">
      <w:pPr>
        <w:rPr>
          <w:b/>
          <w:bCs/>
        </w:rPr>
      </w:pPr>
      <w:r w:rsidRPr="00A04BD3">
        <w:rPr>
          <w:rFonts w:ascii="Segoe UI Emoji" w:hAnsi="Segoe UI Emoji" w:cs="Segoe UI Emoji"/>
          <w:b/>
          <w:bCs/>
        </w:rPr>
        <w:t>🧓</w:t>
      </w:r>
      <w:r w:rsidRPr="00A04BD3">
        <w:rPr>
          <w:b/>
          <w:bCs/>
        </w:rPr>
        <w:t xml:space="preserve"> Case Study 1: Mr A – Settled and Accepting of His Care</w:t>
      </w:r>
    </w:p>
    <w:p w14:paraId="78658C32" w14:textId="77777777" w:rsidR="00A04BD3" w:rsidRPr="00A04BD3" w:rsidRDefault="00A04BD3" w:rsidP="00A04BD3">
      <w:r w:rsidRPr="00A04BD3">
        <w:rPr>
          <w:b/>
          <w:bCs/>
        </w:rPr>
        <w:t>Background:</w:t>
      </w:r>
      <w:r w:rsidRPr="00A04BD3">
        <w:br/>
        <w:t>Mr A is 87 and lives in a residential care home due to advanced dementia. He has lived there for over two years and is settled in his environment. He enjoys group activities, responds well to staff, and does not attempt to leave or express any objections to his care.</w:t>
      </w:r>
    </w:p>
    <w:p w14:paraId="6AC05D5C" w14:textId="77777777" w:rsidR="00A04BD3" w:rsidRPr="00A04BD3" w:rsidRDefault="00A04BD3" w:rsidP="00A04BD3">
      <w:r w:rsidRPr="00A04BD3">
        <w:rPr>
          <w:b/>
          <w:bCs/>
        </w:rPr>
        <w:t>Care Arrangements:</w:t>
      </w:r>
    </w:p>
    <w:p w14:paraId="70CA94B8" w14:textId="77777777" w:rsidR="00A04BD3" w:rsidRPr="00A04BD3" w:rsidRDefault="00A04BD3" w:rsidP="00A04BD3">
      <w:pPr>
        <w:numPr>
          <w:ilvl w:val="0"/>
          <w:numId w:val="1"/>
        </w:numPr>
      </w:pPr>
      <w:r w:rsidRPr="00A04BD3">
        <w:t>The care home has locked external doors to prevent residents from leaving unsupervised.</w:t>
      </w:r>
    </w:p>
    <w:p w14:paraId="26B8522D" w14:textId="77777777" w:rsidR="00A04BD3" w:rsidRPr="00A04BD3" w:rsidRDefault="00A04BD3" w:rsidP="00A04BD3">
      <w:pPr>
        <w:numPr>
          <w:ilvl w:val="0"/>
          <w:numId w:val="1"/>
        </w:numPr>
      </w:pPr>
      <w:r w:rsidRPr="00A04BD3">
        <w:t>Mr A is under continuous supervision, including during personal care, mealtimes, and medication administration.</w:t>
      </w:r>
    </w:p>
    <w:p w14:paraId="08356197" w14:textId="77777777" w:rsidR="00A04BD3" w:rsidRPr="00A04BD3" w:rsidRDefault="00A04BD3" w:rsidP="00A04BD3">
      <w:pPr>
        <w:numPr>
          <w:ilvl w:val="0"/>
          <w:numId w:val="1"/>
        </w:numPr>
      </w:pPr>
      <w:r w:rsidRPr="00A04BD3">
        <w:t>He lacks capacity to decide where he should live or understand the nature of his care arrangements.</w:t>
      </w:r>
    </w:p>
    <w:p w14:paraId="02ED9E26" w14:textId="77777777" w:rsidR="00A04BD3" w:rsidRPr="00A04BD3" w:rsidRDefault="00A04BD3" w:rsidP="00A04BD3">
      <w:r w:rsidRPr="00A04BD3">
        <w:rPr>
          <w:b/>
          <w:bCs/>
        </w:rPr>
        <w:t>Why DoLS Applies:</w:t>
      </w:r>
      <w:r w:rsidRPr="00A04BD3">
        <w:br/>
        <w:t>Although Mr A is not objecting or trying to leave, he is still deprived of his liberty because he is not free to leave and is under continuous supervision. A DoLS authorisation ensures that his care is lawful, proportionate, and in his best interests. His care plan is reviewed regularly to ensure restrictions remain appropriate.</w:t>
      </w:r>
    </w:p>
    <w:p w14:paraId="70D8C56F" w14:textId="77777777" w:rsidR="00A04BD3" w:rsidRPr="00A04BD3" w:rsidRDefault="00650315" w:rsidP="00A04BD3">
      <w:r>
        <w:pict w14:anchorId="030F3F31">
          <v:rect id="_x0000_i1026" style="width:0;height:1.5pt" o:hralign="center" o:hrstd="t" o:hr="t" fillcolor="#a0a0a0" stroked="f"/>
        </w:pict>
      </w:r>
    </w:p>
    <w:p w14:paraId="471B24EB" w14:textId="77777777" w:rsidR="00A04BD3" w:rsidRPr="00A04BD3" w:rsidRDefault="00A04BD3" w:rsidP="00A04BD3">
      <w:pPr>
        <w:rPr>
          <w:b/>
          <w:bCs/>
        </w:rPr>
      </w:pPr>
      <w:r w:rsidRPr="00A04BD3">
        <w:rPr>
          <w:rFonts w:ascii="Segoe UI Emoji" w:hAnsi="Segoe UI Emoji" w:cs="Segoe UI Emoji"/>
          <w:b/>
          <w:bCs/>
        </w:rPr>
        <w:t>🧠</w:t>
      </w:r>
      <w:r w:rsidRPr="00A04BD3">
        <w:rPr>
          <w:b/>
          <w:bCs/>
        </w:rPr>
        <w:t xml:space="preserve"> Case Study 2: Ms B – Understands Where She Lives, But Not the Risks</w:t>
      </w:r>
    </w:p>
    <w:p w14:paraId="77642402" w14:textId="77777777" w:rsidR="00A04BD3" w:rsidRPr="00A04BD3" w:rsidRDefault="00A04BD3" w:rsidP="00A04BD3">
      <w:r w:rsidRPr="00A04BD3">
        <w:rPr>
          <w:b/>
          <w:bCs/>
        </w:rPr>
        <w:t>Background:</w:t>
      </w:r>
      <w:r w:rsidRPr="00A04BD3">
        <w:br/>
        <w:t>Ms B is 72 and has a learning disability. She lives in a care home and understands that it is her residence. She does not object to being there and enjoys her routine, including gardening and attending local day services.</w:t>
      </w:r>
    </w:p>
    <w:p w14:paraId="57C65C5B" w14:textId="77777777" w:rsidR="00A04BD3" w:rsidRPr="00A04BD3" w:rsidRDefault="00A04BD3" w:rsidP="00A04BD3">
      <w:r w:rsidRPr="00A04BD3">
        <w:rPr>
          <w:b/>
          <w:bCs/>
        </w:rPr>
        <w:t>Care Arrangements:</w:t>
      </w:r>
    </w:p>
    <w:p w14:paraId="6FD2042B" w14:textId="77777777" w:rsidR="00A04BD3" w:rsidRPr="00A04BD3" w:rsidRDefault="00A04BD3" w:rsidP="00A04BD3">
      <w:pPr>
        <w:numPr>
          <w:ilvl w:val="0"/>
          <w:numId w:val="2"/>
        </w:numPr>
      </w:pPr>
      <w:r w:rsidRPr="00A04BD3">
        <w:t>Staff support her with personal care, medication, and managing finances.</w:t>
      </w:r>
    </w:p>
    <w:p w14:paraId="66F6E226" w14:textId="77777777" w:rsidR="00A04BD3" w:rsidRPr="00A04BD3" w:rsidRDefault="00A04BD3" w:rsidP="00A04BD3">
      <w:pPr>
        <w:numPr>
          <w:ilvl w:val="0"/>
          <w:numId w:val="2"/>
        </w:numPr>
      </w:pPr>
      <w:r w:rsidRPr="00A04BD3">
        <w:t>She is not permitted to leave the home alone due to significant risks, including traffic safety and vulnerability to exploitation.</w:t>
      </w:r>
    </w:p>
    <w:p w14:paraId="284EC7D0" w14:textId="77777777" w:rsidR="00A04BD3" w:rsidRPr="00A04BD3" w:rsidRDefault="00A04BD3" w:rsidP="00A04BD3">
      <w:pPr>
        <w:numPr>
          <w:ilvl w:val="0"/>
          <w:numId w:val="2"/>
        </w:numPr>
      </w:pPr>
      <w:r w:rsidRPr="00A04BD3">
        <w:t>She lacks capacity to understand the risks of living without support or the consequences of refusing care.</w:t>
      </w:r>
    </w:p>
    <w:p w14:paraId="715441A3" w14:textId="77777777" w:rsidR="00A04BD3" w:rsidRPr="00A04BD3" w:rsidRDefault="00A04BD3" w:rsidP="00A04BD3">
      <w:r w:rsidRPr="00A04BD3">
        <w:rPr>
          <w:b/>
          <w:bCs/>
        </w:rPr>
        <w:lastRenderedPageBreak/>
        <w:t>Why DoLS Applies:</w:t>
      </w:r>
      <w:r w:rsidRPr="00A04BD3">
        <w:br/>
        <w:t>Ms B’s care involves restrictions on her freedom, even though she accepts her living situation. Because she cannot weigh up the risks of living independently or refusing care, a DoLS authorisation is required to ensure her rights are protected and her care is lawful.</w:t>
      </w:r>
    </w:p>
    <w:p w14:paraId="48670A91" w14:textId="77777777" w:rsidR="00A04BD3" w:rsidRPr="00A04BD3" w:rsidRDefault="00650315" w:rsidP="00A04BD3">
      <w:r>
        <w:pict w14:anchorId="7AF7E6A2">
          <v:rect id="_x0000_i1027" style="width:0;height:1.5pt" o:hralign="center" o:hrstd="t" o:hr="t" fillcolor="#a0a0a0" stroked="f"/>
        </w:pict>
      </w:r>
    </w:p>
    <w:p w14:paraId="340D3C5C" w14:textId="5CBE3D57" w:rsidR="00A04BD3" w:rsidRPr="00A04BD3" w:rsidRDefault="00A04BD3" w:rsidP="00A04BD3">
      <w:pPr>
        <w:rPr>
          <w:b/>
          <w:bCs/>
        </w:rPr>
      </w:pPr>
      <w:r w:rsidRPr="00A04BD3">
        <w:rPr>
          <w:rFonts w:ascii="Segoe UI Emoji" w:hAnsi="Segoe UI Emoji" w:cs="Segoe UI Emoji"/>
          <w:b/>
          <w:bCs/>
        </w:rPr>
        <w:t>🧑</w:t>
      </w:r>
      <w:r w:rsidRPr="00A04BD3">
        <w:rPr>
          <w:rFonts w:ascii="Arial" w:hAnsi="Arial" w:cs="Arial"/>
          <w:b/>
          <w:bCs/>
        </w:rPr>
        <w:t>‍</w:t>
      </w:r>
      <w:r w:rsidRPr="00A04BD3">
        <w:rPr>
          <w:rFonts w:ascii="Segoe UI Emoji" w:hAnsi="Segoe UI Emoji" w:cs="Segoe UI Emoji"/>
          <w:b/>
          <w:bCs/>
        </w:rPr>
        <w:t>🦽</w:t>
      </w:r>
      <w:r w:rsidRPr="00A04BD3">
        <w:rPr>
          <w:b/>
          <w:bCs/>
        </w:rPr>
        <w:t xml:space="preserve"> Case Study 3: Mr C – Hospital Admission and DoLS</w:t>
      </w:r>
    </w:p>
    <w:p w14:paraId="7AD16D89" w14:textId="77777777" w:rsidR="00A04BD3" w:rsidRPr="00A04BD3" w:rsidRDefault="00A04BD3" w:rsidP="00A04BD3">
      <w:r w:rsidRPr="00A04BD3">
        <w:rPr>
          <w:b/>
          <w:bCs/>
        </w:rPr>
        <w:t>Background:</w:t>
      </w:r>
      <w:r w:rsidRPr="00A04BD3">
        <w:br/>
        <w:t>Mr C is 65 and was admitted to hospital following a stroke. He has temporary cognitive impairment and is confused about where he is and why he is receiving treatment.</w:t>
      </w:r>
    </w:p>
    <w:p w14:paraId="4F6411FC" w14:textId="77777777" w:rsidR="00A04BD3" w:rsidRPr="00A04BD3" w:rsidRDefault="00A04BD3" w:rsidP="00A04BD3">
      <w:r w:rsidRPr="00A04BD3">
        <w:rPr>
          <w:b/>
          <w:bCs/>
        </w:rPr>
        <w:t>Care Arrangements:</w:t>
      </w:r>
    </w:p>
    <w:p w14:paraId="4D12DC12" w14:textId="77777777" w:rsidR="00A04BD3" w:rsidRPr="00A04BD3" w:rsidRDefault="00A04BD3" w:rsidP="00A04BD3">
      <w:pPr>
        <w:numPr>
          <w:ilvl w:val="0"/>
          <w:numId w:val="3"/>
        </w:numPr>
      </w:pPr>
      <w:r w:rsidRPr="00A04BD3">
        <w:t>He is kept on a ward with staff supervision.</w:t>
      </w:r>
    </w:p>
    <w:p w14:paraId="67916B1D" w14:textId="77777777" w:rsidR="00A04BD3" w:rsidRPr="00A04BD3" w:rsidRDefault="00A04BD3" w:rsidP="00A04BD3">
      <w:pPr>
        <w:numPr>
          <w:ilvl w:val="0"/>
          <w:numId w:val="3"/>
        </w:numPr>
      </w:pPr>
      <w:r w:rsidRPr="00A04BD3">
        <w:t>He has attempted to leave the hospital, believing he is well enough to go home.</w:t>
      </w:r>
    </w:p>
    <w:p w14:paraId="50C729CD" w14:textId="77777777" w:rsidR="00A04BD3" w:rsidRPr="00A04BD3" w:rsidRDefault="00A04BD3" w:rsidP="00A04BD3">
      <w:pPr>
        <w:numPr>
          <w:ilvl w:val="0"/>
          <w:numId w:val="3"/>
        </w:numPr>
      </w:pPr>
      <w:r w:rsidRPr="00A04BD3">
        <w:t>He lacks capacity to understand the need for medical treatment and the risks of leaving prematurely.</w:t>
      </w:r>
    </w:p>
    <w:p w14:paraId="039B7764" w14:textId="77777777" w:rsidR="00A04BD3" w:rsidRPr="00A04BD3" w:rsidRDefault="00A04BD3" w:rsidP="00A04BD3">
      <w:r w:rsidRPr="00A04BD3">
        <w:rPr>
          <w:b/>
          <w:bCs/>
        </w:rPr>
        <w:t>Why DoLS Applies:</w:t>
      </w:r>
      <w:r w:rsidRPr="00A04BD3">
        <w:br/>
        <w:t>Mr C is not free to leave and is under continuous supervision. A short-term DoLS authorisation was granted to ensure he could receive treatment safely while his condition was monitored. The authorisation was reviewed regularly and ceased once he regained capacity.</w:t>
      </w:r>
    </w:p>
    <w:p w14:paraId="7E3FE99A" w14:textId="77777777" w:rsidR="00A04BD3" w:rsidRPr="00A04BD3" w:rsidRDefault="00650315" w:rsidP="00A04BD3">
      <w:r>
        <w:pict w14:anchorId="1357C709">
          <v:rect id="_x0000_i1028" style="width:0;height:1.5pt" o:hralign="center" o:hrstd="t" o:hr="t" fillcolor="#a0a0a0" stroked="f"/>
        </w:pict>
      </w:r>
    </w:p>
    <w:p w14:paraId="74F1B493" w14:textId="77777777" w:rsidR="00A04BD3" w:rsidRPr="00A04BD3" w:rsidRDefault="00A04BD3" w:rsidP="00A04BD3">
      <w:pPr>
        <w:rPr>
          <w:b/>
          <w:bCs/>
        </w:rPr>
      </w:pPr>
      <w:r w:rsidRPr="00A04BD3">
        <w:rPr>
          <w:rFonts w:ascii="Segoe UI Emoji" w:hAnsi="Segoe UI Emoji" w:cs="Segoe UI Emoji"/>
          <w:b/>
          <w:bCs/>
        </w:rPr>
        <w:t>👩</w:t>
      </w:r>
      <w:r w:rsidRPr="00A04BD3">
        <w:rPr>
          <w:rFonts w:ascii="Arial" w:hAnsi="Arial" w:cs="Arial"/>
          <w:b/>
          <w:bCs/>
        </w:rPr>
        <w:t>‍</w:t>
      </w:r>
      <w:r w:rsidRPr="00A04BD3">
        <w:rPr>
          <w:rFonts w:ascii="Segoe UI Emoji" w:hAnsi="Segoe UI Emoji" w:cs="Segoe UI Emoji"/>
          <w:b/>
          <w:bCs/>
        </w:rPr>
        <w:t>🦳</w:t>
      </w:r>
      <w:r w:rsidRPr="00A04BD3">
        <w:rPr>
          <w:b/>
          <w:bCs/>
        </w:rPr>
        <w:t xml:space="preserve"> Case Study 4: Mrs D – Objecting to Her Care, Supported by Family</w:t>
      </w:r>
    </w:p>
    <w:p w14:paraId="77A96083" w14:textId="77777777" w:rsidR="00A04BD3" w:rsidRPr="00A04BD3" w:rsidRDefault="00A04BD3" w:rsidP="00A04BD3">
      <w:r w:rsidRPr="00A04BD3">
        <w:rPr>
          <w:b/>
          <w:bCs/>
        </w:rPr>
        <w:t>Background:</w:t>
      </w:r>
      <w:r w:rsidRPr="00A04BD3">
        <w:br/>
        <w:t>Mrs D is 80 and lives in a care home following a diagnosis of Alzheimer’s disease. She frequently expresses a wish to return to her former home and becomes distressed when told she cannot. She believes she is capable of living independently and does not understand the risks involved.</w:t>
      </w:r>
    </w:p>
    <w:p w14:paraId="37E87E32" w14:textId="77777777" w:rsidR="00A04BD3" w:rsidRPr="00A04BD3" w:rsidRDefault="00A04BD3" w:rsidP="00A04BD3">
      <w:r w:rsidRPr="00A04BD3">
        <w:rPr>
          <w:b/>
          <w:bCs/>
        </w:rPr>
        <w:t>Care Arrangements:</w:t>
      </w:r>
    </w:p>
    <w:p w14:paraId="6D3E20B3" w14:textId="77777777" w:rsidR="00A04BD3" w:rsidRPr="00A04BD3" w:rsidRDefault="00A04BD3" w:rsidP="00A04BD3">
      <w:pPr>
        <w:numPr>
          <w:ilvl w:val="0"/>
          <w:numId w:val="4"/>
        </w:numPr>
      </w:pPr>
      <w:r w:rsidRPr="00A04BD3">
        <w:t>Staff supervise her at all times and intervene when she attempts to leave.</w:t>
      </w:r>
    </w:p>
    <w:p w14:paraId="03795962" w14:textId="77777777" w:rsidR="00A04BD3" w:rsidRPr="00A04BD3" w:rsidRDefault="00A04BD3" w:rsidP="00A04BD3">
      <w:pPr>
        <w:numPr>
          <w:ilvl w:val="0"/>
          <w:numId w:val="4"/>
        </w:numPr>
      </w:pPr>
      <w:r w:rsidRPr="00A04BD3">
        <w:t>She is not free to leave the home without support.</w:t>
      </w:r>
    </w:p>
    <w:p w14:paraId="6166BCDF" w14:textId="77777777" w:rsidR="00A04BD3" w:rsidRPr="00A04BD3" w:rsidRDefault="00A04BD3" w:rsidP="00A04BD3">
      <w:pPr>
        <w:numPr>
          <w:ilvl w:val="0"/>
          <w:numId w:val="4"/>
        </w:numPr>
      </w:pPr>
      <w:r w:rsidRPr="00A04BD3">
        <w:t>She lacks capacity to understand the risks of living alone and the need for ongoing care.</w:t>
      </w:r>
    </w:p>
    <w:p w14:paraId="3D68A0A9" w14:textId="77777777" w:rsidR="00A04BD3" w:rsidRPr="00A04BD3" w:rsidRDefault="00A04BD3" w:rsidP="00A04BD3">
      <w:r w:rsidRPr="00A04BD3">
        <w:rPr>
          <w:b/>
          <w:bCs/>
        </w:rPr>
        <w:t>Family Involvement:</w:t>
      </w:r>
      <w:r w:rsidRPr="00A04BD3">
        <w:br/>
        <w:t>Mrs D’s daughter has been appointed as her Relevant Person’s Representative (RPR). She visits regularly, listens to her mother’s concerns, and supports her in expressing her objections. The daughter has initiated a legal challenge under Section 21A of the Mental Capacity Act, seeking a review of the DoLS authorisation through the Court of Protection.</w:t>
      </w:r>
    </w:p>
    <w:p w14:paraId="71E85194" w14:textId="77777777" w:rsidR="00A04BD3" w:rsidRPr="00A04BD3" w:rsidRDefault="00A04BD3" w:rsidP="00A04BD3">
      <w:r w:rsidRPr="00A04BD3">
        <w:rPr>
          <w:b/>
          <w:bCs/>
        </w:rPr>
        <w:t>Why DoLS Applies:</w:t>
      </w:r>
      <w:r w:rsidRPr="00A04BD3">
        <w:br/>
        <w:t>Mrs D is actively objecting to her care arrangements. The DoLS authorisation ensures her care is lawful while her objections are being considered. The involvement of her RPR and the legal challenge demonstrate how DoLS protects the person’s right to challenge restrictions.</w:t>
      </w:r>
    </w:p>
    <w:p w14:paraId="788E80F7" w14:textId="77777777" w:rsidR="00A04BD3" w:rsidRPr="00A04BD3" w:rsidRDefault="00650315" w:rsidP="00A04BD3">
      <w:r>
        <w:pict w14:anchorId="297B5101">
          <v:rect id="_x0000_i1029" style="width:0;height:1.5pt" o:hralign="center" o:hrstd="t" o:hr="t" fillcolor="#a0a0a0" stroked="f"/>
        </w:pict>
      </w:r>
    </w:p>
    <w:p w14:paraId="0DF67AA5" w14:textId="77777777" w:rsidR="00A04BD3" w:rsidRPr="00A04BD3" w:rsidRDefault="00A04BD3" w:rsidP="00A04BD3">
      <w:pPr>
        <w:rPr>
          <w:b/>
          <w:bCs/>
        </w:rPr>
      </w:pPr>
      <w:r w:rsidRPr="00A04BD3">
        <w:rPr>
          <w:rFonts w:ascii="Segoe UI Emoji" w:hAnsi="Segoe UI Emoji" w:cs="Segoe UI Emoji"/>
          <w:b/>
          <w:bCs/>
        </w:rPr>
        <w:lastRenderedPageBreak/>
        <w:t>👨</w:t>
      </w:r>
      <w:r w:rsidRPr="00A04BD3">
        <w:rPr>
          <w:rFonts w:ascii="Arial" w:hAnsi="Arial" w:cs="Arial"/>
          <w:b/>
          <w:bCs/>
        </w:rPr>
        <w:t>‍</w:t>
      </w:r>
      <w:r w:rsidRPr="00A04BD3">
        <w:rPr>
          <w:rFonts w:ascii="Segoe UI Emoji" w:hAnsi="Segoe UI Emoji" w:cs="Segoe UI Emoji"/>
          <w:b/>
          <w:bCs/>
        </w:rPr>
        <w:t>🦰</w:t>
      </w:r>
      <w:r w:rsidRPr="00A04BD3">
        <w:rPr>
          <w:b/>
          <w:bCs/>
        </w:rPr>
        <w:t xml:space="preserve"> Case Study 5: Mr E – Restrictions Due to Risk of Harm</w:t>
      </w:r>
    </w:p>
    <w:p w14:paraId="43CBC99C" w14:textId="77777777" w:rsidR="00A04BD3" w:rsidRPr="00A04BD3" w:rsidRDefault="00A04BD3" w:rsidP="00A04BD3">
      <w:r w:rsidRPr="00A04BD3">
        <w:rPr>
          <w:b/>
          <w:bCs/>
        </w:rPr>
        <w:t>Background:</w:t>
      </w:r>
      <w:r w:rsidRPr="00A04BD3">
        <w:br/>
        <w:t>Mr E is 58 and has a brain injury following a road traffic accident. He lives in a specialist care home and sometimes displays aggressive behaviour, especially when routines are disrupted.</w:t>
      </w:r>
    </w:p>
    <w:p w14:paraId="7C022BF4" w14:textId="77777777" w:rsidR="00A04BD3" w:rsidRPr="00A04BD3" w:rsidRDefault="00A04BD3" w:rsidP="00A04BD3">
      <w:r w:rsidRPr="00A04BD3">
        <w:rPr>
          <w:b/>
          <w:bCs/>
        </w:rPr>
        <w:t>Care Arrangements:</w:t>
      </w:r>
    </w:p>
    <w:p w14:paraId="7A5D1803" w14:textId="77777777" w:rsidR="00A04BD3" w:rsidRPr="00A04BD3" w:rsidRDefault="00A04BD3" w:rsidP="00A04BD3">
      <w:pPr>
        <w:numPr>
          <w:ilvl w:val="0"/>
          <w:numId w:val="5"/>
        </w:numPr>
      </w:pPr>
      <w:r w:rsidRPr="00A04BD3">
        <w:t>Staff monitor him closely and use de-escalation techniques to manage distress.</w:t>
      </w:r>
    </w:p>
    <w:p w14:paraId="606F2C57" w14:textId="77777777" w:rsidR="00A04BD3" w:rsidRPr="00A04BD3" w:rsidRDefault="00A04BD3" w:rsidP="00A04BD3">
      <w:pPr>
        <w:numPr>
          <w:ilvl w:val="0"/>
          <w:numId w:val="5"/>
        </w:numPr>
      </w:pPr>
      <w:r w:rsidRPr="00A04BD3">
        <w:t>He is not allowed to leave the home alone due to risk of harm to himself and others.</w:t>
      </w:r>
    </w:p>
    <w:p w14:paraId="2404EC2F" w14:textId="77777777" w:rsidR="00A04BD3" w:rsidRPr="00A04BD3" w:rsidRDefault="00A04BD3" w:rsidP="00A04BD3">
      <w:pPr>
        <w:numPr>
          <w:ilvl w:val="0"/>
          <w:numId w:val="5"/>
        </w:numPr>
      </w:pPr>
      <w:r w:rsidRPr="00A04BD3">
        <w:t>He lacks capacity to understand the consequences of his actions or the need for supervision.</w:t>
      </w:r>
    </w:p>
    <w:p w14:paraId="6BE59419" w14:textId="77777777" w:rsidR="00A04BD3" w:rsidRPr="00A04BD3" w:rsidRDefault="00A04BD3" w:rsidP="00A04BD3">
      <w:r w:rsidRPr="00A04BD3">
        <w:rPr>
          <w:b/>
          <w:bCs/>
        </w:rPr>
        <w:t>Why DoLS Applies:</w:t>
      </w:r>
      <w:r w:rsidRPr="00A04BD3">
        <w:br/>
        <w:t>Mr E’s care involves significant restrictions, including supervision and limits on his freedom of movement. A DoLS authorisation ensures these restrictions are lawful, proportionate, and regularly reviewed. His care plan includes input from his family and an independent advocate.</w:t>
      </w:r>
    </w:p>
    <w:p w14:paraId="616F78CB" w14:textId="77777777" w:rsidR="00A04BD3" w:rsidRPr="00A04BD3" w:rsidRDefault="00650315" w:rsidP="00A04BD3">
      <w:r>
        <w:pict w14:anchorId="7ADF57B2">
          <v:rect id="_x0000_i1030" style="width:0;height:1.5pt" o:hralign="center" o:hrstd="t" o:hr="t" fillcolor="#a0a0a0" stroked="f"/>
        </w:pict>
      </w:r>
    </w:p>
    <w:p w14:paraId="68FCDFBA" w14:textId="77777777" w:rsidR="00C0532D" w:rsidRPr="00C0532D" w:rsidRDefault="00C0532D" w:rsidP="00C0532D">
      <w:pPr>
        <w:rPr>
          <w:b/>
          <w:bCs/>
        </w:rPr>
      </w:pPr>
      <w:r w:rsidRPr="00C0532D">
        <w:rPr>
          <w:rFonts w:ascii="Segoe UI Emoji" w:hAnsi="Segoe UI Emoji" w:cs="Segoe UI Emoji"/>
          <w:b/>
          <w:bCs/>
        </w:rPr>
        <w:t>🧠</w:t>
      </w:r>
      <w:r w:rsidRPr="00C0532D">
        <w:rPr>
          <w:b/>
          <w:bCs/>
        </w:rPr>
        <w:t xml:space="preserve"> Case Study 6: Ms F – Has Capacity to Consent to Her Care</w:t>
      </w:r>
    </w:p>
    <w:p w14:paraId="481FC46D" w14:textId="77777777" w:rsidR="00C0532D" w:rsidRPr="00C0532D" w:rsidRDefault="00C0532D" w:rsidP="00C0532D">
      <w:r w:rsidRPr="00C0532D">
        <w:rPr>
          <w:b/>
          <w:bCs/>
        </w:rPr>
        <w:t>Background:</w:t>
      </w:r>
      <w:r w:rsidRPr="00C0532D">
        <w:br/>
        <w:t>Ms F is 68 and lives in a care home following a diagnosis of Parkinson’s disease and mild cognitive impairment. She receives support with mobility, medication, and personal care. Staff initially raised concerns about her understanding of her care arrangements, prompting a DoLS referral.</w:t>
      </w:r>
    </w:p>
    <w:p w14:paraId="05BF6BFB" w14:textId="77777777" w:rsidR="00C0532D" w:rsidRPr="00C0532D" w:rsidRDefault="00C0532D" w:rsidP="00C0532D">
      <w:r w:rsidRPr="00C0532D">
        <w:rPr>
          <w:b/>
          <w:bCs/>
        </w:rPr>
        <w:t>Assessment Outcome:</w:t>
      </w:r>
      <w:r w:rsidRPr="00C0532D">
        <w:br/>
        <w:t>A Mental Capacity Assessment was completed to determine whether Ms F could make decisions about her residence and care. She was able to:</w:t>
      </w:r>
    </w:p>
    <w:p w14:paraId="1B9E429E" w14:textId="77777777" w:rsidR="00C0532D" w:rsidRPr="00C0532D" w:rsidRDefault="00C0532D" w:rsidP="00C0532D">
      <w:pPr>
        <w:numPr>
          <w:ilvl w:val="0"/>
          <w:numId w:val="6"/>
        </w:numPr>
      </w:pPr>
      <w:r w:rsidRPr="00C0532D">
        <w:t>Understand the nature of her care home placement.</w:t>
      </w:r>
    </w:p>
    <w:p w14:paraId="216E7759" w14:textId="77777777" w:rsidR="00C0532D" w:rsidRPr="00C0532D" w:rsidRDefault="00C0532D" w:rsidP="00C0532D">
      <w:pPr>
        <w:numPr>
          <w:ilvl w:val="0"/>
          <w:numId w:val="6"/>
        </w:numPr>
      </w:pPr>
      <w:r w:rsidRPr="00C0532D">
        <w:t>Retain information about her support needs.</w:t>
      </w:r>
    </w:p>
    <w:p w14:paraId="25E563E8" w14:textId="77777777" w:rsidR="00C0532D" w:rsidRPr="00C0532D" w:rsidRDefault="00C0532D" w:rsidP="00C0532D">
      <w:pPr>
        <w:numPr>
          <w:ilvl w:val="0"/>
          <w:numId w:val="6"/>
        </w:numPr>
      </w:pPr>
      <w:r w:rsidRPr="00C0532D">
        <w:t>Weigh up the risks of living elsewhere without support.</w:t>
      </w:r>
    </w:p>
    <w:p w14:paraId="6C367533" w14:textId="77777777" w:rsidR="00C0532D" w:rsidRPr="00C0532D" w:rsidRDefault="00C0532D" w:rsidP="00C0532D">
      <w:pPr>
        <w:numPr>
          <w:ilvl w:val="0"/>
          <w:numId w:val="6"/>
        </w:numPr>
      </w:pPr>
      <w:r w:rsidRPr="00C0532D">
        <w:t>Communicate her decision clearly.</w:t>
      </w:r>
    </w:p>
    <w:p w14:paraId="003B0F08" w14:textId="77777777" w:rsidR="00C0532D" w:rsidRPr="00C0532D" w:rsidRDefault="00C0532D" w:rsidP="00C0532D">
      <w:r w:rsidRPr="00C0532D">
        <w:rPr>
          <w:b/>
          <w:bCs/>
        </w:rPr>
        <w:t>Conclusion:</w:t>
      </w:r>
      <w:r w:rsidRPr="00C0532D">
        <w:br/>
        <w:t xml:space="preserve">Ms F was assessed as having </w:t>
      </w:r>
      <w:r w:rsidRPr="00C0532D">
        <w:rPr>
          <w:b/>
          <w:bCs/>
        </w:rPr>
        <w:t>capacity to consent</w:t>
      </w:r>
      <w:r w:rsidRPr="00C0532D">
        <w:t xml:space="preserve"> to her care and residence. She stated that she wished to remain in the care home and understood the support she received. Because she has capacity and is consenting to her care arrangements, </w:t>
      </w:r>
      <w:r w:rsidRPr="00C0532D">
        <w:rPr>
          <w:b/>
          <w:bCs/>
        </w:rPr>
        <w:t>DoLS does not apply</w:t>
      </w:r>
      <w:r w:rsidRPr="00C0532D">
        <w:t>.</w:t>
      </w:r>
    </w:p>
    <w:p w14:paraId="74BC4FCA" w14:textId="77777777" w:rsidR="00C0532D" w:rsidRPr="00C0532D" w:rsidRDefault="00C0532D" w:rsidP="00C0532D">
      <w:r w:rsidRPr="00C0532D">
        <w:rPr>
          <w:b/>
          <w:bCs/>
        </w:rPr>
        <w:t>Note for Care Providers:</w:t>
      </w:r>
      <w:r w:rsidRPr="00C0532D">
        <w:br/>
        <w:t xml:space="preserve">Even if a person is under supervision or in a locked environment, DoLS is only applicable if they </w:t>
      </w:r>
      <w:r w:rsidRPr="00C0532D">
        <w:rPr>
          <w:b/>
          <w:bCs/>
        </w:rPr>
        <w:t>lack capacity</w:t>
      </w:r>
      <w:r w:rsidRPr="00C0532D">
        <w:t xml:space="preserve"> to consent to those arrangements. In Ms F’s case, her rights and choices are respected through ordinary care planning, not legal safeguards.</w:t>
      </w:r>
    </w:p>
    <w:p w14:paraId="774DE6D3" w14:textId="77777777" w:rsidR="00C0532D" w:rsidRPr="00C0532D" w:rsidRDefault="00650315" w:rsidP="00C0532D">
      <w:r>
        <w:pict w14:anchorId="3CB0E2E2">
          <v:rect id="_x0000_i1031" style="width:0;height:1.5pt" o:hralign="center" o:hrstd="t" o:hr="t" fillcolor="#a0a0a0" stroked="f"/>
        </w:pict>
      </w:r>
    </w:p>
    <w:p w14:paraId="029D3134" w14:textId="77777777" w:rsidR="00C0532D" w:rsidRPr="00C0532D" w:rsidRDefault="00C0532D" w:rsidP="00C0532D">
      <w:pPr>
        <w:rPr>
          <w:b/>
          <w:bCs/>
        </w:rPr>
      </w:pPr>
      <w:r w:rsidRPr="00C0532D">
        <w:rPr>
          <w:rFonts w:ascii="Segoe UI Emoji" w:hAnsi="Segoe UI Emoji" w:cs="Segoe UI Emoji"/>
          <w:b/>
          <w:bCs/>
        </w:rPr>
        <w:t>❌</w:t>
      </w:r>
      <w:r w:rsidRPr="00C0532D">
        <w:rPr>
          <w:b/>
          <w:bCs/>
        </w:rPr>
        <w:t xml:space="preserve"> Case Study 7: Mr G – DoLS Cannot Be Authorised Due to Refusals</w:t>
      </w:r>
    </w:p>
    <w:p w14:paraId="637557CD" w14:textId="77777777" w:rsidR="00C0532D" w:rsidRPr="00C0532D" w:rsidRDefault="00C0532D" w:rsidP="00C0532D">
      <w:r w:rsidRPr="00C0532D">
        <w:rPr>
          <w:b/>
          <w:bCs/>
        </w:rPr>
        <w:t>Background:</w:t>
      </w:r>
      <w:r w:rsidRPr="00C0532D">
        <w:br/>
        <w:t xml:space="preserve">Mr G is 75 and lives in a care home following a diagnosis of vascular dementia. He lacks capacity to </w:t>
      </w:r>
      <w:r w:rsidRPr="00C0532D">
        <w:lastRenderedPageBreak/>
        <w:t xml:space="preserve">decide where he should live and is under continuous supervision. However, he has a valid and applicable </w:t>
      </w:r>
      <w:r w:rsidRPr="00C0532D">
        <w:rPr>
          <w:b/>
          <w:bCs/>
        </w:rPr>
        <w:t>Lasting Power of Attorney (LPA) for Health and Welfare</w:t>
      </w:r>
      <w:r w:rsidRPr="00C0532D">
        <w:t>, held by his son.</w:t>
      </w:r>
    </w:p>
    <w:p w14:paraId="27B6515B" w14:textId="77777777" w:rsidR="00C0532D" w:rsidRPr="00C0532D" w:rsidRDefault="00C0532D" w:rsidP="00C0532D">
      <w:r w:rsidRPr="00C0532D">
        <w:rPr>
          <w:b/>
          <w:bCs/>
        </w:rPr>
        <w:t>Care Arrangements:</w:t>
      </w:r>
    </w:p>
    <w:p w14:paraId="185BE089" w14:textId="77777777" w:rsidR="00C0532D" w:rsidRPr="00C0532D" w:rsidRDefault="00C0532D" w:rsidP="00C0532D">
      <w:pPr>
        <w:numPr>
          <w:ilvl w:val="0"/>
          <w:numId w:val="7"/>
        </w:numPr>
      </w:pPr>
      <w:r w:rsidRPr="00C0532D">
        <w:t>Mr G is not free to leave the care home without support.</w:t>
      </w:r>
    </w:p>
    <w:p w14:paraId="17C19E65" w14:textId="77777777" w:rsidR="00C0532D" w:rsidRPr="00C0532D" w:rsidRDefault="00C0532D" w:rsidP="00C0532D">
      <w:pPr>
        <w:numPr>
          <w:ilvl w:val="0"/>
          <w:numId w:val="7"/>
        </w:numPr>
      </w:pPr>
      <w:r w:rsidRPr="00C0532D">
        <w:t>He has expressed occasional distress about being in the home.</w:t>
      </w:r>
    </w:p>
    <w:p w14:paraId="79E64C20" w14:textId="77777777" w:rsidR="00C0532D" w:rsidRPr="00C0532D" w:rsidRDefault="00C0532D" w:rsidP="00C0532D">
      <w:pPr>
        <w:numPr>
          <w:ilvl w:val="0"/>
          <w:numId w:val="7"/>
        </w:numPr>
      </w:pPr>
      <w:r w:rsidRPr="00C0532D">
        <w:t xml:space="preserve">His son, acting as LPA, has </w:t>
      </w:r>
      <w:r w:rsidRPr="00C0532D">
        <w:rPr>
          <w:b/>
          <w:bCs/>
        </w:rPr>
        <w:t>refused consent</w:t>
      </w:r>
      <w:r w:rsidRPr="00C0532D">
        <w:t xml:space="preserve"> to the current care arrangements, believing they are too restrictive and not in Mr G’s best interests.</w:t>
      </w:r>
    </w:p>
    <w:p w14:paraId="130353C0" w14:textId="6C07EBBF" w:rsidR="00C0532D" w:rsidRPr="00C0532D" w:rsidRDefault="00C0532D" w:rsidP="00C0532D">
      <w:r w:rsidRPr="00C0532D">
        <w:rPr>
          <w:b/>
          <w:bCs/>
        </w:rPr>
        <w:t>Assessment Outcome:</w:t>
      </w:r>
      <w:r w:rsidRPr="00C0532D">
        <w:br/>
        <w:t xml:space="preserve">During the DoLS assessment, the Best Interests Assessor found that the </w:t>
      </w:r>
      <w:r w:rsidRPr="00C0532D">
        <w:rPr>
          <w:b/>
          <w:bCs/>
        </w:rPr>
        <w:t>“no refusals” criteri</w:t>
      </w:r>
      <w:r>
        <w:rPr>
          <w:b/>
          <w:bCs/>
        </w:rPr>
        <w:t>a</w:t>
      </w:r>
      <w:r w:rsidRPr="00C0532D">
        <w:rPr>
          <w:b/>
          <w:bCs/>
        </w:rPr>
        <w:t xml:space="preserve"> </w:t>
      </w:r>
      <w:proofErr w:type="gramStart"/>
      <w:r w:rsidRPr="00C0532D">
        <w:rPr>
          <w:b/>
          <w:bCs/>
        </w:rPr>
        <w:t>was</w:t>
      </w:r>
      <w:proofErr w:type="gramEnd"/>
      <w:r w:rsidRPr="00C0532D">
        <w:rPr>
          <w:b/>
          <w:bCs/>
        </w:rPr>
        <w:t xml:space="preserve"> not met</w:t>
      </w:r>
      <w:r w:rsidRPr="00C0532D">
        <w:t xml:space="preserve">. </w:t>
      </w:r>
      <w:proofErr w:type="gramStart"/>
      <w:r w:rsidRPr="00C0532D">
        <w:t>This criteri</w:t>
      </w:r>
      <w:r>
        <w:t>a</w:t>
      </w:r>
      <w:proofErr w:type="gramEnd"/>
      <w:r w:rsidRPr="00C0532D">
        <w:t xml:space="preserve"> requires that there are no valid refusals of treatment or care by someone legally authorised to make decisions on the person’s behalf.</w:t>
      </w:r>
    </w:p>
    <w:p w14:paraId="01B0A46D" w14:textId="77777777" w:rsidR="00C0532D" w:rsidRPr="00C0532D" w:rsidRDefault="00C0532D" w:rsidP="00C0532D">
      <w:r w:rsidRPr="00C0532D">
        <w:rPr>
          <w:b/>
          <w:bCs/>
        </w:rPr>
        <w:t>Conclusion:</w:t>
      </w:r>
      <w:r w:rsidRPr="00C0532D">
        <w:br/>
        <w:t xml:space="preserve">Because Mr G’s son, as LPA, has refused the care arrangements, the local authority </w:t>
      </w:r>
      <w:r w:rsidRPr="00C0532D">
        <w:rPr>
          <w:b/>
          <w:bCs/>
        </w:rPr>
        <w:t>cannot authorise DoLS</w:t>
      </w:r>
      <w:r w:rsidRPr="00C0532D">
        <w:t xml:space="preserve">. The case was referred to the </w:t>
      </w:r>
      <w:r w:rsidRPr="00C0532D">
        <w:rPr>
          <w:b/>
          <w:bCs/>
        </w:rPr>
        <w:t>Court of Protection</w:t>
      </w:r>
      <w:r w:rsidRPr="00C0532D">
        <w:t xml:space="preserve"> for resolution, where the dispute over best interests and appropriate care could be considered.</w:t>
      </w:r>
    </w:p>
    <w:p w14:paraId="70A09B7F" w14:textId="77777777" w:rsidR="00C0532D" w:rsidRPr="00C0532D" w:rsidRDefault="00C0532D" w:rsidP="00C0532D">
      <w:r w:rsidRPr="00C0532D">
        <w:rPr>
          <w:b/>
          <w:bCs/>
        </w:rPr>
        <w:t>Note for Families and Providers:</w:t>
      </w:r>
      <w:r w:rsidRPr="00C0532D">
        <w:br/>
        <w:t>If a person has a valid LPA or an Advance Decision refusing certain care, DoLS cannot override those decisions. In such cases, legal advice or court involvement may be necessary.</w:t>
      </w:r>
    </w:p>
    <w:p w14:paraId="20940A82" w14:textId="77777777" w:rsidR="008318DA" w:rsidRDefault="008318DA"/>
    <w:sectPr w:rsidR="008318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4140"/>
    <w:multiLevelType w:val="multilevel"/>
    <w:tmpl w:val="007E1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A7FB5"/>
    <w:multiLevelType w:val="multilevel"/>
    <w:tmpl w:val="54500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63FFC"/>
    <w:multiLevelType w:val="multilevel"/>
    <w:tmpl w:val="DA987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B325FB"/>
    <w:multiLevelType w:val="multilevel"/>
    <w:tmpl w:val="8954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76343C"/>
    <w:multiLevelType w:val="multilevel"/>
    <w:tmpl w:val="2EF26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1D2EF6"/>
    <w:multiLevelType w:val="multilevel"/>
    <w:tmpl w:val="AD984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496922"/>
    <w:multiLevelType w:val="multilevel"/>
    <w:tmpl w:val="068CA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7861538">
    <w:abstractNumId w:val="6"/>
  </w:num>
  <w:num w:numId="2" w16cid:durableId="1116289351">
    <w:abstractNumId w:val="0"/>
  </w:num>
  <w:num w:numId="3" w16cid:durableId="1110322879">
    <w:abstractNumId w:val="3"/>
  </w:num>
  <w:num w:numId="4" w16cid:durableId="802968488">
    <w:abstractNumId w:val="2"/>
  </w:num>
  <w:num w:numId="5" w16cid:durableId="267934089">
    <w:abstractNumId w:val="4"/>
  </w:num>
  <w:num w:numId="6" w16cid:durableId="403528057">
    <w:abstractNumId w:val="1"/>
  </w:num>
  <w:num w:numId="7" w16cid:durableId="10124913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BD3"/>
    <w:rsid w:val="00450332"/>
    <w:rsid w:val="00524E20"/>
    <w:rsid w:val="00650315"/>
    <w:rsid w:val="00755FFD"/>
    <w:rsid w:val="008318DA"/>
    <w:rsid w:val="009924A8"/>
    <w:rsid w:val="009A0531"/>
    <w:rsid w:val="00A04BD3"/>
    <w:rsid w:val="00C0532D"/>
    <w:rsid w:val="00C12ECF"/>
    <w:rsid w:val="00F52A09"/>
    <w:rsid w:val="00FE35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2A65E30B"/>
  <w15:chartTrackingRefBased/>
  <w15:docId w15:val="{EF0E19FA-CB11-4A2E-9584-A8DB349B1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4B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4B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4B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4B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4B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4B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4B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4B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4B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B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4B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4B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4B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4B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4B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4B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4B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4BD3"/>
    <w:rPr>
      <w:rFonts w:eastAsiaTheme="majorEastAsia" w:cstheme="majorBidi"/>
      <w:color w:val="272727" w:themeColor="text1" w:themeTint="D8"/>
    </w:rPr>
  </w:style>
  <w:style w:type="paragraph" w:styleId="Title">
    <w:name w:val="Title"/>
    <w:basedOn w:val="Normal"/>
    <w:next w:val="Normal"/>
    <w:link w:val="TitleChar"/>
    <w:uiPriority w:val="10"/>
    <w:qFormat/>
    <w:rsid w:val="00A04B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4B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4B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4B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4BD3"/>
    <w:pPr>
      <w:spacing w:before="160"/>
      <w:jc w:val="center"/>
    </w:pPr>
    <w:rPr>
      <w:i/>
      <w:iCs/>
      <w:color w:val="404040" w:themeColor="text1" w:themeTint="BF"/>
    </w:rPr>
  </w:style>
  <w:style w:type="character" w:customStyle="1" w:styleId="QuoteChar">
    <w:name w:val="Quote Char"/>
    <w:basedOn w:val="DefaultParagraphFont"/>
    <w:link w:val="Quote"/>
    <w:uiPriority w:val="29"/>
    <w:rsid w:val="00A04BD3"/>
    <w:rPr>
      <w:i/>
      <w:iCs/>
      <w:color w:val="404040" w:themeColor="text1" w:themeTint="BF"/>
    </w:rPr>
  </w:style>
  <w:style w:type="paragraph" w:styleId="ListParagraph">
    <w:name w:val="List Paragraph"/>
    <w:basedOn w:val="Normal"/>
    <w:uiPriority w:val="34"/>
    <w:qFormat/>
    <w:rsid w:val="00A04BD3"/>
    <w:pPr>
      <w:ind w:left="720"/>
      <w:contextualSpacing/>
    </w:pPr>
  </w:style>
  <w:style w:type="character" w:styleId="IntenseEmphasis">
    <w:name w:val="Intense Emphasis"/>
    <w:basedOn w:val="DefaultParagraphFont"/>
    <w:uiPriority w:val="21"/>
    <w:qFormat/>
    <w:rsid w:val="00A04BD3"/>
    <w:rPr>
      <w:i/>
      <w:iCs/>
      <w:color w:val="0F4761" w:themeColor="accent1" w:themeShade="BF"/>
    </w:rPr>
  </w:style>
  <w:style w:type="paragraph" w:styleId="IntenseQuote">
    <w:name w:val="Intense Quote"/>
    <w:basedOn w:val="Normal"/>
    <w:next w:val="Normal"/>
    <w:link w:val="IntenseQuoteChar"/>
    <w:uiPriority w:val="30"/>
    <w:qFormat/>
    <w:rsid w:val="00A04B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4BD3"/>
    <w:rPr>
      <w:i/>
      <w:iCs/>
      <w:color w:val="0F4761" w:themeColor="accent1" w:themeShade="BF"/>
    </w:rPr>
  </w:style>
  <w:style w:type="character" w:styleId="IntenseReference">
    <w:name w:val="Intense Reference"/>
    <w:basedOn w:val="DefaultParagraphFont"/>
    <w:uiPriority w:val="32"/>
    <w:qFormat/>
    <w:rsid w:val="00A04B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7743">
      <w:bodyDiv w:val="1"/>
      <w:marLeft w:val="0"/>
      <w:marRight w:val="0"/>
      <w:marTop w:val="0"/>
      <w:marBottom w:val="0"/>
      <w:divBdr>
        <w:top w:val="none" w:sz="0" w:space="0" w:color="auto"/>
        <w:left w:val="none" w:sz="0" w:space="0" w:color="auto"/>
        <w:bottom w:val="none" w:sz="0" w:space="0" w:color="auto"/>
        <w:right w:val="none" w:sz="0" w:space="0" w:color="auto"/>
      </w:divBdr>
    </w:div>
    <w:div w:id="379667663">
      <w:bodyDiv w:val="1"/>
      <w:marLeft w:val="0"/>
      <w:marRight w:val="0"/>
      <w:marTop w:val="0"/>
      <w:marBottom w:val="0"/>
      <w:divBdr>
        <w:top w:val="none" w:sz="0" w:space="0" w:color="auto"/>
        <w:left w:val="none" w:sz="0" w:space="0" w:color="auto"/>
        <w:bottom w:val="none" w:sz="0" w:space="0" w:color="auto"/>
        <w:right w:val="none" w:sz="0" w:space="0" w:color="auto"/>
      </w:divBdr>
    </w:div>
    <w:div w:id="545992501">
      <w:bodyDiv w:val="1"/>
      <w:marLeft w:val="0"/>
      <w:marRight w:val="0"/>
      <w:marTop w:val="0"/>
      <w:marBottom w:val="0"/>
      <w:divBdr>
        <w:top w:val="none" w:sz="0" w:space="0" w:color="auto"/>
        <w:left w:val="none" w:sz="0" w:space="0" w:color="auto"/>
        <w:bottom w:val="none" w:sz="0" w:space="0" w:color="auto"/>
        <w:right w:val="none" w:sz="0" w:space="0" w:color="auto"/>
      </w:divBdr>
    </w:div>
    <w:div w:id="155538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91D39C41C0794394ABAA7DBE2D98F4" ma:contentTypeVersion="3" ma:contentTypeDescription="Create a new document." ma:contentTypeScope="" ma:versionID="ca46d6472065a9d86c93fd27ae0944d0">
  <xsd:schema xmlns:xsd="http://www.w3.org/2001/XMLSchema" xmlns:xs="http://www.w3.org/2001/XMLSchema" xmlns:p="http://schemas.microsoft.com/office/2006/metadata/properties" xmlns:ns2="c246cf58-e6ac-4896-9b7a-fa90d4bec659" targetNamespace="http://schemas.microsoft.com/office/2006/metadata/properties" ma:root="true" ma:fieldsID="1caca2ed84e075449a302027cf47cb78" ns2:_="">
    <xsd:import namespace="c246cf58-e6ac-4896-9b7a-fa90d4bec65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46cf58-e6ac-4896-9b7a-fa90d4bec6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96A5B8-906E-456C-9121-A3AEA560F5B9}"/>
</file>

<file path=customXml/itemProps2.xml><?xml version="1.0" encoding="utf-8"?>
<ds:datastoreItem xmlns:ds="http://schemas.openxmlformats.org/officeDocument/2006/customXml" ds:itemID="{35ECBE70-8DED-46B9-87F6-DA78FF630263}"/>
</file>

<file path=customXml/itemProps3.xml><?xml version="1.0" encoding="utf-8"?>
<ds:datastoreItem xmlns:ds="http://schemas.openxmlformats.org/officeDocument/2006/customXml" ds:itemID="{8C34ADE9-4EDE-4432-ACBB-A3260E812CBB}"/>
</file>

<file path=docMetadata/LabelInfo.xml><?xml version="1.0" encoding="utf-8"?>
<clbl:labelList xmlns:clbl="http://schemas.microsoft.com/office/2020/mipLabelMetadata">
  <clbl:label id="{8fd7c08e-9c24-436d-a6ad-a8ecb8394d49}" enabled="1" method="Standard" siteId="{6e5a37bb-a961-4e4f-baae-2798a2245f30}"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1296</Words>
  <Characters>6629</Characters>
  <Application>Microsoft Office Word</Application>
  <DocSecurity>4</DocSecurity>
  <Lines>130</Lines>
  <Paragraphs>56</Paragraphs>
  <ScaleCrop>false</ScaleCrop>
  <Company/>
  <LinksUpToDate>false</LinksUpToDate>
  <CharactersWithSpaces>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Breakell</dc:creator>
  <cp:keywords/>
  <dc:description/>
  <cp:lastModifiedBy>Jackie Carey2</cp:lastModifiedBy>
  <cp:revision>2</cp:revision>
  <dcterms:created xsi:type="dcterms:W3CDTF">2025-11-11T10:42:00Z</dcterms:created>
  <dcterms:modified xsi:type="dcterms:W3CDTF">2025-11-11T10:42:00Z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0x010100DE91D39C41C0794394ABAA7DBE2D98F4</vt:lpwstr>
  </property>
</Properties>
</file>