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122D6" w14:textId="6FFE2BB7" w:rsidR="00A9370B" w:rsidRDefault="008F11C7" w:rsidP="00A9370B">
      <w:r>
        <w:rPr>
          <w:noProof/>
        </w:rPr>
        <w:drawing>
          <wp:inline distT="0" distB="0" distL="0" distR="0" wp14:anchorId="000FAEA0" wp14:editId="74AAD656">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74E2177F" w14:textId="77777777" w:rsidR="00A9370B" w:rsidRDefault="00A9370B" w:rsidP="00A9370B"/>
    <w:p w14:paraId="20AC6657" w14:textId="77777777" w:rsidR="00A9370B" w:rsidRDefault="00A9370B" w:rsidP="00A9370B">
      <w:pPr>
        <w:sectPr w:rsidR="00A9370B" w:rsidSect="00A9370B">
          <w:type w:val="continuous"/>
          <w:pgSz w:w="11906" w:h="16838" w:code="9"/>
          <w:pgMar w:top="567" w:right="567" w:bottom="851" w:left="567" w:header="709" w:footer="284" w:gutter="0"/>
          <w:cols w:sep="1" w:space="720"/>
          <w:docGrid w:linePitch="360"/>
        </w:sectPr>
      </w:pPr>
    </w:p>
    <w:p w14:paraId="10DEE41C" w14:textId="77777777" w:rsidR="00751799" w:rsidRPr="00751799" w:rsidRDefault="00751799" w:rsidP="005B6E01">
      <w:pPr>
        <w:rPr>
          <w:b/>
          <w:sz w:val="32"/>
          <w:szCs w:val="32"/>
        </w:rPr>
      </w:pPr>
    </w:p>
    <w:p w14:paraId="51E1CB1B" w14:textId="77777777" w:rsidR="00751799" w:rsidRDefault="002B445E" w:rsidP="006F0824">
      <w:pPr>
        <w:rPr>
          <w:b/>
          <w:sz w:val="40"/>
          <w:szCs w:val="40"/>
        </w:rPr>
      </w:pPr>
      <w:r w:rsidRPr="002B445E">
        <w:rPr>
          <w:b/>
          <w:sz w:val="40"/>
          <w:szCs w:val="40"/>
        </w:rPr>
        <w:t>Equality Impact Assessment</w:t>
      </w:r>
      <w:r w:rsidR="005B6E01">
        <w:rPr>
          <w:b/>
          <w:sz w:val="40"/>
          <w:szCs w:val="40"/>
        </w:rPr>
        <w:tab/>
      </w:r>
      <w:r w:rsidR="002E121C">
        <w:rPr>
          <w:b/>
          <w:sz w:val="40"/>
          <w:szCs w:val="40"/>
        </w:rPr>
        <w:t>(EqIA)</w:t>
      </w:r>
      <w:r w:rsidR="005B6E01">
        <w:rPr>
          <w:b/>
          <w:sz w:val="40"/>
          <w:szCs w:val="40"/>
        </w:rPr>
        <w:tab/>
      </w:r>
    </w:p>
    <w:p w14:paraId="5E39A8D8" w14:textId="77777777" w:rsidR="00751799" w:rsidRDefault="00751799" w:rsidP="006F0824">
      <w:pPr>
        <w:rPr>
          <w:b/>
          <w:sz w:val="40"/>
          <w:szCs w:val="40"/>
        </w:rPr>
      </w:pPr>
    </w:p>
    <w:tbl>
      <w:tblPr>
        <w:tblStyle w:val="TableGrid"/>
        <w:tblW w:w="0" w:type="auto"/>
        <w:tblLook w:val="04A0" w:firstRow="1" w:lastRow="0" w:firstColumn="1" w:lastColumn="0" w:noHBand="0" w:noVBand="1"/>
      </w:tblPr>
      <w:tblGrid>
        <w:gridCol w:w="3581"/>
        <w:gridCol w:w="7186"/>
      </w:tblGrid>
      <w:tr w:rsidR="00751799" w14:paraId="6B72AE32" w14:textId="77777777" w:rsidTr="00F90ED8">
        <w:tc>
          <w:tcPr>
            <w:tcW w:w="3581" w:type="dxa"/>
            <w:tcBorders>
              <w:top w:val="nil"/>
              <w:left w:val="nil"/>
              <w:bottom w:val="nil"/>
            </w:tcBorders>
          </w:tcPr>
          <w:p w14:paraId="650F3EBB" w14:textId="77777777" w:rsidR="00751799" w:rsidRDefault="00751799" w:rsidP="00751799">
            <w:r>
              <w:t xml:space="preserve">This EqIA is for: </w:t>
            </w:r>
          </w:p>
        </w:tc>
        <w:tc>
          <w:tcPr>
            <w:tcW w:w="7186" w:type="dxa"/>
          </w:tcPr>
          <w:p w14:paraId="14E68B17" w14:textId="6FE04679" w:rsidR="00751799" w:rsidRPr="005C7762" w:rsidRDefault="00170D14">
            <w:pPr>
              <w:rPr>
                <w:i/>
              </w:rPr>
            </w:pPr>
            <w:r>
              <w:rPr>
                <w:i/>
              </w:rPr>
              <w:t xml:space="preserve">Nottingham and Nottinghamshire </w:t>
            </w:r>
            <w:r w:rsidR="00D570C2">
              <w:rPr>
                <w:i/>
              </w:rPr>
              <w:t>Suicide Prevention Strategy</w:t>
            </w:r>
            <w:r>
              <w:rPr>
                <w:i/>
              </w:rPr>
              <w:t xml:space="preserve"> 2019-2023</w:t>
            </w:r>
          </w:p>
        </w:tc>
      </w:tr>
    </w:tbl>
    <w:p w14:paraId="2991A0E3" w14:textId="77777777" w:rsidR="00751799" w:rsidRDefault="00751799"/>
    <w:tbl>
      <w:tblPr>
        <w:tblStyle w:val="TableGrid"/>
        <w:tblW w:w="0" w:type="auto"/>
        <w:tblLook w:val="04A0" w:firstRow="1" w:lastRow="0" w:firstColumn="1" w:lastColumn="0" w:noHBand="0" w:noVBand="1"/>
      </w:tblPr>
      <w:tblGrid>
        <w:gridCol w:w="3578"/>
        <w:gridCol w:w="7189"/>
      </w:tblGrid>
      <w:tr w:rsidR="00751799" w14:paraId="212E269C" w14:textId="77777777" w:rsidTr="00751799">
        <w:tc>
          <w:tcPr>
            <w:tcW w:w="3652" w:type="dxa"/>
            <w:tcBorders>
              <w:top w:val="nil"/>
              <w:left w:val="nil"/>
              <w:bottom w:val="nil"/>
            </w:tcBorders>
          </w:tcPr>
          <w:p w14:paraId="52D5ED85" w14:textId="77777777" w:rsidR="00751799" w:rsidRDefault="00751799" w:rsidP="00751799">
            <w:r>
              <w:t xml:space="preserve">Details are set out: </w:t>
            </w:r>
          </w:p>
        </w:tc>
        <w:tc>
          <w:tcPr>
            <w:tcW w:w="7336" w:type="dxa"/>
          </w:tcPr>
          <w:p w14:paraId="7405E4F9" w14:textId="3D6C2590" w:rsidR="00751799" w:rsidRDefault="00170D14" w:rsidP="00F90ED8">
            <w:r>
              <w:rPr>
                <w:i/>
              </w:rPr>
              <w:t xml:space="preserve">Nottingham and Nottinghamshire </w:t>
            </w:r>
            <w:r w:rsidR="00D570C2">
              <w:rPr>
                <w:i/>
              </w:rPr>
              <w:t>Suicide Prevention Strategy and Action Plan 2019-2023</w:t>
            </w:r>
          </w:p>
        </w:tc>
      </w:tr>
    </w:tbl>
    <w:p w14:paraId="028BF5C8" w14:textId="77777777" w:rsidR="00751799" w:rsidRDefault="00751799"/>
    <w:tbl>
      <w:tblPr>
        <w:tblStyle w:val="TableGrid"/>
        <w:tblW w:w="0" w:type="auto"/>
        <w:tblLook w:val="04A0" w:firstRow="1" w:lastRow="0" w:firstColumn="1" w:lastColumn="0" w:noHBand="0" w:noVBand="1"/>
      </w:tblPr>
      <w:tblGrid>
        <w:gridCol w:w="3591"/>
        <w:gridCol w:w="7176"/>
      </w:tblGrid>
      <w:tr w:rsidR="00751799" w14:paraId="39028279" w14:textId="77777777" w:rsidTr="00751799">
        <w:tc>
          <w:tcPr>
            <w:tcW w:w="3652" w:type="dxa"/>
            <w:tcBorders>
              <w:top w:val="nil"/>
              <w:left w:val="nil"/>
              <w:bottom w:val="nil"/>
            </w:tcBorders>
          </w:tcPr>
          <w:p w14:paraId="4E60BB98" w14:textId="77777777" w:rsidR="00751799" w:rsidRDefault="00751799">
            <w:r>
              <w:t>Officers undertaking the assessment:</w:t>
            </w:r>
          </w:p>
        </w:tc>
        <w:tc>
          <w:tcPr>
            <w:tcW w:w="7336" w:type="dxa"/>
          </w:tcPr>
          <w:p w14:paraId="62E2B4D0" w14:textId="77777777" w:rsidR="00751799" w:rsidRDefault="00D570C2" w:rsidP="005C7762">
            <w:pPr>
              <w:rPr>
                <w:i/>
              </w:rPr>
            </w:pPr>
            <w:r>
              <w:rPr>
                <w:i/>
              </w:rPr>
              <w:t>Hannah Bone F2 Doctor</w:t>
            </w:r>
          </w:p>
          <w:p w14:paraId="70098A10" w14:textId="38A5E1EC" w:rsidR="00092E02" w:rsidRPr="005C7762" w:rsidRDefault="00092E02" w:rsidP="005C7762">
            <w:pPr>
              <w:rPr>
                <w:i/>
              </w:rPr>
            </w:pPr>
            <w:r>
              <w:rPr>
                <w:i/>
              </w:rPr>
              <w:t>Steph Knowles</w:t>
            </w:r>
            <w:r w:rsidR="004D59CC">
              <w:rPr>
                <w:i/>
              </w:rPr>
              <w:t xml:space="preserve"> Public Health &amp; Commissioning Manager</w:t>
            </w:r>
          </w:p>
        </w:tc>
      </w:tr>
    </w:tbl>
    <w:p w14:paraId="30541CC5" w14:textId="77777777" w:rsidR="00751799" w:rsidRDefault="00751799"/>
    <w:tbl>
      <w:tblPr>
        <w:tblStyle w:val="TableGrid"/>
        <w:tblW w:w="11023" w:type="dxa"/>
        <w:tblLook w:val="04A0" w:firstRow="1" w:lastRow="0" w:firstColumn="1" w:lastColumn="0" w:noHBand="0" w:noVBand="1"/>
      </w:tblPr>
      <w:tblGrid>
        <w:gridCol w:w="3652"/>
        <w:gridCol w:w="4988"/>
        <w:gridCol w:w="2383"/>
      </w:tblGrid>
      <w:tr w:rsidR="005C7762" w14:paraId="10605101" w14:textId="77777777" w:rsidTr="005C7762">
        <w:tc>
          <w:tcPr>
            <w:tcW w:w="3652" w:type="dxa"/>
            <w:tcBorders>
              <w:top w:val="nil"/>
              <w:left w:val="nil"/>
              <w:bottom w:val="nil"/>
            </w:tcBorders>
          </w:tcPr>
          <w:p w14:paraId="25E08FFA" w14:textId="77777777" w:rsidR="005C7762" w:rsidRDefault="005C7762" w:rsidP="00F82C74">
            <w:r>
              <w:t>Assessment approved by:</w:t>
            </w:r>
          </w:p>
        </w:tc>
        <w:tc>
          <w:tcPr>
            <w:tcW w:w="4988" w:type="dxa"/>
          </w:tcPr>
          <w:p w14:paraId="33003E91" w14:textId="2FE56E76" w:rsidR="005C7762" w:rsidRPr="005C7762" w:rsidRDefault="00BA2334" w:rsidP="00F82C74">
            <w:pPr>
              <w:rPr>
                <w:i/>
              </w:rPr>
            </w:pPr>
            <w:r>
              <w:rPr>
                <w:i/>
              </w:rPr>
              <w:t>Catherine Pritchard (Public Health Consultant)</w:t>
            </w:r>
          </w:p>
        </w:tc>
        <w:tc>
          <w:tcPr>
            <w:tcW w:w="2383" w:type="dxa"/>
          </w:tcPr>
          <w:p w14:paraId="2B6D04DD" w14:textId="709533E0" w:rsidR="005C7762" w:rsidRDefault="005C7762" w:rsidP="00F82C74">
            <w:r>
              <w:t>Date:</w:t>
            </w:r>
            <w:r w:rsidR="00BA2334">
              <w:t xml:space="preserve"> 15/02/2022</w:t>
            </w:r>
          </w:p>
        </w:tc>
      </w:tr>
    </w:tbl>
    <w:p w14:paraId="5A10481D" w14:textId="77777777" w:rsidR="005C7762" w:rsidRDefault="005C7762" w:rsidP="005C7762">
      <w:pPr>
        <w:rPr>
          <w:sz w:val="20"/>
          <w:szCs w:val="20"/>
        </w:rPr>
      </w:pPr>
    </w:p>
    <w:p w14:paraId="3DAB5594" w14:textId="77777777" w:rsidR="005C7762" w:rsidRDefault="005C7762" w:rsidP="00C13BD4">
      <w:pPr>
        <w:rPr>
          <w:sz w:val="20"/>
          <w:szCs w:val="20"/>
        </w:rPr>
      </w:pPr>
    </w:p>
    <w:p w14:paraId="70FEEED2" w14:textId="77777777" w:rsidR="00C13BD4" w:rsidRDefault="00C13BD4" w:rsidP="00C13BD4">
      <w:pPr>
        <w:rPr>
          <w:sz w:val="20"/>
          <w:szCs w:val="20"/>
        </w:rPr>
      </w:pPr>
      <w:r w:rsidRPr="006432F7">
        <w:rPr>
          <w:sz w:val="20"/>
          <w:szCs w:val="20"/>
        </w:rPr>
        <w:t xml:space="preserve">The Public Sector Equality Duty which is set out in the Equality Act 2010 requires public authorities to </w:t>
      </w:r>
      <w:r>
        <w:rPr>
          <w:sz w:val="20"/>
          <w:szCs w:val="20"/>
        </w:rPr>
        <w:t xml:space="preserve">have due regard to the need to: </w:t>
      </w:r>
      <w:r w:rsidRPr="006432F7">
        <w:rPr>
          <w:sz w:val="20"/>
          <w:szCs w:val="20"/>
        </w:rPr>
        <w:t>Eliminate unlawful discrimination, harassment and victimisation</w:t>
      </w:r>
      <w:r>
        <w:rPr>
          <w:sz w:val="20"/>
          <w:szCs w:val="20"/>
        </w:rPr>
        <w:t xml:space="preserve">; </w:t>
      </w:r>
      <w:r w:rsidRPr="006432F7">
        <w:rPr>
          <w:sz w:val="20"/>
          <w:szCs w:val="20"/>
        </w:rPr>
        <w:t>Advance equality of opportunity between people who share a protected char</w:t>
      </w:r>
      <w:r>
        <w:rPr>
          <w:sz w:val="20"/>
          <w:szCs w:val="20"/>
        </w:rPr>
        <w:t xml:space="preserve">acteristic and those who do not; </w:t>
      </w:r>
      <w:r w:rsidRPr="006432F7">
        <w:rPr>
          <w:sz w:val="20"/>
          <w:szCs w:val="20"/>
        </w:rPr>
        <w:t>Foster good relations between people who share a protected characteristic and those who do not.</w:t>
      </w:r>
    </w:p>
    <w:p w14:paraId="7F1CE93E" w14:textId="77777777" w:rsidR="00C13BD4" w:rsidRPr="006432F7" w:rsidRDefault="00C13BD4" w:rsidP="00C13BD4">
      <w:pPr>
        <w:rPr>
          <w:sz w:val="20"/>
          <w:szCs w:val="20"/>
        </w:rPr>
      </w:pPr>
    </w:p>
    <w:p w14:paraId="132CF293" w14:textId="77777777" w:rsidR="00C13BD4" w:rsidRDefault="00C13BD4" w:rsidP="00C13BD4">
      <w:pPr>
        <w:rPr>
          <w:sz w:val="20"/>
          <w:szCs w:val="20"/>
        </w:rPr>
      </w:pPr>
      <w:r w:rsidRPr="006432F7">
        <w:rPr>
          <w:sz w:val="20"/>
          <w:szCs w:val="20"/>
        </w:rPr>
        <w:t xml:space="preserve">The purpose of carrying out an Equality Impact Assessment is to assess the impact of a change to services </w:t>
      </w:r>
      <w:r>
        <w:rPr>
          <w:sz w:val="20"/>
          <w:szCs w:val="20"/>
        </w:rPr>
        <w:t xml:space="preserve">or policy </w:t>
      </w:r>
      <w:r w:rsidRPr="006432F7">
        <w:rPr>
          <w:sz w:val="20"/>
          <w:szCs w:val="20"/>
        </w:rPr>
        <w:t xml:space="preserve">on people with protected characteristics and to demonstrate that the Council has considered the aims of the </w:t>
      </w:r>
      <w:r w:rsidR="00F90ED8">
        <w:rPr>
          <w:sz w:val="20"/>
          <w:szCs w:val="20"/>
        </w:rPr>
        <w:t xml:space="preserve">Public Sector </w:t>
      </w:r>
      <w:r w:rsidRPr="006432F7">
        <w:rPr>
          <w:sz w:val="20"/>
          <w:szCs w:val="20"/>
        </w:rPr>
        <w:t xml:space="preserve">Equality Duty. </w:t>
      </w:r>
    </w:p>
    <w:p w14:paraId="3E62BF67" w14:textId="77777777" w:rsidR="008F11C7" w:rsidRPr="002E121C" w:rsidRDefault="008F11C7" w:rsidP="00C13BD4">
      <w:pPr>
        <w:jc w:val="both"/>
        <w:rPr>
          <w:sz w:val="28"/>
          <w:szCs w:val="28"/>
        </w:rPr>
      </w:pPr>
    </w:p>
    <w:p w14:paraId="6D55AFA0" w14:textId="77777777" w:rsidR="00CF4CAB" w:rsidRDefault="000B4120" w:rsidP="00CF4CAB">
      <w:pPr>
        <w:jc w:val="both"/>
        <w:rPr>
          <w:b/>
          <w:sz w:val="28"/>
          <w:szCs w:val="28"/>
        </w:rPr>
      </w:pPr>
      <w:r>
        <w:rPr>
          <w:b/>
          <w:sz w:val="28"/>
          <w:szCs w:val="28"/>
        </w:rPr>
        <w:t xml:space="preserve">Part A: </w:t>
      </w:r>
      <w:r w:rsidR="008F11C7" w:rsidRPr="008F11C7">
        <w:rPr>
          <w:b/>
          <w:sz w:val="28"/>
          <w:szCs w:val="28"/>
        </w:rPr>
        <w:t>Impact</w:t>
      </w:r>
      <w:r>
        <w:rPr>
          <w:b/>
          <w:sz w:val="28"/>
          <w:szCs w:val="28"/>
        </w:rPr>
        <w:t>, c</w:t>
      </w:r>
      <w:r w:rsidRPr="00341821">
        <w:rPr>
          <w:b/>
          <w:sz w:val="28"/>
          <w:szCs w:val="28"/>
        </w:rPr>
        <w:t xml:space="preserve">onsultation and </w:t>
      </w:r>
      <w:r>
        <w:rPr>
          <w:b/>
          <w:sz w:val="28"/>
          <w:szCs w:val="28"/>
        </w:rPr>
        <w:t xml:space="preserve">proposed </w:t>
      </w:r>
      <w:r w:rsidRPr="00341821">
        <w:rPr>
          <w:b/>
          <w:sz w:val="28"/>
          <w:szCs w:val="28"/>
        </w:rPr>
        <w:t xml:space="preserve">mitigation </w:t>
      </w:r>
    </w:p>
    <w:p w14:paraId="0B3F8BD5" w14:textId="77777777" w:rsidR="00751799" w:rsidRPr="008F11C7" w:rsidRDefault="00751799" w:rsidP="00CF4CAB">
      <w:pPr>
        <w:jc w:val="both"/>
        <w:rPr>
          <w:b/>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0402"/>
      </w:tblGrid>
      <w:tr w:rsidR="00CF4CAB" w:rsidRPr="00A537ED" w14:paraId="144EF91A" w14:textId="77777777" w:rsidTr="00CC5E50">
        <w:tc>
          <w:tcPr>
            <w:tcW w:w="621" w:type="dxa"/>
            <w:tcBorders>
              <w:top w:val="nil"/>
              <w:left w:val="nil"/>
              <w:bottom w:val="single" w:sz="4" w:space="0" w:color="auto"/>
              <w:right w:val="nil"/>
            </w:tcBorders>
            <w:shd w:val="clear" w:color="auto" w:fill="auto"/>
          </w:tcPr>
          <w:p w14:paraId="1FE423DA" w14:textId="77777777" w:rsidR="00CF4CAB" w:rsidRPr="00751799" w:rsidRDefault="00CF4CAB" w:rsidP="00A537ED">
            <w:pPr>
              <w:jc w:val="both"/>
              <w:rPr>
                <w:b/>
                <w:szCs w:val="28"/>
              </w:rPr>
            </w:pPr>
            <w:r w:rsidRPr="00751799">
              <w:rPr>
                <w:b/>
                <w:szCs w:val="28"/>
              </w:rPr>
              <w:t>1</w:t>
            </w:r>
          </w:p>
        </w:tc>
        <w:tc>
          <w:tcPr>
            <w:tcW w:w="10402" w:type="dxa"/>
            <w:tcBorders>
              <w:top w:val="nil"/>
              <w:left w:val="nil"/>
              <w:bottom w:val="single" w:sz="4" w:space="0" w:color="auto"/>
              <w:right w:val="nil"/>
            </w:tcBorders>
            <w:shd w:val="clear" w:color="auto" w:fill="auto"/>
          </w:tcPr>
          <w:p w14:paraId="0E4021E3" w14:textId="77777777" w:rsidR="00CF4CAB" w:rsidRPr="00D646B1" w:rsidRDefault="00CF4CAB" w:rsidP="00A537ED">
            <w:pPr>
              <w:jc w:val="both"/>
              <w:rPr>
                <w:i/>
                <w:sz w:val="16"/>
                <w:szCs w:val="16"/>
              </w:rPr>
            </w:pPr>
            <w:r w:rsidRPr="00751799">
              <w:rPr>
                <w:b/>
                <w:szCs w:val="28"/>
              </w:rPr>
              <w:t xml:space="preserve">What </w:t>
            </w:r>
            <w:r w:rsidR="00D646B1">
              <w:rPr>
                <w:b/>
                <w:szCs w:val="28"/>
              </w:rPr>
              <w:t>are</w:t>
            </w:r>
            <w:r w:rsidRPr="00751799">
              <w:rPr>
                <w:b/>
                <w:szCs w:val="28"/>
              </w:rPr>
              <w:t xml:space="preserve"> </w:t>
            </w:r>
            <w:r w:rsidR="005B6E01" w:rsidRPr="00751799">
              <w:rPr>
                <w:b/>
                <w:szCs w:val="28"/>
              </w:rPr>
              <w:t xml:space="preserve">the </w:t>
            </w:r>
            <w:r w:rsidR="00D646B1">
              <w:rPr>
                <w:b/>
                <w:szCs w:val="28"/>
              </w:rPr>
              <w:t>potential</w:t>
            </w:r>
            <w:r w:rsidR="00085109">
              <w:rPr>
                <w:b/>
                <w:szCs w:val="28"/>
              </w:rPr>
              <w:t xml:space="preserve"> </w:t>
            </w:r>
            <w:r w:rsidR="005B6E01" w:rsidRPr="00751799">
              <w:rPr>
                <w:b/>
                <w:szCs w:val="28"/>
              </w:rPr>
              <w:t>impact</w:t>
            </w:r>
            <w:r w:rsidR="00D646B1">
              <w:rPr>
                <w:b/>
                <w:szCs w:val="28"/>
              </w:rPr>
              <w:t>s</w:t>
            </w:r>
            <w:r w:rsidR="005B6E01" w:rsidRPr="00751799">
              <w:rPr>
                <w:b/>
                <w:szCs w:val="28"/>
              </w:rPr>
              <w:t xml:space="preserve"> of </w:t>
            </w:r>
            <w:r w:rsidR="00D745F5">
              <w:rPr>
                <w:b/>
                <w:szCs w:val="28"/>
              </w:rPr>
              <w:t xml:space="preserve">the </w:t>
            </w:r>
            <w:r w:rsidR="005B6E01" w:rsidRPr="00751799">
              <w:rPr>
                <w:b/>
                <w:szCs w:val="28"/>
              </w:rPr>
              <w:t>proposal?</w:t>
            </w:r>
            <w:r w:rsidR="00D646B1">
              <w:rPr>
                <w:b/>
                <w:szCs w:val="28"/>
              </w:rPr>
              <w:t xml:space="preserve"> </w:t>
            </w:r>
            <w:r w:rsidR="00D646B1">
              <w:rPr>
                <w:i/>
                <w:sz w:val="16"/>
                <w:szCs w:val="16"/>
              </w:rPr>
              <w:t>Ha</w:t>
            </w:r>
            <w:r w:rsidR="00D646B1" w:rsidRPr="00D646B1">
              <w:rPr>
                <w:i/>
                <w:sz w:val="16"/>
                <w:szCs w:val="16"/>
              </w:rPr>
              <w:t>s</w:t>
            </w:r>
            <w:r w:rsidR="00D646B1">
              <w:rPr>
                <w:i/>
                <w:sz w:val="16"/>
                <w:szCs w:val="16"/>
              </w:rPr>
              <w:t xml:space="preserve"> any initial consultation informed the identification of impacts? </w:t>
            </w:r>
          </w:p>
          <w:p w14:paraId="4D60C413" w14:textId="77777777" w:rsidR="00CC5E50" w:rsidRPr="00751799" w:rsidRDefault="00CC5E50" w:rsidP="00A537ED">
            <w:pPr>
              <w:jc w:val="both"/>
              <w:rPr>
                <w:b/>
                <w:szCs w:val="28"/>
              </w:rPr>
            </w:pPr>
          </w:p>
        </w:tc>
      </w:tr>
      <w:tr w:rsidR="00CF4CAB" w:rsidRPr="00A537ED" w14:paraId="02350BDC" w14:textId="77777777" w:rsidTr="008929D0">
        <w:trPr>
          <w:trHeight w:val="5094"/>
        </w:trPr>
        <w:tc>
          <w:tcPr>
            <w:tcW w:w="11023" w:type="dxa"/>
            <w:gridSpan w:val="2"/>
            <w:tcBorders>
              <w:top w:val="single" w:sz="4" w:space="0" w:color="auto"/>
              <w:bottom w:val="single" w:sz="4" w:space="0" w:color="auto"/>
            </w:tcBorders>
            <w:shd w:val="clear" w:color="auto" w:fill="auto"/>
          </w:tcPr>
          <w:p w14:paraId="34B71903" w14:textId="6FABF20F" w:rsidR="00CF4CAB" w:rsidRDefault="00D570C2" w:rsidP="00DD4172">
            <w:r>
              <w:t xml:space="preserve">Nottingham City and Nottinghamshire </w:t>
            </w:r>
            <w:r w:rsidR="00F06580">
              <w:t>Suicide Prevention Strategic Steering Group</w:t>
            </w:r>
            <w:r>
              <w:t xml:space="preserve"> </w:t>
            </w:r>
            <w:r w:rsidR="00DF2B00">
              <w:t xml:space="preserve">have </w:t>
            </w:r>
            <w:r>
              <w:t>produced the Suicide Prevention Strategy and Action Plan for 2019-2023</w:t>
            </w:r>
            <w:r w:rsidR="00DF2B00">
              <w:t>.</w:t>
            </w:r>
            <w:r w:rsidR="00D21F71">
              <w:t xml:space="preserve"> It builds on the previous strateg</w:t>
            </w:r>
            <w:r w:rsidR="00F06580">
              <w:t>ies</w:t>
            </w:r>
            <w:r w:rsidR="00D21F71">
              <w:t xml:space="preserve"> of 2015-2018 </w:t>
            </w:r>
            <w:r w:rsidR="00F06580">
              <w:t>and 2009-2012.</w:t>
            </w:r>
            <w:r w:rsidR="00D21F71">
              <w:t xml:space="preserve"> It reflects new and updated priorities and guidance. </w:t>
            </w:r>
            <w:r w:rsidR="00DF2B00">
              <w:t xml:space="preserve"> It has been developed in line with national policy, including the Suicide Prevention </w:t>
            </w:r>
            <w:r w:rsidR="00570056">
              <w:t>S</w:t>
            </w:r>
            <w:r w:rsidR="00DF2B00">
              <w:t>trategy for England</w:t>
            </w:r>
            <w:r w:rsidR="00D21F71">
              <w:t xml:space="preserve"> written by the Department of Health and Social Care</w:t>
            </w:r>
            <w:r w:rsidR="00DF2B00">
              <w:t xml:space="preserve">. </w:t>
            </w:r>
          </w:p>
          <w:p w14:paraId="6C45C288" w14:textId="77777777" w:rsidR="006E1982" w:rsidRDefault="006E1982" w:rsidP="006E1982">
            <w:pPr>
              <w:rPr>
                <w:i/>
                <w:iCs/>
              </w:rPr>
            </w:pPr>
          </w:p>
          <w:p w14:paraId="6092883D" w14:textId="5F8B8529" w:rsidR="00DF2B00" w:rsidRDefault="006E1982" w:rsidP="00DD4172">
            <w:r w:rsidRPr="006E1982">
              <w:t>The Nottingham and Nottinghamshire Suicide Prevention Strateg</w:t>
            </w:r>
            <w:r w:rsidR="00F06580">
              <w:t>ic</w:t>
            </w:r>
            <w:r w:rsidRPr="006E1982">
              <w:t xml:space="preserve"> Steering Group is comprised of key partners from acro</w:t>
            </w:r>
            <w:r w:rsidR="00F06580">
              <w:t xml:space="preserve">ss Nottingham and Nottinghamshire, including Bassetlaw, </w:t>
            </w:r>
            <w:r w:rsidRPr="006E1982">
              <w:t>who work collaboratively to develop, implement and monitor the Strategy and Action Plan.</w:t>
            </w:r>
            <w:r w:rsidR="00F06580">
              <w:t xml:space="preserve"> The Suicide Prevention Strategic Steering Group reports into the Nottingham and Nottinghamshire Integrated Care System (ICS), Mental Health and Social Care Board and both Nottingham and Nottinghamshire Health and Wellbeing Boards. </w:t>
            </w:r>
            <w:r w:rsidR="00B17A9F">
              <w:t>The Strategy and refreshed Action Plan has bee approved by the County and City Health and Wellbeing Boards.</w:t>
            </w:r>
          </w:p>
          <w:p w14:paraId="5402208E" w14:textId="77777777" w:rsidR="00F06580" w:rsidRDefault="00F06580" w:rsidP="00DD4172"/>
          <w:p w14:paraId="2F583DFE" w14:textId="6B73FFB6" w:rsidR="00DF2B00" w:rsidRDefault="00DF2B00" w:rsidP="00DD4172">
            <w:r>
              <w:t xml:space="preserve">The overall aim of the </w:t>
            </w:r>
            <w:r w:rsidR="006E1982">
              <w:t>Nottingham City and Nottinghamshire Suicide Prevention St</w:t>
            </w:r>
            <w:r>
              <w:t xml:space="preserve">rategy is to decrease the rate of suicide and self-harm in the </w:t>
            </w:r>
            <w:r w:rsidR="006E1982">
              <w:t>local</w:t>
            </w:r>
            <w:r>
              <w:t xml:space="preserve"> populations by </w:t>
            </w:r>
            <w:r w:rsidR="004B3DAE">
              <w:t xml:space="preserve">proactively improving the populations mental health and wellbeing and by responding to known risks for suicide. </w:t>
            </w:r>
            <w:r w:rsidR="00B17A9F">
              <w:t>The Strategy comprehensively sets out the factors associated with suicide and those groups who may be at increased risk of suicide including consideration to age, gender, physical and mental health and disability. The refreshed Action Plan includes new actions relating to older adults, children and young people, and people with Autism and neurodiversity.</w:t>
            </w:r>
          </w:p>
          <w:p w14:paraId="33E8551A" w14:textId="73158F59" w:rsidR="00555C36" w:rsidRDefault="00555C36" w:rsidP="00DD4172"/>
          <w:p w14:paraId="34834B66" w14:textId="77777777" w:rsidR="00B17A9F" w:rsidRDefault="00B17A9F" w:rsidP="00DD4172"/>
          <w:p w14:paraId="6F475543" w14:textId="5C25E306" w:rsidR="002E121C" w:rsidRDefault="00555C36" w:rsidP="00DD4172">
            <w:r>
              <w:t xml:space="preserve">The </w:t>
            </w:r>
            <w:r w:rsidR="00570056">
              <w:t>S</w:t>
            </w:r>
            <w:r>
              <w:t>trate</w:t>
            </w:r>
            <w:r w:rsidR="004B3DAE">
              <w:t>gy has identified five local priorities which are key areas for actio</w:t>
            </w:r>
            <w:r w:rsidR="006E1982">
              <w:t>n:</w:t>
            </w:r>
            <w:r w:rsidR="004B3DAE">
              <w:t xml:space="preserve"> </w:t>
            </w:r>
          </w:p>
          <w:p w14:paraId="5EF5B2BB" w14:textId="0060127C" w:rsidR="004B3DAE" w:rsidRDefault="004B3DAE" w:rsidP="004B3DAE">
            <w:pPr>
              <w:pStyle w:val="ListParagraph"/>
              <w:numPr>
                <w:ilvl w:val="0"/>
                <w:numId w:val="14"/>
              </w:numPr>
            </w:pPr>
            <w:r>
              <w:t>At risk groups</w:t>
            </w:r>
            <w:r w:rsidR="00F06580">
              <w:t xml:space="preserve">: identifying early those groups at risk of suicide, and ensure they have access to evidence-based interventions </w:t>
            </w:r>
            <w:r w:rsidR="002C4961">
              <w:t>(men, men in contact with the criminal justice system, children and young people, students and those with self-harm as a risk factor)</w:t>
            </w:r>
            <w:r w:rsidR="00F06580">
              <w:t>.</w:t>
            </w:r>
          </w:p>
          <w:p w14:paraId="161AB57A" w14:textId="6F373DD2" w:rsidR="004B3DAE" w:rsidRDefault="004B3DAE" w:rsidP="004B3DAE">
            <w:pPr>
              <w:pStyle w:val="ListParagraph"/>
              <w:numPr>
                <w:ilvl w:val="0"/>
                <w:numId w:val="14"/>
              </w:numPr>
            </w:pPr>
            <w:r>
              <w:t>Use of data</w:t>
            </w:r>
            <w:r w:rsidR="00F06580">
              <w:t xml:space="preserve">: making the best use of data </w:t>
            </w:r>
            <w:r w:rsidR="00B77D51">
              <w:t xml:space="preserve">in </w:t>
            </w:r>
            <w:r w:rsidR="00F06580">
              <w:t>a timely manner to inform activity.</w:t>
            </w:r>
          </w:p>
          <w:p w14:paraId="59C54D41" w14:textId="08934442" w:rsidR="004B3DAE" w:rsidRDefault="004B3DAE" w:rsidP="004B3DAE">
            <w:pPr>
              <w:pStyle w:val="ListParagraph"/>
              <w:numPr>
                <w:ilvl w:val="0"/>
                <w:numId w:val="14"/>
              </w:numPr>
            </w:pPr>
            <w:r>
              <w:t>Bereavement support</w:t>
            </w:r>
            <w:r w:rsidR="00F06580">
              <w:t>: ensuring availability of prompt bereavement support for those affected by suicide.</w:t>
            </w:r>
          </w:p>
          <w:p w14:paraId="7205F37A" w14:textId="6D5247A4" w:rsidR="004B3DAE" w:rsidRDefault="004B3DAE" w:rsidP="004B3DAE">
            <w:pPr>
              <w:pStyle w:val="ListParagraph"/>
              <w:numPr>
                <w:ilvl w:val="0"/>
                <w:numId w:val="14"/>
              </w:numPr>
            </w:pPr>
            <w:r>
              <w:t>Staff training</w:t>
            </w:r>
            <w:r w:rsidR="00F06580">
              <w:t>: providing effective training for frontline staff to recognise and respond to suicide risks.</w:t>
            </w:r>
          </w:p>
          <w:p w14:paraId="689F1D51" w14:textId="528D2794" w:rsidR="004B3DAE" w:rsidRDefault="004B3DAE" w:rsidP="004B3DAE">
            <w:pPr>
              <w:pStyle w:val="ListParagraph"/>
              <w:numPr>
                <w:ilvl w:val="0"/>
                <w:numId w:val="14"/>
              </w:numPr>
            </w:pPr>
            <w:r>
              <w:t>Media</w:t>
            </w:r>
            <w:r w:rsidR="00F06580">
              <w:t>: engagement with the media to ensure responsible reporting in line with guidance.</w:t>
            </w:r>
          </w:p>
          <w:p w14:paraId="58BC7882" w14:textId="77777777" w:rsidR="00FD090D" w:rsidRDefault="00FD090D" w:rsidP="006B5B69"/>
          <w:p w14:paraId="50BB3434" w14:textId="6C9A3BBB" w:rsidR="006E1982" w:rsidRPr="006E1982" w:rsidRDefault="006E1982" w:rsidP="006E1982">
            <w:r w:rsidRPr="006E1982">
              <w:t xml:space="preserve">In 2020, </w:t>
            </w:r>
            <w:r w:rsidR="00F06580">
              <w:t>the Nottingham and Nottinghamshire Suicide Prevention Strategic Steering Group</w:t>
            </w:r>
            <w:r w:rsidRPr="006E1982">
              <w:t xml:space="preserve"> was successful in securing funding for </w:t>
            </w:r>
            <w:r w:rsidR="00EF6C7A">
              <w:t>three</w:t>
            </w:r>
            <w:r w:rsidRPr="006E1982">
              <w:t xml:space="preserve"> years from NHS England and Improvement as part of the national </w:t>
            </w:r>
            <w:r w:rsidR="00570056">
              <w:t xml:space="preserve">Wave 4 </w:t>
            </w:r>
            <w:r w:rsidRPr="006E1982">
              <w:t>suicide prevention improvement programme to further develop suicide prevention work across the Nottinghamshire Integrated Care System (ICS) through the appointment of a dedicated programme manager and additional key priorities of work.</w:t>
            </w:r>
            <w:r w:rsidR="006B5B69">
              <w:t xml:space="preserve"> Wave 4 is underpinned by engagement with people with lived experience</w:t>
            </w:r>
            <w:r w:rsidR="00570056">
              <w:t xml:space="preserve"> of suicide through their own suicidal thoughts, attempts or bereavement by suicide</w:t>
            </w:r>
            <w:r w:rsidR="006B5B69">
              <w:t>.</w:t>
            </w:r>
          </w:p>
          <w:p w14:paraId="15F99E7A" w14:textId="562109AB" w:rsidR="008929D0" w:rsidRDefault="008929D0" w:rsidP="008929D0"/>
          <w:p w14:paraId="4C7CC4E1" w14:textId="01131395" w:rsidR="008929D0" w:rsidRDefault="00F06580" w:rsidP="008929D0">
            <w:r>
              <w:t xml:space="preserve">Nottingham and Nottinghamshire </w:t>
            </w:r>
            <w:r w:rsidR="008929D0">
              <w:t>Wave 4 Suicide Prevention Programmes key themes a</w:t>
            </w:r>
            <w:r>
              <w:t>lign to the local</w:t>
            </w:r>
            <w:r w:rsidR="00B326CE">
              <w:t xml:space="preserve"> strategic priorities and reflect known local need</w:t>
            </w:r>
            <w:r w:rsidR="008929D0">
              <w:t>:</w:t>
            </w:r>
          </w:p>
          <w:p w14:paraId="0B91D985" w14:textId="2D1F56C0" w:rsidR="008929D0" w:rsidRDefault="008929D0" w:rsidP="008929D0">
            <w:pPr>
              <w:pStyle w:val="ListParagraph"/>
              <w:numPr>
                <w:ilvl w:val="0"/>
                <w:numId w:val="17"/>
              </w:numPr>
            </w:pPr>
            <w:r>
              <w:t>Coproduction and engagement</w:t>
            </w:r>
            <w:r w:rsidR="00B326CE">
              <w:t>.</w:t>
            </w:r>
          </w:p>
          <w:p w14:paraId="6C9612CF" w14:textId="62F6B234" w:rsidR="008929D0" w:rsidRDefault="00B326CE" w:rsidP="008929D0">
            <w:pPr>
              <w:pStyle w:val="ListParagraph"/>
              <w:numPr>
                <w:ilvl w:val="0"/>
                <w:numId w:val="17"/>
              </w:numPr>
            </w:pPr>
            <w:r>
              <w:t>Improving the</w:t>
            </w:r>
            <w:r w:rsidR="008929D0">
              <w:t xml:space="preserve"> competency, compassion, knowledge and skills</w:t>
            </w:r>
            <w:r>
              <w:t xml:space="preserve"> of the workforce and communities through training.</w:t>
            </w:r>
          </w:p>
          <w:p w14:paraId="189EB928" w14:textId="2BF06950" w:rsidR="008929D0" w:rsidRDefault="00B326CE" w:rsidP="008929D0">
            <w:pPr>
              <w:pStyle w:val="ListParagraph"/>
              <w:numPr>
                <w:ilvl w:val="0"/>
                <w:numId w:val="17"/>
              </w:numPr>
            </w:pPr>
            <w:r>
              <w:t>Universal and targeted c</w:t>
            </w:r>
            <w:r w:rsidR="008929D0">
              <w:t>ommunication and public awareness</w:t>
            </w:r>
            <w:r>
              <w:t xml:space="preserve"> campaigns</w:t>
            </w:r>
            <w:r w:rsidR="00B17A9F">
              <w:t>.</w:t>
            </w:r>
          </w:p>
          <w:p w14:paraId="372BD9D5" w14:textId="4104F30F" w:rsidR="008929D0" w:rsidRDefault="008929D0" w:rsidP="008929D0">
            <w:pPr>
              <w:pStyle w:val="ListParagraph"/>
              <w:numPr>
                <w:ilvl w:val="0"/>
                <w:numId w:val="17"/>
              </w:numPr>
            </w:pPr>
            <w:r>
              <w:t>Prevention and targeted support for high-risk groups</w:t>
            </w:r>
            <w:r w:rsidR="00B17A9F">
              <w:t>.</w:t>
            </w:r>
          </w:p>
          <w:p w14:paraId="73D072A0" w14:textId="4FD05559" w:rsidR="00B326CE" w:rsidRDefault="00B326CE" w:rsidP="00B326CE">
            <w:pPr>
              <w:pStyle w:val="ListParagraph"/>
              <w:numPr>
                <w:ilvl w:val="0"/>
                <w:numId w:val="17"/>
              </w:numPr>
            </w:pPr>
            <w:r>
              <w:t>Further improving local intelligence through enhancing r</w:t>
            </w:r>
            <w:r w:rsidR="008929D0">
              <w:t>eal time surveillance</w:t>
            </w:r>
            <w:r>
              <w:t>.</w:t>
            </w:r>
          </w:p>
          <w:p w14:paraId="389F4DC0" w14:textId="77777777" w:rsidR="00B326CE" w:rsidRDefault="00B326CE" w:rsidP="00B326CE"/>
          <w:p w14:paraId="066718E4" w14:textId="38CF2DAD" w:rsidR="00B326CE" w:rsidRDefault="00B326CE" w:rsidP="00B326CE">
            <w:r>
              <w:t>The Wave 4 programme is underpinned by engagement and co-production with people with lived experience to inform developments</w:t>
            </w:r>
            <w:r w:rsidR="00212C2C">
              <w:t>.</w:t>
            </w:r>
            <w:r w:rsidR="00B17A9F">
              <w:t xml:space="preserve"> The Wave 4 programme has a focus on the groups: men, children and young people, LGBTQ+ and ages 35-64. Activities include targeted communications, support and campaigns.</w:t>
            </w:r>
          </w:p>
          <w:p w14:paraId="615EF292" w14:textId="1CF9E119" w:rsidR="00212C2C" w:rsidRDefault="00212C2C" w:rsidP="00B326CE">
            <w:r>
              <w:t xml:space="preserve">There are other groups covered in the Wave 4 Programme that are not part of the protected characteristics. This </w:t>
            </w:r>
            <w:r w:rsidR="00E8026B">
              <w:t>includes</w:t>
            </w:r>
            <w:r>
              <w:t xml:space="preserve"> deprivation, those with no contact with mental health and domestic violence/ substance misuse. Targeted suicide prevention support and communications are planned to be developed for these specific groups.</w:t>
            </w:r>
            <w:r w:rsidR="00E8026B">
              <w:t xml:space="preserve"> Small grant support will work with people less likely to be in contact with mental health services and provide services and support in a community setting where people are already accessing other support. This will also be available within the most deprived communities. Training will also be developed for non-statutory services such as domestic abuse and substance misuse services to support identification of suicide risk and appropriate responses.</w:t>
            </w:r>
          </w:p>
          <w:p w14:paraId="551008CF" w14:textId="53D8CC66" w:rsidR="006B5B69" w:rsidRDefault="006B5B69" w:rsidP="008929D0"/>
          <w:p w14:paraId="2B8AFA92" w14:textId="77777777" w:rsidR="002A7D79" w:rsidRDefault="006B5B69" w:rsidP="002A7D79">
            <w:r w:rsidRPr="006B5B69">
              <w:t xml:space="preserve">The overall impact of the </w:t>
            </w:r>
            <w:r w:rsidR="00570056">
              <w:t>S</w:t>
            </w:r>
            <w:r w:rsidRPr="006B5B69">
              <w:t xml:space="preserve">uicide </w:t>
            </w:r>
            <w:r w:rsidR="00570056">
              <w:t>P</w:t>
            </w:r>
            <w:r w:rsidRPr="006B5B69">
              <w:t xml:space="preserve">revention </w:t>
            </w:r>
            <w:r w:rsidR="00570056">
              <w:t>S</w:t>
            </w:r>
            <w:r w:rsidRPr="006B5B69">
              <w:t xml:space="preserve">trategy and </w:t>
            </w:r>
            <w:r w:rsidR="00B326CE">
              <w:t>A</w:t>
            </w:r>
            <w:r w:rsidRPr="006B5B69">
              <w:t xml:space="preserve">ction </w:t>
            </w:r>
            <w:r w:rsidR="00B326CE">
              <w:t>P</w:t>
            </w:r>
            <w:r w:rsidRPr="006B5B69">
              <w:t>lan is to decrease the rate of self-harm and suicide. This will target at risk groups and the whole population. Those with protected characteristics are included in this, suggesting an overall positive impact</w:t>
            </w:r>
            <w:r w:rsidR="002A7D79">
              <w:t>.</w:t>
            </w:r>
          </w:p>
          <w:p w14:paraId="271C42A2" w14:textId="7EA73381" w:rsidR="00212C2C" w:rsidRPr="002A7D79" w:rsidRDefault="00212C2C" w:rsidP="002A7D79"/>
        </w:tc>
      </w:tr>
    </w:tbl>
    <w:p w14:paraId="4814A394" w14:textId="77777777" w:rsidR="00CC5E50" w:rsidRPr="00B4626B" w:rsidRDefault="00CC5E50"/>
    <w:tbl>
      <w:tblPr>
        <w:tblW w:w="11023" w:type="dxa"/>
        <w:tblLook w:val="01E0" w:firstRow="1" w:lastRow="1" w:firstColumn="1" w:lastColumn="1" w:noHBand="0" w:noVBand="0"/>
      </w:tblPr>
      <w:tblGrid>
        <w:gridCol w:w="621"/>
        <w:gridCol w:w="10402"/>
      </w:tblGrid>
      <w:tr w:rsidR="00B4626B" w:rsidRPr="00B4626B" w14:paraId="7518356F" w14:textId="77777777" w:rsidTr="00B4626B">
        <w:tc>
          <w:tcPr>
            <w:tcW w:w="621" w:type="dxa"/>
            <w:shd w:val="clear" w:color="auto" w:fill="auto"/>
          </w:tcPr>
          <w:p w14:paraId="5AD4487F" w14:textId="77777777" w:rsidR="00CF4CAB" w:rsidRPr="00B4626B" w:rsidRDefault="005B6E01" w:rsidP="00A537ED">
            <w:pPr>
              <w:jc w:val="both"/>
              <w:rPr>
                <w:b/>
                <w:szCs w:val="28"/>
              </w:rPr>
            </w:pPr>
            <w:r w:rsidRPr="00B4626B">
              <w:rPr>
                <w:b/>
                <w:szCs w:val="28"/>
              </w:rPr>
              <w:t>2</w:t>
            </w:r>
          </w:p>
        </w:tc>
        <w:tc>
          <w:tcPr>
            <w:tcW w:w="10402" w:type="dxa"/>
            <w:shd w:val="clear" w:color="auto" w:fill="auto"/>
          </w:tcPr>
          <w:p w14:paraId="1CEE17EA" w14:textId="77777777" w:rsidR="00CF4CAB" w:rsidRPr="00B4626B" w:rsidRDefault="00F31DB5" w:rsidP="00F31DB5">
            <w:pPr>
              <w:jc w:val="both"/>
              <w:rPr>
                <w:b/>
                <w:szCs w:val="28"/>
              </w:rPr>
            </w:pPr>
            <w:r>
              <w:rPr>
                <w:b/>
                <w:szCs w:val="28"/>
              </w:rPr>
              <w:t>Protected Characteristics: I</w:t>
            </w:r>
            <w:r w:rsidR="00085109">
              <w:rPr>
                <w:b/>
                <w:szCs w:val="28"/>
              </w:rPr>
              <w:t>s</w:t>
            </w:r>
            <w:r w:rsidR="005B6E01" w:rsidRPr="00B4626B">
              <w:rPr>
                <w:b/>
                <w:szCs w:val="28"/>
              </w:rPr>
              <w:t xml:space="preserve"> th</w:t>
            </w:r>
            <w:r w:rsidR="00085109">
              <w:rPr>
                <w:b/>
                <w:szCs w:val="28"/>
              </w:rPr>
              <w:t>e</w:t>
            </w:r>
            <w:r>
              <w:rPr>
                <w:b/>
                <w:szCs w:val="28"/>
              </w:rPr>
              <w:t>re a potential</w:t>
            </w:r>
            <w:r w:rsidR="005B6E01" w:rsidRPr="00B4626B">
              <w:rPr>
                <w:b/>
                <w:szCs w:val="28"/>
              </w:rPr>
              <w:t xml:space="preserve"> </w:t>
            </w:r>
            <w:r w:rsidR="00C13BD4">
              <w:rPr>
                <w:b/>
                <w:szCs w:val="28"/>
              </w:rPr>
              <w:t xml:space="preserve">positive or negative </w:t>
            </w:r>
            <w:r w:rsidR="005B6E01" w:rsidRPr="00B4626B">
              <w:rPr>
                <w:b/>
                <w:szCs w:val="28"/>
              </w:rPr>
              <w:t xml:space="preserve">impact </w:t>
            </w:r>
            <w:r>
              <w:rPr>
                <w:b/>
                <w:szCs w:val="28"/>
              </w:rPr>
              <w:t>based on:</w:t>
            </w:r>
            <w:r w:rsidR="002E121C" w:rsidRPr="00B4626B">
              <w:rPr>
                <w:b/>
                <w:szCs w:val="28"/>
              </w:rPr>
              <w:t xml:space="preserve">  </w:t>
            </w:r>
          </w:p>
        </w:tc>
      </w:tr>
    </w:tbl>
    <w:p w14:paraId="3CC6E3D4" w14:textId="77777777" w:rsidR="00CC5E50" w:rsidRDefault="00CC5E50"/>
    <w:tbl>
      <w:tblPr>
        <w:tblStyle w:val="TableGrid"/>
        <w:tblW w:w="10130"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4"/>
        <w:gridCol w:w="2268"/>
        <w:gridCol w:w="2105"/>
        <w:gridCol w:w="2693"/>
      </w:tblGrid>
      <w:tr w:rsidR="00CB298F" w14:paraId="458FB6FC" w14:textId="77777777" w:rsidTr="005C637F">
        <w:trPr>
          <w:trHeight w:val="602"/>
        </w:trPr>
        <w:tc>
          <w:tcPr>
            <w:tcW w:w="3064" w:type="dxa"/>
            <w:vAlign w:val="center"/>
          </w:tcPr>
          <w:p w14:paraId="351F0346" w14:textId="77777777" w:rsidR="00CB298F" w:rsidRPr="00085109" w:rsidRDefault="00CB298F" w:rsidP="000D0093">
            <w:pPr>
              <w:rPr>
                <w:sz w:val="22"/>
                <w:szCs w:val="22"/>
              </w:rPr>
            </w:pPr>
            <w:r w:rsidRPr="00085109">
              <w:rPr>
                <w:sz w:val="22"/>
                <w:szCs w:val="22"/>
              </w:rPr>
              <w:t>Age</w:t>
            </w:r>
          </w:p>
        </w:tc>
        <w:tc>
          <w:tcPr>
            <w:tcW w:w="2268" w:type="dxa"/>
          </w:tcPr>
          <w:p w14:paraId="01CD644F" w14:textId="746B7894" w:rsidR="00CB298F" w:rsidRPr="00F31DB5" w:rsidRDefault="00CB298F" w:rsidP="000D0093">
            <w:pPr>
              <w:rPr>
                <w:sz w:val="22"/>
                <w:szCs w:val="22"/>
              </w:rPr>
            </w:pPr>
            <w:r w:rsidRPr="00F31DB5">
              <w:object w:dxaOrig="225" w:dyaOrig="225" w14:anchorId="58ED9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65.25pt;height:26.25pt" o:ole="">
                  <v:imagedata r:id="rId9" o:title=""/>
                </v:shape>
                <w:control r:id="rId10" w:name="CheckBox18" w:shapeid="_x0000_i1079"/>
              </w:object>
            </w:r>
          </w:p>
        </w:tc>
        <w:tc>
          <w:tcPr>
            <w:tcW w:w="2105" w:type="dxa"/>
          </w:tcPr>
          <w:p w14:paraId="3F8DCFF0" w14:textId="776D39A4" w:rsidR="00CB298F" w:rsidRPr="00085109" w:rsidRDefault="00CB298F" w:rsidP="000D0093">
            <w:pPr>
              <w:rPr>
                <w:sz w:val="22"/>
                <w:szCs w:val="22"/>
              </w:rPr>
            </w:pPr>
            <w:r w:rsidRPr="00085109">
              <w:object w:dxaOrig="225" w:dyaOrig="225" w14:anchorId="2D40C9DB">
                <v:shape id="_x0000_i1081" type="#_x0000_t75" style="width:85.5pt;height:21pt" o:ole="">
                  <v:imagedata r:id="rId11" o:title=""/>
                </v:shape>
                <w:control r:id="rId12" w:name="CheckBox28" w:shapeid="_x0000_i1081"/>
              </w:object>
            </w:r>
          </w:p>
        </w:tc>
        <w:tc>
          <w:tcPr>
            <w:tcW w:w="2693" w:type="dxa"/>
          </w:tcPr>
          <w:p w14:paraId="3E6F0E98" w14:textId="5F1B001F" w:rsidR="00CB298F" w:rsidRPr="009C1C4C" w:rsidRDefault="009C1C4C" w:rsidP="000D0093">
            <w:pPr>
              <w:rPr>
                <w:sz w:val="22"/>
                <w:szCs w:val="22"/>
              </w:rPr>
            </w:pPr>
            <w:r w:rsidRPr="009C1C4C">
              <w:object w:dxaOrig="225" w:dyaOrig="225" w14:anchorId="298C920E">
                <v:shape id="_x0000_i1083" type="#_x0000_t75" style="width:109.5pt;height:20.25pt" o:ole="">
                  <v:imagedata r:id="rId13" o:title=""/>
                </v:shape>
                <w:control r:id="rId14" w:name="CheckBox288" w:shapeid="_x0000_i1083"/>
              </w:object>
            </w:r>
          </w:p>
        </w:tc>
      </w:tr>
      <w:tr w:rsidR="000A3A1E" w14:paraId="40A60EDB" w14:textId="77777777" w:rsidTr="005C637F">
        <w:trPr>
          <w:trHeight w:val="568"/>
        </w:trPr>
        <w:tc>
          <w:tcPr>
            <w:tcW w:w="3064" w:type="dxa"/>
            <w:vAlign w:val="center"/>
          </w:tcPr>
          <w:p w14:paraId="356BAC40" w14:textId="77777777" w:rsidR="000A3A1E" w:rsidRPr="00085109" w:rsidRDefault="000A3A1E" w:rsidP="000D0093">
            <w:pPr>
              <w:rPr>
                <w:sz w:val="22"/>
                <w:szCs w:val="22"/>
              </w:rPr>
            </w:pPr>
            <w:r w:rsidRPr="00085109">
              <w:rPr>
                <w:sz w:val="22"/>
                <w:szCs w:val="22"/>
              </w:rPr>
              <w:t>Disability</w:t>
            </w:r>
          </w:p>
        </w:tc>
        <w:tc>
          <w:tcPr>
            <w:tcW w:w="2268" w:type="dxa"/>
          </w:tcPr>
          <w:p w14:paraId="7EBBF0C2" w14:textId="0284455C" w:rsidR="000A3A1E" w:rsidRDefault="000A3A1E">
            <w:r w:rsidRPr="005A2963">
              <w:object w:dxaOrig="225" w:dyaOrig="225" w14:anchorId="10CBDF1B">
                <v:shape id="_x0000_i1085" type="#_x0000_t75" style="width:65.25pt;height:26.25pt" o:ole="">
                  <v:imagedata r:id="rId15" o:title=""/>
                </v:shape>
                <w:control r:id="rId16" w:name="CheckBox187" w:shapeid="_x0000_i1085"/>
              </w:object>
            </w:r>
          </w:p>
        </w:tc>
        <w:tc>
          <w:tcPr>
            <w:tcW w:w="2105" w:type="dxa"/>
          </w:tcPr>
          <w:p w14:paraId="0B1036B2" w14:textId="5653B76C" w:rsidR="000A3A1E" w:rsidRPr="00085109" w:rsidRDefault="000A3A1E" w:rsidP="00F31DB5">
            <w:pPr>
              <w:rPr>
                <w:sz w:val="22"/>
                <w:szCs w:val="22"/>
              </w:rPr>
            </w:pPr>
            <w:r w:rsidRPr="00085109">
              <w:object w:dxaOrig="225" w:dyaOrig="225" w14:anchorId="783AD53D">
                <v:shape id="_x0000_i1087" type="#_x0000_t75" style="width:70.5pt;height:26.25pt" o:ole="">
                  <v:imagedata r:id="rId17" o:title=""/>
                </v:shape>
                <w:control r:id="rId18" w:name="CheckBox287" w:shapeid="_x0000_i1087"/>
              </w:object>
            </w:r>
          </w:p>
        </w:tc>
        <w:tc>
          <w:tcPr>
            <w:tcW w:w="2693" w:type="dxa"/>
          </w:tcPr>
          <w:p w14:paraId="080EF3A7" w14:textId="1D6472B3" w:rsidR="000A3A1E" w:rsidRPr="009C1C4C" w:rsidRDefault="000A3A1E" w:rsidP="00E53F0B">
            <w:pPr>
              <w:rPr>
                <w:sz w:val="22"/>
                <w:szCs w:val="22"/>
              </w:rPr>
            </w:pPr>
            <w:r w:rsidRPr="009C1C4C">
              <w:object w:dxaOrig="225" w:dyaOrig="225" w14:anchorId="04137B7A">
                <v:shape id="_x0000_i1089" type="#_x0000_t75" style="width:109.5pt;height:20.25pt" o:ole="">
                  <v:imagedata r:id="rId19" o:title=""/>
                </v:shape>
                <w:control r:id="rId20" w:name="CheckBox2887" w:shapeid="_x0000_i1089"/>
              </w:object>
            </w:r>
          </w:p>
        </w:tc>
      </w:tr>
      <w:tr w:rsidR="000A3A1E" w14:paraId="0D220424" w14:textId="77777777" w:rsidTr="005C637F">
        <w:trPr>
          <w:trHeight w:val="559"/>
        </w:trPr>
        <w:tc>
          <w:tcPr>
            <w:tcW w:w="3064" w:type="dxa"/>
            <w:vAlign w:val="center"/>
          </w:tcPr>
          <w:p w14:paraId="3D94C272" w14:textId="77777777" w:rsidR="000A3A1E" w:rsidRPr="00085109" w:rsidRDefault="000A3A1E" w:rsidP="000D0093">
            <w:pPr>
              <w:rPr>
                <w:sz w:val="22"/>
                <w:szCs w:val="22"/>
              </w:rPr>
            </w:pPr>
            <w:r w:rsidRPr="00085109">
              <w:rPr>
                <w:sz w:val="22"/>
                <w:szCs w:val="22"/>
              </w:rPr>
              <w:t>Gender reassignment</w:t>
            </w:r>
          </w:p>
        </w:tc>
        <w:tc>
          <w:tcPr>
            <w:tcW w:w="2268" w:type="dxa"/>
          </w:tcPr>
          <w:p w14:paraId="0EF475EB" w14:textId="0718D5CB" w:rsidR="000A3A1E" w:rsidRDefault="000A3A1E">
            <w:r w:rsidRPr="005A2963">
              <w:object w:dxaOrig="225" w:dyaOrig="225" w14:anchorId="7A74A39A">
                <v:shape id="_x0000_i1091" type="#_x0000_t75" style="width:65.25pt;height:26.25pt" o:ole="">
                  <v:imagedata r:id="rId21" o:title=""/>
                </v:shape>
                <w:control r:id="rId22" w:name="CheckBox186" w:shapeid="_x0000_i1091"/>
              </w:object>
            </w:r>
          </w:p>
        </w:tc>
        <w:tc>
          <w:tcPr>
            <w:tcW w:w="2105" w:type="dxa"/>
          </w:tcPr>
          <w:p w14:paraId="535C7E6E" w14:textId="06C03585" w:rsidR="000A3A1E" w:rsidRPr="00085109" w:rsidRDefault="000A3A1E" w:rsidP="00F31DB5">
            <w:pPr>
              <w:rPr>
                <w:sz w:val="22"/>
                <w:szCs w:val="22"/>
              </w:rPr>
            </w:pPr>
            <w:r w:rsidRPr="00085109">
              <w:object w:dxaOrig="225" w:dyaOrig="225" w14:anchorId="67B53232">
                <v:shape id="_x0000_i1093" type="#_x0000_t75" style="width:70.5pt;height:26.25pt" o:ole="">
                  <v:imagedata r:id="rId23" o:title=""/>
                </v:shape>
                <w:control r:id="rId24" w:name="CheckBox286" w:shapeid="_x0000_i1093"/>
              </w:object>
            </w:r>
          </w:p>
        </w:tc>
        <w:tc>
          <w:tcPr>
            <w:tcW w:w="2693" w:type="dxa"/>
          </w:tcPr>
          <w:p w14:paraId="1E6B156F" w14:textId="7E30899F" w:rsidR="000A3A1E" w:rsidRPr="009C1C4C" w:rsidRDefault="000A3A1E" w:rsidP="00E53F0B">
            <w:pPr>
              <w:rPr>
                <w:sz w:val="22"/>
                <w:szCs w:val="22"/>
              </w:rPr>
            </w:pPr>
            <w:r w:rsidRPr="009C1C4C">
              <w:object w:dxaOrig="225" w:dyaOrig="225" w14:anchorId="2D538DB2">
                <v:shape id="_x0000_i1095" type="#_x0000_t75" style="width:109.5pt;height:20.25pt" o:ole="">
                  <v:imagedata r:id="rId25" o:title=""/>
                </v:shape>
                <w:control r:id="rId26" w:name="CheckBox2886" w:shapeid="_x0000_i1095"/>
              </w:object>
            </w:r>
          </w:p>
        </w:tc>
      </w:tr>
      <w:tr w:rsidR="000A3A1E" w14:paraId="08C2EC2E" w14:textId="77777777" w:rsidTr="005C637F">
        <w:trPr>
          <w:trHeight w:val="553"/>
        </w:trPr>
        <w:tc>
          <w:tcPr>
            <w:tcW w:w="3064" w:type="dxa"/>
            <w:vAlign w:val="center"/>
          </w:tcPr>
          <w:p w14:paraId="6D05911F" w14:textId="77777777" w:rsidR="000A3A1E" w:rsidRPr="00085109" w:rsidRDefault="000A3A1E" w:rsidP="000D0093">
            <w:pPr>
              <w:rPr>
                <w:sz w:val="22"/>
                <w:szCs w:val="22"/>
              </w:rPr>
            </w:pPr>
            <w:r w:rsidRPr="00085109">
              <w:rPr>
                <w:sz w:val="22"/>
                <w:szCs w:val="22"/>
              </w:rPr>
              <w:t>Pregnancy &amp; maternity</w:t>
            </w:r>
          </w:p>
        </w:tc>
        <w:tc>
          <w:tcPr>
            <w:tcW w:w="2268" w:type="dxa"/>
          </w:tcPr>
          <w:p w14:paraId="099D4D5F" w14:textId="349CB7B0" w:rsidR="000A3A1E" w:rsidRDefault="000A3A1E">
            <w:r w:rsidRPr="005A2963">
              <w:object w:dxaOrig="225" w:dyaOrig="225" w14:anchorId="796F9DDB">
                <v:shape id="_x0000_i1097" type="#_x0000_t75" style="width:65.25pt;height:26.25pt" o:ole="">
                  <v:imagedata r:id="rId27" o:title=""/>
                </v:shape>
                <w:control r:id="rId28" w:name="CheckBox185" w:shapeid="_x0000_i1097"/>
              </w:object>
            </w:r>
          </w:p>
        </w:tc>
        <w:tc>
          <w:tcPr>
            <w:tcW w:w="2105" w:type="dxa"/>
          </w:tcPr>
          <w:p w14:paraId="72ADF9C5" w14:textId="13574853" w:rsidR="000A3A1E" w:rsidRPr="00085109" w:rsidRDefault="000A3A1E" w:rsidP="00F31DB5">
            <w:pPr>
              <w:rPr>
                <w:sz w:val="22"/>
                <w:szCs w:val="22"/>
              </w:rPr>
            </w:pPr>
            <w:r w:rsidRPr="00085109">
              <w:object w:dxaOrig="225" w:dyaOrig="225" w14:anchorId="4A07E39A">
                <v:shape id="_x0000_i1099" type="#_x0000_t75" style="width:70.5pt;height:26.25pt" o:ole="">
                  <v:imagedata r:id="rId29" o:title=""/>
                </v:shape>
                <w:control r:id="rId30" w:name="CheckBox285" w:shapeid="_x0000_i1099"/>
              </w:object>
            </w:r>
          </w:p>
        </w:tc>
        <w:tc>
          <w:tcPr>
            <w:tcW w:w="2693" w:type="dxa"/>
          </w:tcPr>
          <w:p w14:paraId="1753E69E" w14:textId="7FC72D34" w:rsidR="000A3A1E" w:rsidRPr="009C1C4C" w:rsidRDefault="000A3A1E" w:rsidP="00E53F0B">
            <w:pPr>
              <w:rPr>
                <w:sz w:val="22"/>
                <w:szCs w:val="22"/>
              </w:rPr>
            </w:pPr>
            <w:r w:rsidRPr="009C1C4C">
              <w:object w:dxaOrig="225" w:dyaOrig="225" w14:anchorId="2BB36D54">
                <v:shape id="_x0000_i1101" type="#_x0000_t75" style="width:109.5pt;height:20.25pt" o:ole="">
                  <v:imagedata r:id="rId31" o:title=""/>
                </v:shape>
                <w:control r:id="rId32" w:name="CheckBox2885" w:shapeid="_x0000_i1101"/>
              </w:object>
            </w:r>
          </w:p>
        </w:tc>
      </w:tr>
      <w:tr w:rsidR="000A3A1E" w14:paraId="34675690" w14:textId="77777777" w:rsidTr="005C637F">
        <w:trPr>
          <w:trHeight w:val="561"/>
        </w:trPr>
        <w:tc>
          <w:tcPr>
            <w:tcW w:w="3064" w:type="dxa"/>
            <w:vAlign w:val="center"/>
          </w:tcPr>
          <w:p w14:paraId="38EB5DB4" w14:textId="77777777" w:rsidR="000A3A1E" w:rsidRPr="00085109" w:rsidRDefault="000A3A1E" w:rsidP="000D0093">
            <w:pPr>
              <w:rPr>
                <w:sz w:val="22"/>
                <w:szCs w:val="22"/>
              </w:rPr>
            </w:pPr>
            <w:r w:rsidRPr="00085109">
              <w:rPr>
                <w:sz w:val="22"/>
                <w:szCs w:val="22"/>
              </w:rPr>
              <w:lastRenderedPageBreak/>
              <w:t xml:space="preserve">Race </w:t>
            </w:r>
          </w:p>
          <w:p w14:paraId="387696B0" w14:textId="77777777" w:rsidR="000A3A1E" w:rsidRPr="00085109" w:rsidRDefault="00D745F5" w:rsidP="000D0093">
            <w:pPr>
              <w:rPr>
                <w:sz w:val="16"/>
                <w:szCs w:val="16"/>
              </w:rPr>
            </w:pPr>
            <w:r w:rsidRPr="00085109">
              <w:rPr>
                <w:sz w:val="16"/>
                <w:szCs w:val="16"/>
              </w:rPr>
              <w:t>I</w:t>
            </w:r>
            <w:r w:rsidR="000A3A1E" w:rsidRPr="00085109">
              <w:rPr>
                <w:sz w:val="16"/>
                <w:szCs w:val="16"/>
              </w:rPr>
              <w:t>ncluding</w:t>
            </w:r>
            <w:r>
              <w:rPr>
                <w:sz w:val="16"/>
                <w:szCs w:val="16"/>
              </w:rPr>
              <w:t xml:space="preserve"> ethnic</w:t>
            </w:r>
            <w:r w:rsidR="000A3A1E" w:rsidRPr="00085109">
              <w:rPr>
                <w:sz w:val="16"/>
                <w:szCs w:val="16"/>
              </w:rPr>
              <w:t xml:space="preserve"> origin, colour or nationality</w:t>
            </w:r>
          </w:p>
        </w:tc>
        <w:tc>
          <w:tcPr>
            <w:tcW w:w="2268" w:type="dxa"/>
          </w:tcPr>
          <w:p w14:paraId="387F9EAD" w14:textId="5D3FFFCC" w:rsidR="000A3A1E" w:rsidRDefault="000A3A1E">
            <w:r w:rsidRPr="005A2963">
              <w:object w:dxaOrig="225" w:dyaOrig="225" w14:anchorId="1D75F5F3">
                <v:shape id="_x0000_i1103" type="#_x0000_t75" style="width:65.25pt;height:26.25pt" o:ole="">
                  <v:imagedata r:id="rId33" o:title=""/>
                </v:shape>
                <w:control r:id="rId34" w:name="CheckBox184" w:shapeid="_x0000_i1103"/>
              </w:object>
            </w:r>
          </w:p>
        </w:tc>
        <w:tc>
          <w:tcPr>
            <w:tcW w:w="2105" w:type="dxa"/>
          </w:tcPr>
          <w:p w14:paraId="12F72A4B" w14:textId="4A32355F" w:rsidR="000A3A1E" w:rsidRPr="00085109" w:rsidRDefault="000A3A1E" w:rsidP="00F31DB5">
            <w:pPr>
              <w:rPr>
                <w:sz w:val="22"/>
                <w:szCs w:val="22"/>
              </w:rPr>
            </w:pPr>
            <w:r w:rsidRPr="00085109">
              <w:object w:dxaOrig="225" w:dyaOrig="225" w14:anchorId="51693B3A">
                <v:shape id="_x0000_i1105" type="#_x0000_t75" style="width:70.5pt;height:26.25pt" o:ole="">
                  <v:imagedata r:id="rId35" o:title=""/>
                </v:shape>
                <w:control r:id="rId36" w:name="CheckBox284" w:shapeid="_x0000_i1105"/>
              </w:object>
            </w:r>
          </w:p>
        </w:tc>
        <w:tc>
          <w:tcPr>
            <w:tcW w:w="2693" w:type="dxa"/>
          </w:tcPr>
          <w:p w14:paraId="2F1E31C0" w14:textId="46DFDC8B" w:rsidR="000A3A1E" w:rsidRPr="009C1C4C" w:rsidRDefault="000A3A1E" w:rsidP="00E53F0B">
            <w:pPr>
              <w:rPr>
                <w:sz w:val="22"/>
                <w:szCs w:val="22"/>
              </w:rPr>
            </w:pPr>
            <w:r w:rsidRPr="009C1C4C">
              <w:object w:dxaOrig="225" w:dyaOrig="225" w14:anchorId="4D11F2A4">
                <v:shape id="_x0000_i1107" type="#_x0000_t75" style="width:109.5pt;height:20.25pt" o:ole="">
                  <v:imagedata r:id="rId37" o:title=""/>
                </v:shape>
                <w:control r:id="rId38" w:name="CheckBox2884" w:shapeid="_x0000_i1107"/>
              </w:object>
            </w:r>
          </w:p>
        </w:tc>
      </w:tr>
      <w:tr w:rsidR="000A3A1E" w14:paraId="4351F458" w14:textId="77777777" w:rsidTr="005C637F">
        <w:trPr>
          <w:trHeight w:val="555"/>
        </w:trPr>
        <w:tc>
          <w:tcPr>
            <w:tcW w:w="3064" w:type="dxa"/>
            <w:vAlign w:val="center"/>
          </w:tcPr>
          <w:p w14:paraId="7B70948C" w14:textId="77777777" w:rsidR="000A3A1E" w:rsidRPr="00085109" w:rsidRDefault="000A3A1E" w:rsidP="000D0093">
            <w:pPr>
              <w:rPr>
                <w:sz w:val="22"/>
                <w:szCs w:val="22"/>
              </w:rPr>
            </w:pPr>
            <w:r w:rsidRPr="00085109">
              <w:rPr>
                <w:sz w:val="22"/>
                <w:szCs w:val="22"/>
              </w:rPr>
              <w:t>Religion</w:t>
            </w:r>
            <w:r w:rsidR="00D745F5">
              <w:rPr>
                <w:sz w:val="22"/>
                <w:szCs w:val="22"/>
              </w:rPr>
              <w:t xml:space="preserve"> or belief</w:t>
            </w:r>
          </w:p>
        </w:tc>
        <w:tc>
          <w:tcPr>
            <w:tcW w:w="2268" w:type="dxa"/>
          </w:tcPr>
          <w:p w14:paraId="28FFAE94" w14:textId="51152E34" w:rsidR="000A3A1E" w:rsidRDefault="000A3A1E">
            <w:r w:rsidRPr="005A2963">
              <w:object w:dxaOrig="225" w:dyaOrig="225" w14:anchorId="44965DDC">
                <v:shape id="_x0000_i1109" type="#_x0000_t75" style="width:65.25pt;height:26.25pt" o:ole="">
                  <v:imagedata r:id="rId39" o:title=""/>
                </v:shape>
                <w:control r:id="rId40" w:name="CheckBox183" w:shapeid="_x0000_i1109"/>
              </w:object>
            </w:r>
          </w:p>
        </w:tc>
        <w:tc>
          <w:tcPr>
            <w:tcW w:w="2105" w:type="dxa"/>
          </w:tcPr>
          <w:p w14:paraId="73D93702" w14:textId="3523AEF7" w:rsidR="000A3A1E" w:rsidRPr="00085109" w:rsidRDefault="000A3A1E" w:rsidP="00F31DB5">
            <w:pPr>
              <w:rPr>
                <w:sz w:val="22"/>
                <w:szCs w:val="22"/>
              </w:rPr>
            </w:pPr>
            <w:r w:rsidRPr="00085109">
              <w:object w:dxaOrig="225" w:dyaOrig="225" w14:anchorId="579BAA6B">
                <v:shape id="_x0000_i1111" type="#_x0000_t75" style="width:70.5pt;height:26.25pt" o:ole="">
                  <v:imagedata r:id="rId41" o:title=""/>
                </v:shape>
                <w:control r:id="rId42" w:name="CheckBox283" w:shapeid="_x0000_i1111"/>
              </w:object>
            </w:r>
          </w:p>
        </w:tc>
        <w:tc>
          <w:tcPr>
            <w:tcW w:w="2693" w:type="dxa"/>
          </w:tcPr>
          <w:p w14:paraId="6F20405C" w14:textId="2A5F1F92" w:rsidR="000A3A1E" w:rsidRPr="009C1C4C" w:rsidRDefault="000A3A1E" w:rsidP="00E53F0B">
            <w:pPr>
              <w:rPr>
                <w:sz w:val="22"/>
                <w:szCs w:val="22"/>
              </w:rPr>
            </w:pPr>
            <w:r w:rsidRPr="009C1C4C">
              <w:object w:dxaOrig="225" w:dyaOrig="225" w14:anchorId="09E5C17C">
                <v:shape id="_x0000_i1113" type="#_x0000_t75" style="width:109.5pt;height:20.25pt" o:ole="">
                  <v:imagedata r:id="rId43" o:title=""/>
                </v:shape>
                <w:control r:id="rId44" w:name="CheckBox2883" w:shapeid="_x0000_i1113"/>
              </w:object>
            </w:r>
          </w:p>
        </w:tc>
      </w:tr>
      <w:tr w:rsidR="000A3A1E" w14:paraId="4F4EFC12" w14:textId="77777777" w:rsidTr="005C637F">
        <w:trPr>
          <w:trHeight w:val="549"/>
        </w:trPr>
        <w:tc>
          <w:tcPr>
            <w:tcW w:w="3064" w:type="dxa"/>
            <w:vAlign w:val="center"/>
          </w:tcPr>
          <w:p w14:paraId="3A17B59A" w14:textId="77777777" w:rsidR="000A3A1E" w:rsidRPr="00085109" w:rsidRDefault="005C7762" w:rsidP="000D0093">
            <w:pPr>
              <w:rPr>
                <w:sz w:val="22"/>
                <w:szCs w:val="22"/>
              </w:rPr>
            </w:pPr>
            <w:r>
              <w:rPr>
                <w:sz w:val="22"/>
                <w:szCs w:val="22"/>
              </w:rPr>
              <w:t>Sex (gender)</w:t>
            </w:r>
          </w:p>
        </w:tc>
        <w:tc>
          <w:tcPr>
            <w:tcW w:w="2268" w:type="dxa"/>
          </w:tcPr>
          <w:p w14:paraId="3A9EA26C" w14:textId="40FD7A9F" w:rsidR="000A3A1E" w:rsidRDefault="000A3A1E">
            <w:r w:rsidRPr="005A2963">
              <w:object w:dxaOrig="225" w:dyaOrig="225" w14:anchorId="4E3C7A21">
                <v:shape id="_x0000_i1115" type="#_x0000_t75" style="width:65.25pt;height:26.25pt" o:ole="">
                  <v:imagedata r:id="rId45" o:title=""/>
                </v:shape>
                <w:control r:id="rId46" w:name="CheckBox182" w:shapeid="_x0000_i1115"/>
              </w:object>
            </w:r>
          </w:p>
        </w:tc>
        <w:tc>
          <w:tcPr>
            <w:tcW w:w="2105" w:type="dxa"/>
          </w:tcPr>
          <w:p w14:paraId="72C9DC07" w14:textId="308F4EA8" w:rsidR="000A3A1E" w:rsidRPr="00085109" w:rsidRDefault="000A3A1E" w:rsidP="00F31DB5">
            <w:pPr>
              <w:rPr>
                <w:sz w:val="22"/>
                <w:szCs w:val="22"/>
              </w:rPr>
            </w:pPr>
            <w:r w:rsidRPr="00085109">
              <w:object w:dxaOrig="225" w:dyaOrig="225" w14:anchorId="012613CB">
                <v:shape id="_x0000_i1117" type="#_x0000_t75" style="width:70.5pt;height:26.25pt" o:ole="">
                  <v:imagedata r:id="rId47" o:title=""/>
                </v:shape>
                <w:control r:id="rId48" w:name="CheckBox282" w:shapeid="_x0000_i1117"/>
              </w:object>
            </w:r>
          </w:p>
        </w:tc>
        <w:tc>
          <w:tcPr>
            <w:tcW w:w="2693" w:type="dxa"/>
          </w:tcPr>
          <w:p w14:paraId="450AEDBB" w14:textId="185572D3" w:rsidR="000A3A1E" w:rsidRPr="009C1C4C" w:rsidRDefault="000A3A1E" w:rsidP="00E53F0B">
            <w:pPr>
              <w:rPr>
                <w:sz w:val="22"/>
                <w:szCs w:val="22"/>
              </w:rPr>
            </w:pPr>
            <w:r w:rsidRPr="009C1C4C">
              <w:object w:dxaOrig="225" w:dyaOrig="225" w14:anchorId="2CD1F105">
                <v:shape id="_x0000_i1119" type="#_x0000_t75" style="width:109.5pt;height:20.25pt" o:ole="">
                  <v:imagedata r:id="rId49" o:title=""/>
                </v:shape>
                <w:control r:id="rId50" w:name="CheckBox2882" w:shapeid="_x0000_i1119"/>
              </w:object>
            </w:r>
          </w:p>
        </w:tc>
      </w:tr>
      <w:tr w:rsidR="000A3A1E" w14:paraId="431C1A40" w14:textId="77777777" w:rsidTr="005C637F">
        <w:trPr>
          <w:trHeight w:val="571"/>
        </w:trPr>
        <w:tc>
          <w:tcPr>
            <w:tcW w:w="3064" w:type="dxa"/>
            <w:vAlign w:val="center"/>
          </w:tcPr>
          <w:p w14:paraId="24290FEA" w14:textId="77777777" w:rsidR="000A3A1E" w:rsidRPr="0041744B" w:rsidRDefault="000A3A1E" w:rsidP="0041744B">
            <w:pPr>
              <w:rPr>
                <w:sz w:val="22"/>
                <w:szCs w:val="22"/>
              </w:rPr>
            </w:pPr>
            <w:r w:rsidRPr="0041744B">
              <w:rPr>
                <w:sz w:val="22"/>
                <w:szCs w:val="22"/>
              </w:rPr>
              <w:t>Sexual orientation</w:t>
            </w:r>
          </w:p>
          <w:p w14:paraId="56544186" w14:textId="77777777" w:rsidR="000A3A1E" w:rsidRPr="00085109" w:rsidRDefault="000A3A1E" w:rsidP="00F90ED8">
            <w:pPr>
              <w:rPr>
                <w:sz w:val="16"/>
                <w:szCs w:val="16"/>
              </w:rPr>
            </w:pPr>
          </w:p>
        </w:tc>
        <w:tc>
          <w:tcPr>
            <w:tcW w:w="2268" w:type="dxa"/>
          </w:tcPr>
          <w:p w14:paraId="79629063" w14:textId="300F5206" w:rsidR="000A3A1E" w:rsidRDefault="000A3A1E">
            <w:r w:rsidRPr="005A2963">
              <w:object w:dxaOrig="225" w:dyaOrig="225" w14:anchorId="0D180EFC">
                <v:shape id="_x0000_i1121" type="#_x0000_t75" style="width:65.25pt;height:26.25pt" o:ole="">
                  <v:imagedata r:id="rId51" o:title=""/>
                </v:shape>
                <w:control r:id="rId52" w:name="CheckBox181" w:shapeid="_x0000_i1121"/>
              </w:object>
            </w:r>
          </w:p>
        </w:tc>
        <w:tc>
          <w:tcPr>
            <w:tcW w:w="2105" w:type="dxa"/>
          </w:tcPr>
          <w:p w14:paraId="554A1695" w14:textId="01AD1F34" w:rsidR="000A3A1E" w:rsidRPr="00085109" w:rsidRDefault="000A3A1E" w:rsidP="00F31DB5">
            <w:pPr>
              <w:rPr>
                <w:sz w:val="22"/>
                <w:szCs w:val="22"/>
              </w:rPr>
            </w:pPr>
            <w:r w:rsidRPr="00085109">
              <w:object w:dxaOrig="225" w:dyaOrig="225" w14:anchorId="6F038112">
                <v:shape id="_x0000_i1123" type="#_x0000_t75" style="width:70.5pt;height:26.25pt" o:ole="">
                  <v:imagedata r:id="rId53" o:title=""/>
                </v:shape>
                <w:control r:id="rId54" w:name="CheckBox281" w:shapeid="_x0000_i1123"/>
              </w:object>
            </w:r>
          </w:p>
        </w:tc>
        <w:tc>
          <w:tcPr>
            <w:tcW w:w="2693" w:type="dxa"/>
          </w:tcPr>
          <w:p w14:paraId="16512C45" w14:textId="2DAEA163" w:rsidR="000A3A1E" w:rsidRPr="009C1C4C" w:rsidRDefault="000A3A1E" w:rsidP="00E53F0B">
            <w:pPr>
              <w:rPr>
                <w:sz w:val="22"/>
                <w:szCs w:val="22"/>
              </w:rPr>
            </w:pPr>
            <w:r w:rsidRPr="009C1C4C">
              <w:object w:dxaOrig="225" w:dyaOrig="225" w14:anchorId="747B757A">
                <v:shape id="_x0000_i1125" type="#_x0000_t75" style="width:109.5pt;height:20.25pt" o:ole="">
                  <v:imagedata r:id="rId55" o:title=""/>
                </v:shape>
                <w:control r:id="rId56" w:name="CheckBox2881" w:shapeid="_x0000_i1125"/>
              </w:object>
            </w:r>
          </w:p>
        </w:tc>
      </w:tr>
      <w:tr w:rsidR="005C637F" w:rsidRPr="009C1C4C" w14:paraId="1B690472" w14:textId="77777777" w:rsidTr="005C63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3064" w:type="dxa"/>
          </w:tcPr>
          <w:p w14:paraId="2827D228" w14:textId="77777777" w:rsidR="0041744B" w:rsidRDefault="0041744B" w:rsidP="00F82C74">
            <w:pPr>
              <w:rPr>
                <w:sz w:val="22"/>
                <w:szCs w:val="22"/>
              </w:rPr>
            </w:pPr>
          </w:p>
          <w:p w14:paraId="1AB61842" w14:textId="77777777" w:rsidR="005C637F" w:rsidRPr="00085109" w:rsidRDefault="005C637F" w:rsidP="00F82C74">
            <w:pPr>
              <w:rPr>
                <w:sz w:val="16"/>
                <w:szCs w:val="16"/>
              </w:rPr>
            </w:pPr>
            <w:r>
              <w:rPr>
                <w:sz w:val="22"/>
                <w:szCs w:val="22"/>
              </w:rPr>
              <w:t>Marriage or civil partnership</w:t>
            </w:r>
          </w:p>
        </w:tc>
        <w:tc>
          <w:tcPr>
            <w:tcW w:w="2268" w:type="dxa"/>
          </w:tcPr>
          <w:p w14:paraId="56CD59A4" w14:textId="6C2D9008" w:rsidR="005C637F" w:rsidRDefault="005C637F" w:rsidP="00F82C74">
            <w:r w:rsidRPr="005A2963">
              <w:object w:dxaOrig="225" w:dyaOrig="225" w14:anchorId="3F56BB23">
                <v:shape id="_x0000_i1127" type="#_x0000_t75" style="width:65.25pt;height:26.25pt" o:ole="">
                  <v:imagedata r:id="rId57" o:title=""/>
                </v:shape>
                <w:control r:id="rId58" w:name="CheckBox1811" w:shapeid="_x0000_i1127"/>
              </w:object>
            </w:r>
          </w:p>
        </w:tc>
        <w:tc>
          <w:tcPr>
            <w:tcW w:w="2105" w:type="dxa"/>
          </w:tcPr>
          <w:p w14:paraId="1EF4D53A" w14:textId="08D3D717" w:rsidR="005C637F" w:rsidRPr="00085109" w:rsidRDefault="005C637F" w:rsidP="00F82C74">
            <w:pPr>
              <w:rPr>
                <w:sz w:val="22"/>
                <w:szCs w:val="22"/>
              </w:rPr>
            </w:pPr>
            <w:r w:rsidRPr="00085109">
              <w:object w:dxaOrig="225" w:dyaOrig="225" w14:anchorId="7D560441">
                <v:shape id="_x0000_i1129" type="#_x0000_t75" style="width:70.5pt;height:26.25pt" o:ole="">
                  <v:imagedata r:id="rId59" o:title=""/>
                </v:shape>
                <w:control r:id="rId60" w:name="CheckBox2811" w:shapeid="_x0000_i1129"/>
              </w:object>
            </w:r>
          </w:p>
        </w:tc>
        <w:tc>
          <w:tcPr>
            <w:tcW w:w="2693" w:type="dxa"/>
          </w:tcPr>
          <w:p w14:paraId="31A4D415" w14:textId="554482A7" w:rsidR="005C637F" w:rsidRPr="009C1C4C" w:rsidRDefault="005C637F" w:rsidP="00F82C74">
            <w:pPr>
              <w:rPr>
                <w:sz w:val="22"/>
                <w:szCs w:val="22"/>
              </w:rPr>
            </w:pPr>
            <w:r w:rsidRPr="009C1C4C">
              <w:object w:dxaOrig="225" w:dyaOrig="225" w14:anchorId="67EE29F2">
                <v:shape id="_x0000_i1131" type="#_x0000_t75" style="width:109.5pt;height:20.25pt" o:ole="">
                  <v:imagedata r:id="rId61" o:title=""/>
                </v:shape>
                <w:control r:id="rId62" w:name="CheckBox28811" w:shapeid="_x0000_i1131"/>
              </w:object>
            </w:r>
          </w:p>
        </w:tc>
      </w:tr>
    </w:tbl>
    <w:p w14:paraId="26DC4296" w14:textId="39101AC7" w:rsidR="00341821" w:rsidRDefault="00B4626B">
      <w:r>
        <w:t xml:space="preserve"> </w:t>
      </w:r>
    </w:p>
    <w:p w14:paraId="39E01ECF" w14:textId="660AAEDC" w:rsidR="00C505A6" w:rsidRDefault="00C505A6"/>
    <w:p w14:paraId="26060271" w14:textId="0824B37A" w:rsidR="00C505A6" w:rsidRDefault="00C505A6"/>
    <w:tbl>
      <w:tblPr>
        <w:tblW w:w="11023" w:type="dxa"/>
        <w:tblLook w:val="01E0" w:firstRow="1" w:lastRow="1" w:firstColumn="1" w:lastColumn="1" w:noHBand="0" w:noVBand="0"/>
      </w:tblPr>
      <w:tblGrid>
        <w:gridCol w:w="621"/>
        <w:gridCol w:w="10402"/>
      </w:tblGrid>
      <w:tr w:rsidR="00341821" w:rsidRPr="00B4626B" w14:paraId="02A05B8B" w14:textId="77777777" w:rsidTr="000D0093">
        <w:tc>
          <w:tcPr>
            <w:tcW w:w="621" w:type="dxa"/>
            <w:shd w:val="clear" w:color="auto" w:fill="auto"/>
          </w:tcPr>
          <w:p w14:paraId="6AF33EAB" w14:textId="77777777" w:rsidR="00341821" w:rsidRPr="00B4626B" w:rsidRDefault="00341821" w:rsidP="000D0093">
            <w:pPr>
              <w:jc w:val="both"/>
              <w:rPr>
                <w:b/>
                <w:szCs w:val="28"/>
              </w:rPr>
            </w:pPr>
            <w:r>
              <w:rPr>
                <w:b/>
                <w:szCs w:val="28"/>
              </w:rPr>
              <w:t>3</w:t>
            </w:r>
          </w:p>
        </w:tc>
        <w:tc>
          <w:tcPr>
            <w:tcW w:w="10402" w:type="dxa"/>
            <w:shd w:val="clear" w:color="auto" w:fill="auto"/>
          </w:tcPr>
          <w:p w14:paraId="10B81F95" w14:textId="77777777" w:rsidR="00341821" w:rsidRPr="00B4626B" w:rsidRDefault="00341821" w:rsidP="00D56385">
            <w:pPr>
              <w:jc w:val="both"/>
              <w:rPr>
                <w:b/>
                <w:szCs w:val="28"/>
              </w:rPr>
            </w:pPr>
            <w:r>
              <w:rPr>
                <w:b/>
                <w:szCs w:val="28"/>
              </w:rPr>
              <w:t>Wh</w:t>
            </w:r>
            <w:r w:rsidR="00085109">
              <w:rPr>
                <w:b/>
                <w:szCs w:val="28"/>
              </w:rPr>
              <w:t>ere there</w:t>
            </w:r>
            <w:r>
              <w:rPr>
                <w:b/>
                <w:szCs w:val="28"/>
              </w:rPr>
              <w:t xml:space="preserve"> are </w:t>
            </w:r>
            <w:r w:rsidR="00D56385">
              <w:rPr>
                <w:b/>
                <w:szCs w:val="28"/>
              </w:rPr>
              <w:t xml:space="preserve">potential </w:t>
            </w:r>
            <w:r w:rsidR="00405AE1">
              <w:rPr>
                <w:b/>
                <w:szCs w:val="28"/>
              </w:rPr>
              <w:t xml:space="preserve">negative </w:t>
            </w:r>
            <w:r>
              <w:rPr>
                <w:b/>
                <w:szCs w:val="28"/>
              </w:rPr>
              <w:t>impacts</w:t>
            </w:r>
            <w:r w:rsidR="00D56385">
              <w:rPr>
                <w:b/>
                <w:szCs w:val="28"/>
              </w:rPr>
              <w:t xml:space="preserve"> for protected characteristics these should be detailed including </w:t>
            </w:r>
            <w:r w:rsidR="000A3A1E">
              <w:rPr>
                <w:b/>
                <w:szCs w:val="28"/>
              </w:rPr>
              <w:t xml:space="preserve">consideration of the equality duty, </w:t>
            </w:r>
            <w:r w:rsidR="00D56385">
              <w:rPr>
                <w:b/>
                <w:szCs w:val="28"/>
              </w:rPr>
              <w:t xml:space="preserve">proposals for </w:t>
            </w:r>
            <w:r>
              <w:rPr>
                <w:b/>
                <w:szCs w:val="28"/>
              </w:rPr>
              <w:t xml:space="preserve">how </w:t>
            </w:r>
            <w:r w:rsidR="00D56385">
              <w:rPr>
                <w:b/>
                <w:szCs w:val="28"/>
              </w:rPr>
              <w:t>they could be</w:t>
            </w:r>
            <w:r>
              <w:rPr>
                <w:b/>
                <w:szCs w:val="28"/>
              </w:rPr>
              <w:t xml:space="preserve"> mitigated (where possible) and </w:t>
            </w:r>
            <w:r w:rsidR="00405AE1">
              <w:rPr>
                <w:b/>
                <w:szCs w:val="28"/>
              </w:rPr>
              <w:t xml:space="preserve">meaningfully </w:t>
            </w:r>
            <w:r>
              <w:rPr>
                <w:b/>
                <w:szCs w:val="28"/>
              </w:rPr>
              <w:t>consulted on</w:t>
            </w:r>
            <w:r w:rsidR="00D56385">
              <w:rPr>
                <w:b/>
                <w:szCs w:val="28"/>
              </w:rPr>
              <w:t>:</w:t>
            </w:r>
          </w:p>
        </w:tc>
      </w:tr>
    </w:tbl>
    <w:p w14:paraId="5CE490C0" w14:textId="77777777" w:rsidR="00B4626B" w:rsidRDefault="00B4626B"/>
    <w:tbl>
      <w:tblPr>
        <w:tblStyle w:val="TableGrid"/>
        <w:tblW w:w="11625" w:type="dxa"/>
        <w:tblInd w:w="-431" w:type="dxa"/>
        <w:tblLook w:val="04A0" w:firstRow="1" w:lastRow="0" w:firstColumn="1" w:lastColumn="0" w:noHBand="0" w:noVBand="1"/>
      </w:tblPr>
      <w:tblGrid>
        <w:gridCol w:w="4112"/>
        <w:gridCol w:w="4111"/>
        <w:gridCol w:w="3402"/>
      </w:tblGrid>
      <w:tr w:rsidR="00F31DB5" w:rsidRPr="00C13BD4" w14:paraId="3B9CE7CA" w14:textId="77777777" w:rsidTr="000239E0">
        <w:tc>
          <w:tcPr>
            <w:tcW w:w="4112" w:type="dxa"/>
          </w:tcPr>
          <w:p w14:paraId="47920ADD" w14:textId="51EE2883" w:rsidR="00F31DB5" w:rsidRPr="00D646B1" w:rsidRDefault="00D646B1" w:rsidP="00D646B1">
            <w:pPr>
              <w:rPr>
                <w:sz w:val="22"/>
              </w:rPr>
            </w:pPr>
            <w:bookmarkStart w:id="0" w:name="_Hlk94257432"/>
            <w:r>
              <w:rPr>
                <w:sz w:val="22"/>
              </w:rPr>
              <w:t>How do the</w:t>
            </w:r>
            <w:r w:rsidR="00F31DB5" w:rsidRPr="00C13BD4">
              <w:rPr>
                <w:sz w:val="22"/>
              </w:rPr>
              <w:t xml:space="preserve"> potential impacts </w:t>
            </w:r>
            <w:r>
              <w:rPr>
                <w:sz w:val="22"/>
              </w:rPr>
              <w:t xml:space="preserve">affect people with protected </w:t>
            </w:r>
            <w:r w:rsidR="00C528FA">
              <w:rPr>
                <w:sz w:val="22"/>
              </w:rPr>
              <w:t xml:space="preserve">characteristics </w:t>
            </w:r>
            <w:r w:rsidR="00C528FA">
              <w:rPr>
                <w:sz w:val="22"/>
              </w:rPr>
              <w:tab/>
            </w:r>
            <w:r>
              <w:rPr>
                <w:sz w:val="22"/>
              </w:rPr>
              <w:tab/>
            </w:r>
            <w:r w:rsidRPr="00F31DB5">
              <w:rPr>
                <w:i/>
                <w:sz w:val="16"/>
                <w:szCs w:val="16"/>
              </w:rPr>
              <w:t>What is the scale of the impact</w:t>
            </w:r>
            <w:r>
              <w:rPr>
                <w:i/>
                <w:sz w:val="16"/>
                <w:szCs w:val="16"/>
              </w:rPr>
              <w:t>?</w:t>
            </w:r>
          </w:p>
        </w:tc>
        <w:tc>
          <w:tcPr>
            <w:tcW w:w="4111" w:type="dxa"/>
          </w:tcPr>
          <w:p w14:paraId="48B7AD75" w14:textId="77777777" w:rsidR="00F31DB5" w:rsidRPr="00C13BD4" w:rsidRDefault="00F31DB5" w:rsidP="00C13BD4">
            <w:pPr>
              <w:rPr>
                <w:sz w:val="22"/>
              </w:rPr>
            </w:pPr>
            <w:r w:rsidRPr="00C13BD4">
              <w:rPr>
                <w:sz w:val="22"/>
              </w:rPr>
              <w:t xml:space="preserve">How might </w:t>
            </w:r>
            <w:r w:rsidR="00C13BD4" w:rsidRPr="00C13BD4">
              <w:rPr>
                <w:sz w:val="22"/>
              </w:rPr>
              <w:t>negative impact</w:t>
            </w:r>
            <w:r w:rsidRPr="00C13BD4">
              <w:rPr>
                <w:sz w:val="22"/>
              </w:rPr>
              <w:t xml:space="preserve"> be mitigated</w:t>
            </w:r>
            <w:r w:rsidR="00405AE1">
              <w:rPr>
                <w:sz w:val="22"/>
              </w:rPr>
              <w:t xml:space="preserve"> or explain why it is not possible</w:t>
            </w:r>
          </w:p>
        </w:tc>
        <w:tc>
          <w:tcPr>
            <w:tcW w:w="3402" w:type="dxa"/>
          </w:tcPr>
          <w:p w14:paraId="49862DEE" w14:textId="77777777" w:rsidR="00F31DB5" w:rsidRPr="00C13BD4" w:rsidRDefault="00C65481" w:rsidP="00C65481">
            <w:pPr>
              <w:rPr>
                <w:sz w:val="22"/>
              </w:rPr>
            </w:pPr>
            <w:r>
              <w:rPr>
                <w:sz w:val="22"/>
              </w:rPr>
              <w:t>How will we consult</w:t>
            </w:r>
          </w:p>
        </w:tc>
      </w:tr>
      <w:bookmarkEnd w:id="0"/>
      <w:tr w:rsidR="00F31DB5" w14:paraId="2DB6B920" w14:textId="77777777" w:rsidTr="000239E0">
        <w:trPr>
          <w:trHeight w:val="1134"/>
        </w:trPr>
        <w:tc>
          <w:tcPr>
            <w:tcW w:w="4112" w:type="dxa"/>
          </w:tcPr>
          <w:p w14:paraId="3E665FE6" w14:textId="719A1D9B" w:rsidR="00800125" w:rsidRDefault="00800125">
            <w:pPr>
              <w:rPr>
                <w:b/>
                <w:bCs/>
                <w:sz w:val="22"/>
                <w:szCs w:val="22"/>
                <w:u w:val="single"/>
              </w:rPr>
            </w:pPr>
            <w:r>
              <w:rPr>
                <w:b/>
                <w:bCs/>
                <w:sz w:val="22"/>
                <w:szCs w:val="22"/>
                <w:u w:val="single"/>
              </w:rPr>
              <w:t>General</w:t>
            </w:r>
          </w:p>
          <w:p w14:paraId="77B2D2F8" w14:textId="4889392E" w:rsidR="00800125" w:rsidRPr="000239E0" w:rsidRDefault="00800125">
            <w:pPr>
              <w:rPr>
                <w:sz w:val="22"/>
                <w:szCs w:val="22"/>
              </w:rPr>
            </w:pPr>
            <w:r>
              <w:rPr>
                <w:sz w:val="22"/>
                <w:szCs w:val="22"/>
              </w:rPr>
              <w:t>Protected characteristics discussed below have been specifically referred to in the Nottingham City and Nottinghamshire County Suicide Prevention Strategy and Action Plan</w:t>
            </w:r>
            <w:r w:rsidR="002A3371">
              <w:rPr>
                <w:sz w:val="22"/>
                <w:szCs w:val="22"/>
              </w:rPr>
              <w:t xml:space="preserve"> as evidence indicates these groups are at increased risk of suicide. The rationale for the protected characteristics identified as having a </w:t>
            </w:r>
            <w:r w:rsidR="000239E0">
              <w:rPr>
                <w:sz w:val="22"/>
                <w:szCs w:val="22"/>
              </w:rPr>
              <w:t xml:space="preserve">neutral impact </w:t>
            </w:r>
            <w:r w:rsidR="002A3371">
              <w:rPr>
                <w:sz w:val="22"/>
                <w:szCs w:val="22"/>
              </w:rPr>
              <w:t>is due to a lack of evidence of these groups being at increased risk of suicide</w:t>
            </w:r>
            <w:r w:rsidR="000239E0">
              <w:rPr>
                <w:sz w:val="22"/>
                <w:szCs w:val="22"/>
              </w:rPr>
              <w:t>. The impacts affect these groups as a population, rather than individually.</w:t>
            </w:r>
          </w:p>
          <w:p w14:paraId="1A2FB9B1" w14:textId="33F36FC0" w:rsidR="00800125" w:rsidRDefault="00800125">
            <w:pPr>
              <w:rPr>
                <w:b/>
                <w:bCs/>
                <w:sz w:val="22"/>
                <w:szCs w:val="22"/>
                <w:u w:val="single"/>
              </w:rPr>
            </w:pPr>
          </w:p>
          <w:p w14:paraId="1D12F849" w14:textId="7BCBD2B2" w:rsidR="00800125" w:rsidRDefault="00800125">
            <w:pPr>
              <w:rPr>
                <w:b/>
                <w:bCs/>
                <w:sz w:val="22"/>
                <w:szCs w:val="22"/>
                <w:u w:val="single"/>
              </w:rPr>
            </w:pPr>
          </w:p>
          <w:p w14:paraId="35EB2A68" w14:textId="2792B681" w:rsidR="00FD090D" w:rsidRDefault="00FD090D">
            <w:pPr>
              <w:rPr>
                <w:b/>
                <w:bCs/>
                <w:sz w:val="22"/>
                <w:szCs w:val="22"/>
                <w:u w:val="single"/>
              </w:rPr>
            </w:pPr>
          </w:p>
          <w:p w14:paraId="42703E3E" w14:textId="6710A005" w:rsidR="00EF6C7A" w:rsidRDefault="00EF6C7A">
            <w:pPr>
              <w:rPr>
                <w:b/>
                <w:bCs/>
                <w:sz w:val="22"/>
                <w:szCs w:val="22"/>
                <w:u w:val="single"/>
              </w:rPr>
            </w:pPr>
          </w:p>
          <w:p w14:paraId="03D7D54F" w14:textId="6D28CACB" w:rsidR="00EF6C7A" w:rsidRDefault="00EF6C7A">
            <w:pPr>
              <w:rPr>
                <w:b/>
                <w:bCs/>
                <w:sz w:val="22"/>
                <w:szCs w:val="22"/>
                <w:u w:val="single"/>
              </w:rPr>
            </w:pPr>
          </w:p>
          <w:p w14:paraId="50F8AFAD" w14:textId="6F786945" w:rsidR="00B326CE" w:rsidRDefault="00B326CE">
            <w:pPr>
              <w:rPr>
                <w:b/>
                <w:bCs/>
                <w:sz w:val="22"/>
                <w:szCs w:val="22"/>
                <w:u w:val="single"/>
              </w:rPr>
            </w:pPr>
          </w:p>
          <w:p w14:paraId="796B6BB5" w14:textId="290FF179" w:rsidR="00B326CE" w:rsidRDefault="00B326CE">
            <w:pPr>
              <w:rPr>
                <w:b/>
                <w:bCs/>
                <w:sz w:val="22"/>
                <w:szCs w:val="22"/>
                <w:u w:val="single"/>
              </w:rPr>
            </w:pPr>
          </w:p>
          <w:p w14:paraId="63AF6607" w14:textId="5AEA07C9" w:rsidR="00B326CE" w:rsidRDefault="00B326CE">
            <w:pPr>
              <w:rPr>
                <w:b/>
                <w:bCs/>
                <w:sz w:val="22"/>
                <w:szCs w:val="22"/>
                <w:u w:val="single"/>
              </w:rPr>
            </w:pPr>
          </w:p>
          <w:p w14:paraId="5F39A3C7" w14:textId="414CE980" w:rsidR="00B326CE" w:rsidRDefault="00B326CE">
            <w:pPr>
              <w:rPr>
                <w:b/>
                <w:bCs/>
                <w:sz w:val="22"/>
                <w:szCs w:val="22"/>
                <w:u w:val="single"/>
              </w:rPr>
            </w:pPr>
          </w:p>
          <w:p w14:paraId="3EA6B608" w14:textId="1CA22547" w:rsidR="00B326CE" w:rsidRDefault="00B326CE">
            <w:pPr>
              <w:rPr>
                <w:b/>
                <w:bCs/>
                <w:sz w:val="22"/>
                <w:szCs w:val="22"/>
                <w:u w:val="single"/>
              </w:rPr>
            </w:pPr>
          </w:p>
          <w:p w14:paraId="137CDC81" w14:textId="3823EDD2" w:rsidR="00B326CE" w:rsidRDefault="00B326CE">
            <w:pPr>
              <w:rPr>
                <w:b/>
                <w:bCs/>
                <w:sz w:val="22"/>
                <w:szCs w:val="22"/>
                <w:u w:val="single"/>
              </w:rPr>
            </w:pPr>
          </w:p>
          <w:p w14:paraId="55676A87" w14:textId="7B6EA3B1" w:rsidR="00B326CE" w:rsidRDefault="00B326CE">
            <w:pPr>
              <w:rPr>
                <w:b/>
                <w:bCs/>
                <w:sz w:val="22"/>
                <w:szCs w:val="22"/>
                <w:u w:val="single"/>
              </w:rPr>
            </w:pPr>
          </w:p>
          <w:p w14:paraId="5E8AB7A8" w14:textId="0AB499B3" w:rsidR="00B326CE" w:rsidRDefault="00B326CE">
            <w:pPr>
              <w:rPr>
                <w:b/>
                <w:bCs/>
                <w:sz w:val="22"/>
                <w:szCs w:val="22"/>
                <w:u w:val="single"/>
              </w:rPr>
            </w:pPr>
          </w:p>
          <w:p w14:paraId="4D79308F" w14:textId="3D48B132" w:rsidR="00B326CE" w:rsidRDefault="00B326CE">
            <w:pPr>
              <w:rPr>
                <w:b/>
                <w:bCs/>
                <w:sz w:val="22"/>
                <w:szCs w:val="22"/>
                <w:u w:val="single"/>
              </w:rPr>
            </w:pPr>
          </w:p>
          <w:p w14:paraId="28C29D70" w14:textId="4D1E9619" w:rsidR="00B326CE" w:rsidRDefault="00B326CE">
            <w:pPr>
              <w:rPr>
                <w:b/>
                <w:bCs/>
                <w:sz w:val="22"/>
                <w:szCs w:val="22"/>
                <w:u w:val="single"/>
              </w:rPr>
            </w:pPr>
          </w:p>
          <w:p w14:paraId="297110B4" w14:textId="719A9823" w:rsidR="00B326CE" w:rsidRDefault="00B326CE">
            <w:pPr>
              <w:rPr>
                <w:b/>
                <w:bCs/>
                <w:sz w:val="22"/>
                <w:szCs w:val="22"/>
                <w:u w:val="single"/>
              </w:rPr>
            </w:pPr>
          </w:p>
          <w:p w14:paraId="52CB733F" w14:textId="77777777" w:rsidR="00B326CE" w:rsidRDefault="00B326CE">
            <w:pPr>
              <w:rPr>
                <w:b/>
                <w:bCs/>
                <w:sz w:val="22"/>
                <w:szCs w:val="22"/>
                <w:u w:val="single"/>
              </w:rPr>
            </w:pPr>
          </w:p>
          <w:p w14:paraId="7C13E5B8" w14:textId="1EFCC18A" w:rsidR="002C4961" w:rsidRDefault="006B5B69">
            <w:pPr>
              <w:rPr>
                <w:b/>
                <w:bCs/>
                <w:sz w:val="22"/>
                <w:szCs w:val="22"/>
                <w:u w:val="single"/>
              </w:rPr>
            </w:pPr>
            <w:r w:rsidRPr="006B5B69">
              <w:rPr>
                <w:b/>
                <w:bCs/>
                <w:sz w:val="22"/>
                <w:szCs w:val="22"/>
                <w:u w:val="single"/>
              </w:rPr>
              <w:t>Age</w:t>
            </w:r>
          </w:p>
          <w:p w14:paraId="04AEE156" w14:textId="03A433EB" w:rsidR="00D550AD" w:rsidRDefault="00E734EF" w:rsidP="006B5B69">
            <w:pPr>
              <w:rPr>
                <w:sz w:val="22"/>
                <w:szCs w:val="22"/>
              </w:rPr>
            </w:pPr>
            <w:r>
              <w:rPr>
                <w:sz w:val="22"/>
                <w:szCs w:val="22"/>
              </w:rPr>
              <w:t>Age has been given a positive impact</w:t>
            </w:r>
            <w:r w:rsidR="00A7032A">
              <w:rPr>
                <w:sz w:val="22"/>
                <w:szCs w:val="22"/>
              </w:rPr>
              <w:t xml:space="preserve">. </w:t>
            </w:r>
            <w:r w:rsidR="006B5B69">
              <w:rPr>
                <w:sz w:val="22"/>
                <w:szCs w:val="22"/>
              </w:rPr>
              <w:t xml:space="preserve">The strategy recognises that locally children, young people and students are a priority group. </w:t>
            </w:r>
          </w:p>
          <w:p w14:paraId="4C522B30" w14:textId="074FBF09" w:rsidR="00D550AD" w:rsidRDefault="00D550AD" w:rsidP="006B5B69">
            <w:pPr>
              <w:rPr>
                <w:sz w:val="22"/>
                <w:szCs w:val="22"/>
              </w:rPr>
            </w:pPr>
          </w:p>
          <w:p w14:paraId="06FDDB1C" w14:textId="1E66736B" w:rsidR="00C505A6" w:rsidRDefault="006B5B69" w:rsidP="006B5B69">
            <w:pPr>
              <w:rPr>
                <w:sz w:val="22"/>
                <w:szCs w:val="22"/>
              </w:rPr>
            </w:pPr>
            <w:r>
              <w:rPr>
                <w:sz w:val="22"/>
                <w:szCs w:val="22"/>
              </w:rPr>
              <w:t xml:space="preserve">The strategy acknowledges that nationally over 65s who experience social isolation are at a higher risk of </w:t>
            </w:r>
            <w:r>
              <w:rPr>
                <w:sz w:val="22"/>
                <w:szCs w:val="22"/>
              </w:rPr>
              <w:lastRenderedPageBreak/>
              <w:t xml:space="preserve">suicide. </w:t>
            </w:r>
            <w:r w:rsidR="00C505A6">
              <w:rPr>
                <w:sz w:val="22"/>
                <w:szCs w:val="22"/>
              </w:rPr>
              <w:t xml:space="preserve">Wave 4 highlights that over 65s </w:t>
            </w:r>
            <w:r w:rsidR="00EF6C7A">
              <w:rPr>
                <w:sz w:val="22"/>
                <w:szCs w:val="22"/>
              </w:rPr>
              <w:t xml:space="preserve">in Nottinghamshire </w:t>
            </w:r>
            <w:r w:rsidR="00C505A6">
              <w:rPr>
                <w:sz w:val="22"/>
                <w:szCs w:val="22"/>
              </w:rPr>
              <w:t xml:space="preserve">have a higher rate of suicide than </w:t>
            </w:r>
            <w:r w:rsidR="00A7032A">
              <w:rPr>
                <w:sz w:val="22"/>
                <w:szCs w:val="22"/>
              </w:rPr>
              <w:t>n</w:t>
            </w:r>
            <w:r w:rsidR="00C505A6">
              <w:rPr>
                <w:sz w:val="22"/>
                <w:szCs w:val="22"/>
              </w:rPr>
              <w:t xml:space="preserve">ational levels. </w:t>
            </w:r>
          </w:p>
          <w:p w14:paraId="5B66A104" w14:textId="0B3C0BCB" w:rsidR="00B326CE" w:rsidRDefault="00B326CE" w:rsidP="006B5B69">
            <w:pPr>
              <w:rPr>
                <w:sz w:val="22"/>
                <w:szCs w:val="22"/>
              </w:rPr>
            </w:pPr>
          </w:p>
          <w:p w14:paraId="199D2F75" w14:textId="09D001D2" w:rsidR="00B326CE" w:rsidRDefault="00B326CE" w:rsidP="006B5B69">
            <w:pPr>
              <w:rPr>
                <w:sz w:val="22"/>
                <w:szCs w:val="22"/>
              </w:rPr>
            </w:pPr>
            <w:r>
              <w:rPr>
                <w:sz w:val="22"/>
                <w:szCs w:val="22"/>
              </w:rPr>
              <w:t>The refreshed Action Plan includes actions relating to children and young people, students and older adults.</w:t>
            </w:r>
          </w:p>
          <w:p w14:paraId="0304FCAF" w14:textId="1484537B" w:rsidR="006B5B69" w:rsidRDefault="006B5B69">
            <w:pPr>
              <w:rPr>
                <w:b/>
                <w:bCs/>
                <w:sz w:val="22"/>
                <w:szCs w:val="22"/>
                <w:u w:val="single"/>
              </w:rPr>
            </w:pPr>
          </w:p>
          <w:p w14:paraId="33834377" w14:textId="4E6B6B7F" w:rsidR="00C505A6" w:rsidRDefault="00C505A6">
            <w:pPr>
              <w:rPr>
                <w:b/>
                <w:bCs/>
                <w:sz w:val="22"/>
                <w:szCs w:val="22"/>
                <w:u w:val="single"/>
              </w:rPr>
            </w:pPr>
          </w:p>
          <w:p w14:paraId="0A07C7B9" w14:textId="6785BCDA" w:rsidR="00E734EF" w:rsidRDefault="00E734EF">
            <w:pPr>
              <w:rPr>
                <w:b/>
                <w:bCs/>
                <w:sz w:val="22"/>
                <w:szCs w:val="22"/>
                <w:u w:val="single"/>
              </w:rPr>
            </w:pPr>
          </w:p>
          <w:p w14:paraId="10AADD53" w14:textId="05F982BC" w:rsidR="00E734EF" w:rsidRDefault="00E734EF">
            <w:pPr>
              <w:rPr>
                <w:b/>
                <w:bCs/>
                <w:sz w:val="22"/>
                <w:szCs w:val="22"/>
                <w:u w:val="single"/>
              </w:rPr>
            </w:pPr>
          </w:p>
          <w:p w14:paraId="6BCE19DF" w14:textId="38E08E4E" w:rsidR="00E734EF" w:rsidRDefault="00E734EF">
            <w:pPr>
              <w:rPr>
                <w:b/>
                <w:bCs/>
                <w:sz w:val="22"/>
                <w:szCs w:val="22"/>
                <w:u w:val="single"/>
              </w:rPr>
            </w:pPr>
          </w:p>
          <w:p w14:paraId="19C0214D" w14:textId="77777777" w:rsidR="00EF6C7A" w:rsidRDefault="00EF6C7A">
            <w:pPr>
              <w:rPr>
                <w:b/>
                <w:bCs/>
                <w:sz w:val="22"/>
                <w:szCs w:val="22"/>
                <w:u w:val="single"/>
              </w:rPr>
            </w:pPr>
          </w:p>
          <w:p w14:paraId="2377BE96" w14:textId="77777777" w:rsidR="00EF6C7A" w:rsidRDefault="00EF6C7A">
            <w:pPr>
              <w:rPr>
                <w:b/>
                <w:bCs/>
                <w:sz w:val="22"/>
                <w:szCs w:val="22"/>
                <w:u w:val="single"/>
              </w:rPr>
            </w:pPr>
          </w:p>
          <w:p w14:paraId="530BFABA" w14:textId="2084B67F" w:rsidR="000F19E1" w:rsidRDefault="000F19E1">
            <w:pPr>
              <w:rPr>
                <w:b/>
                <w:bCs/>
                <w:sz w:val="22"/>
                <w:szCs w:val="22"/>
                <w:u w:val="single"/>
              </w:rPr>
            </w:pPr>
            <w:r>
              <w:rPr>
                <w:b/>
                <w:bCs/>
                <w:sz w:val="22"/>
                <w:szCs w:val="22"/>
                <w:u w:val="single"/>
              </w:rPr>
              <w:t>Disability</w:t>
            </w:r>
          </w:p>
          <w:p w14:paraId="0E9C98E9" w14:textId="22962980" w:rsidR="00055C47" w:rsidRPr="000239E0" w:rsidRDefault="00D01090" w:rsidP="00055C47">
            <w:pPr>
              <w:rPr>
                <w:sz w:val="22"/>
                <w:szCs w:val="22"/>
              </w:rPr>
            </w:pPr>
            <w:r>
              <w:rPr>
                <w:sz w:val="22"/>
                <w:szCs w:val="22"/>
              </w:rPr>
              <w:t xml:space="preserve">The </w:t>
            </w:r>
            <w:r w:rsidR="00FD3398">
              <w:rPr>
                <w:sz w:val="22"/>
                <w:szCs w:val="22"/>
              </w:rPr>
              <w:t xml:space="preserve">refreshed </w:t>
            </w:r>
            <w:r>
              <w:rPr>
                <w:sz w:val="22"/>
                <w:szCs w:val="22"/>
              </w:rPr>
              <w:t>Action Plan specifically mentions</w:t>
            </w:r>
            <w:r w:rsidR="00FD3398">
              <w:rPr>
                <w:sz w:val="22"/>
                <w:szCs w:val="22"/>
              </w:rPr>
              <w:t xml:space="preserve"> autism,</w:t>
            </w:r>
            <w:r>
              <w:rPr>
                <w:sz w:val="22"/>
                <w:szCs w:val="22"/>
              </w:rPr>
              <w:t xml:space="preserve"> neurodiversity</w:t>
            </w:r>
            <w:r w:rsidR="00C505A6">
              <w:rPr>
                <w:sz w:val="22"/>
                <w:szCs w:val="22"/>
              </w:rPr>
              <w:t>, learning disabilities and people</w:t>
            </w:r>
            <w:r>
              <w:rPr>
                <w:sz w:val="22"/>
                <w:szCs w:val="22"/>
              </w:rPr>
              <w:t xml:space="preserve"> with long-term conditions. This addresses disability where </w:t>
            </w:r>
            <w:r w:rsidR="00770AD4">
              <w:rPr>
                <w:sz w:val="22"/>
                <w:szCs w:val="22"/>
              </w:rPr>
              <w:t xml:space="preserve">suicide </w:t>
            </w:r>
            <w:r>
              <w:rPr>
                <w:sz w:val="22"/>
                <w:szCs w:val="22"/>
              </w:rPr>
              <w:t>risk has been identified</w:t>
            </w:r>
            <w:r w:rsidR="00E734EF">
              <w:rPr>
                <w:sz w:val="22"/>
                <w:szCs w:val="22"/>
              </w:rPr>
              <w:t>.</w:t>
            </w:r>
            <w:r w:rsidR="00770AD4">
              <w:rPr>
                <w:sz w:val="22"/>
                <w:szCs w:val="22"/>
              </w:rPr>
              <w:t xml:space="preserve"> A</w:t>
            </w:r>
            <w:r w:rsidR="00E734EF">
              <w:rPr>
                <w:sz w:val="22"/>
                <w:szCs w:val="22"/>
              </w:rPr>
              <w:t>dditional risk</w:t>
            </w:r>
            <w:r w:rsidR="00770AD4">
              <w:rPr>
                <w:sz w:val="22"/>
                <w:szCs w:val="22"/>
              </w:rPr>
              <w:t xml:space="preserve"> will be identified with the use of</w:t>
            </w:r>
            <w:r w:rsidR="00E734EF">
              <w:rPr>
                <w:sz w:val="22"/>
                <w:szCs w:val="22"/>
              </w:rPr>
              <w:t xml:space="preserve"> local data to identify and additional need.</w:t>
            </w:r>
          </w:p>
          <w:p w14:paraId="358CF10A" w14:textId="40E22E2D" w:rsidR="00CC1909" w:rsidRDefault="00CC1909">
            <w:pPr>
              <w:rPr>
                <w:b/>
                <w:bCs/>
                <w:sz w:val="22"/>
                <w:szCs w:val="22"/>
                <w:u w:val="single"/>
              </w:rPr>
            </w:pPr>
          </w:p>
          <w:p w14:paraId="40125AB3" w14:textId="77777777" w:rsidR="00F200C8" w:rsidRPr="006B5B69" w:rsidRDefault="00F200C8">
            <w:pPr>
              <w:rPr>
                <w:b/>
                <w:bCs/>
                <w:sz w:val="22"/>
                <w:szCs w:val="22"/>
                <w:u w:val="single"/>
              </w:rPr>
            </w:pPr>
          </w:p>
          <w:p w14:paraId="60460196" w14:textId="32CD4B7F" w:rsidR="006B5B69" w:rsidRPr="006B5B69" w:rsidRDefault="006B5B69">
            <w:pPr>
              <w:rPr>
                <w:b/>
                <w:bCs/>
                <w:sz w:val="22"/>
                <w:szCs w:val="22"/>
                <w:u w:val="single"/>
              </w:rPr>
            </w:pPr>
            <w:r w:rsidRPr="006B5B69">
              <w:rPr>
                <w:b/>
                <w:bCs/>
                <w:sz w:val="22"/>
                <w:szCs w:val="22"/>
                <w:u w:val="single"/>
              </w:rPr>
              <w:t>Sex (Gender)</w:t>
            </w:r>
          </w:p>
          <w:p w14:paraId="7284F22D" w14:textId="365A3679" w:rsidR="002C4961" w:rsidRDefault="002C4961">
            <w:pPr>
              <w:rPr>
                <w:sz w:val="22"/>
                <w:szCs w:val="22"/>
              </w:rPr>
            </w:pPr>
            <w:r>
              <w:rPr>
                <w:sz w:val="22"/>
                <w:szCs w:val="22"/>
              </w:rPr>
              <w:t>The</w:t>
            </w:r>
            <w:r w:rsidR="002A7D79">
              <w:rPr>
                <w:sz w:val="22"/>
                <w:szCs w:val="22"/>
              </w:rPr>
              <w:t xml:space="preserve"> local</w:t>
            </w:r>
            <w:r>
              <w:rPr>
                <w:sz w:val="22"/>
                <w:szCs w:val="22"/>
              </w:rPr>
              <w:t xml:space="preserve"> risk groups include a focus on men. </w:t>
            </w:r>
            <w:r w:rsidR="003F219C">
              <w:rPr>
                <w:sz w:val="22"/>
                <w:szCs w:val="22"/>
              </w:rPr>
              <w:t>The local data reflects that male</w:t>
            </w:r>
            <w:r w:rsidR="00770AD4">
              <w:rPr>
                <w:sz w:val="22"/>
                <w:szCs w:val="22"/>
              </w:rPr>
              <w:t>s</w:t>
            </w:r>
            <w:r w:rsidR="003F219C">
              <w:rPr>
                <w:sz w:val="22"/>
                <w:szCs w:val="22"/>
              </w:rPr>
              <w:t xml:space="preserve"> is an increased risk factor for suicide over the female gender, which is seen nationally. </w:t>
            </w:r>
            <w:r>
              <w:rPr>
                <w:sz w:val="22"/>
                <w:szCs w:val="22"/>
              </w:rPr>
              <w:t xml:space="preserve">As </w:t>
            </w:r>
            <w:r w:rsidR="003F219C">
              <w:rPr>
                <w:sz w:val="22"/>
                <w:szCs w:val="22"/>
              </w:rPr>
              <w:t xml:space="preserve">a </w:t>
            </w:r>
            <w:r>
              <w:rPr>
                <w:sz w:val="22"/>
                <w:szCs w:val="22"/>
              </w:rPr>
              <w:t xml:space="preserve">priority group, they will be identified </w:t>
            </w:r>
            <w:r w:rsidR="0013299C">
              <w:rPr>
                <w:sz w:val="22"/>
                <w:szCs w:val="22"/>
              </w:rPr>
              <w:t>early,</w:t>
            </w:r>
            <w:r>
              <w:rPr>
                <w:sz w:val="22"/>
                <w:szCs w:val="22"/>
              </w:rPr>
              <w:t xml:space="preserve"> and it will be ensured they have access to </w:t>
            </w:r>
            <w:r w:rsidR="0013299C">
              <w:rPr>
                <w:sz w:val="22"/>
                <w:szCs w:val="22"/>
              </w:rPr>
              <w:t>evidence-based</w:t>
            </w:r>
            <w:r>
              <w:rPr>
                <w:sz w:val="22"/>
                <w:szCs w:val="22"/>
              </w:rPr>
              <w:t xml:space="preserve"> interventions. </w:t>
            </w:r>
          </w:p>
          <w:p w14:paraId="18802ABF" w14:textId="325C4FFD" w:rsidR="00FA606F" w:rsidRDefault="00FA606F">
            <w:pPr>
              <w:rPr>
                <w:sz w:val="20"/>
                <w:szCs w:val="20"/>
              </w:rPr>
            </w:pPr>
          </w:p>
          <w:p w14:paraId="1A757A33" w14:textId="782D57B9" w:rsidR="00F200C8" w:rsidRDefault="00F200C8">
            <w:pPr>
              <w:rPr>
                <w:sz w:val="20"/>
                <w:szCs w:val="20"/>
              </w:rPr>
            </w:pPr>
          </w:p>
          <w:p w14:paraId="7E8B4472" w14:textId="16EE3F7E" w:rsidR="00FD3398" w:rsidRDefault="00FD3398">
            <w:pPr>
              <w:rPr>
                <w:sz w:val="20"/>
                <w:szCs w:val="20"/>
              </w:rPr>
            </w:pPr>
          </w:p>
          <w:p w14:paraId="4D0679AC" w14:textId="0C769E78" w:rsidR="008F54F1" w:rsidRDefault="008F54F1">
            <w:pPr>
              <w:rPr>
                <w:sz w:val="20"/>
                <w:szCs w:val="20"/>
              </w:rPr>
            </w:pPr>
          </w:p>
          <w:p w14:paraId="3DAA130C" w14:textId="77777777" w:rsidR="008F54F1" w:rsidRDefault="008F54F1">
            <w:pPr>
              <w:rPr>
                <w:sz w:val="20"/>
                <w:szCs w:val="20"/>
              </w:rPr>
            </w:pPr>
          </w:p>
          <w:p w14:paraId="69D6F620" w14:textId="69D40D42" w:rsidR="006B5B69" w:rsidRPr="006B5B69" w:rsidRDefault="006B5B69">
            <w:pPr>
              <w:rPr>
                <w:b/>
                <w:bCs/>
                <w:sz w:val="22"/>
                <w:szCs w:val="22"/>
                <w:u w:val="single"/>
              </w:rPr>
            </w:pPr>
            <w:r w:rsidRPr="006B5B69">
              <w:rPr>
                <w:b/>
                <w:bCs/>
                <w:sz w:val="22"/>
                <w:szCs w:val="22"/>
                <w:u w:val="single"/>
              </w:rPr>
              <w:t>Sexual Orientation</w:t>
            </w:r>
          </w:p>
          <w:p w14:paraId="3B28B729" w14:textId="39D70410" w:rsidR="000349E6" w:rsidRPr="00FA606F" w:rsidRDefault="000349E6" w:rsidP="000349E6">
            <w:pPr>
              <w:rPr>
                <w:sz w:val="22"/>
                <w:szCs w:val="22"/>
              </w:rPr>
            </w:pPr>
            <w:r>
              <w:rPr>
                <w:sz w:val="22"/>
                <w:szCs w:val="22"/>
              </w:rPr>
              <w:t>S</w:t>
            </w:r>
            <w:r w:rsidR="00FA606F">
              <w:rPr>
                <w:sz w:val="22"/>
                <w:szCs w:val="22"/>
              </w:rPr>
              <w:t>exual orientation (LGBTQ</w:t>
            </w:r>
            <w:r w:rsidR="00727578">
              <w:rPr>
                <w:sz w:val="22"/>
                <w:szCs w:val="22"/>
              </w:rPr>
              <w:t>+</w:t>
            </w:r>
            <w:r w:rsidR="00FA606F">
              <w:rPr>
                <w:sz w:val="22"/>
                <w:szCs w:val="22"/>
              </w:rPr>
              <w:t xml:space="preserve">) is a known national risk factor. </w:t>
            </w:r>
            <w:r>
              <w:rPr>
                <w:sz w:val="22"/>
                <w:szCs w:val="22"/>
              </w:rPr>
              <w:t>This is identified in the Strategy and Action Plan. Wave 4 involves increasing targeted suicide prevention support to people in groups with an increased suicide risk. This includes people in LGBTQ</w:t>
            </w:r>
            <w:r w:rsidR="002A7D79">
              <w:rPr>
                <w:sz w:val="22"/>
                <w:szCs w:val="22"/>
              </w:rPr>
              <w:t>+</w:t>
            </w:r>
            <w:r>
              <w:rPr>
                <w:sz w:val="22"/>
                <w:szCs w:val="22"/>
              </w:rPr>
              <w:t xml:space="preserve"> groups.</w:t>
            </w:r>
          </w:p>
        </w:tc>
        <w:tc>
          <w:tcPr>
            <w:tcW w:w="4111" w:type="dxa"/>
          </w:tcPr>
          <w:p w14:paraId="21294E23" w14:textId="77777777" w:rsidR="00EF6C7A" w:rsidRDefault="00800125" w:rsidP="00800125">
            <w:pPr>
              <w:pStyle w:val="ListParagraph"/>
              <w:numPr>
                <w:ilvl w:val="0"/>
                <w:numId w:val="21"/>
              </w:numPr>
              <w:rPr>
                <w:sz w:val="22"/>
                <w:szCs w:val="22"/>
              </w:rPr>
            </w:pPr>
            <w:r w:rsidRPr="00EF6C7A">
              <w:rPr>
                <w:sz w:val="22"/>
                <w:szCs w:val="22"/>
              </w:rPr>
              <w:lastRenderedPageBreak/>
              <w:t xml:space="preserve">In the Strategy and Action Plan, it has not been possible to </w:t>
            </w:r>
            <w:r w:rsidR="00E72025" w:rsidRPr="00EF6C7A">
              <w:rPr>
                <w:sz w:val="22"/>
                <w:szCs w:val="22"/>
              </w:rPr>
              <w:t xml:space="preserve">fully </w:t>
            </w:r>
            <w:r w:rsidRPr="00EF6C7A">
              <w:rPr>
                <w:sz w:val="22"/>
                <w:szCs w:val="22"/>
              </w:rPr>
              <w:t xml:space="preserve">assess all protected characteristics due to the lack of recorded data </w:t>
            </w:r>
            <w:r w:rsidR="000239E0" w:rsidRPr="00EF6C7A">
              <w:rPr>
                <w:sz w:val="22"/>
                <w:szCs w:val="22"/>
              </w:rPr>
              <w:t>e.g.,</w:t>
            </w:r>
            <w:r w:rsidRPr="00EF6C7A">
              <w:rPr>
                <w:sz w:val="22"/>
                <w:szCs w:val="22"/>
              </w:rPr>
              <w:t xml:space="preserve"> ethnicity and sexual orientation </w:t>
            </w:r>
            <w:r w:rsidR="000239E0" w:rsidRPr="00EF6C7A">
              <w:rPr>
                <w:sz w:val="22"/>
                <w:szCs w:val="22"/>
              </w:rPr>
              <w:t>in regard to</w:t>
            </w:r>
            <w:r w:rsidRPr="00EF6C7A">
              <w:rPr>
                <w:sz w:val="22"/>
                <w:szCs w:val="22"/>
              </w:rPr>
              <w:t xml:space="preserve"> </w:t>
            </w:r>
            <w:r w:rsidR="00E72025" w:rsidRPr="00EF6C7A">
              <w:rPr>
                <w:sz w:val="22"/>
                <w:szCs w:val="22"/>
              </w:rPr>
              <w:t xml:space="preserve">completed </w:t>
            </w:r>
            <w:r w:rsidRPr="00EF6C7A">
              <w:rPr>
                <w:sz w:val="22"/>
                <w:szCs w:val="22"/>
              </w:rPr>
              <w:t>suicide</w:t>
            </w:r>
            <w:r w:rsidR="00E72025" w:rsidRPr="00EF6C7A">
              <w:rPr>
                <w:sz w:val="22"/>
                <w:szCs w:val="22"/>
              </w:rPr>
              <w:t>s</w:t>
            </w:r>
            <w:r w:rsidRPr="00EF6C7A">
              <w:rPr>
                <w:sz w:val="22"/>
                <w:szCs w:val="22"/>
              </w:rPr>
              <w:t>.</w:t>
            </w:r>
          </w:p>
          <w:p w14:paraId="1141E249" w14:textId="753AC8AE" w:rsidR="00EF6C7A" w:rsidRDefault="002A3371" w:rsidP="00CC1909">
            <w:pPr>
              <w:pStyle w:val="ListParagraph"/>
              <w:numPr>
                <w:ilvl w:val="0"/>
                <w:numId w:val="21"/>
              </w:numPr>
              <w:rPr>
                <w:sz w:val="22"/>
                <w:szCs w:val="22"/>
              </w:rPr>
            </w:pPr>
            <w:r>
              <w:rPr>
                <w:sz w:val="22"/>
                <w:szCs w:val="22"/>
              </w:rPr>
              <w:t>R</w:t>
            </w:r>
            <w:r w:rsidR="00800125" w:rsidRPr="00EF6C7A">
              <w:rPr>
                <w:sz w:val="22"/>
                <w:szCs w:val="22"/>
              </w:rPr>
              <w:t>ecent a</w:t>
            </w:r>
            <w:r>
              <w:rPr>
                <w:sz w:val="22"/>
                <w:szCs w:val="22"/>
              </w:rPr>
              <w:t>dvent</w:t>
            </w:r>
            <w:r w:rsidR="00800125" w:rsidRPr="00EF6C7A">
              <w:rPr>
                <w:sz w:val="22"/>
                <w:szCs w:val="22"/>
              </w:rPr>
              <w:t xml:space="preserve"> of using police-reported data via real time surveillance</w:t>
            </w:r>
            <w:r>
              <w:rPr>
                <w:sz w:val="22"/>
                <w:szCs w:val="22"/>
              </w:rPr>
              <w:t xml:space="preserve"> </w:t>
            </w:r>
            <w:r w:rsidR="00800125" w:rsidRPr="00EF6C7A">
              <w:rPr>
                <w:sz w:val="22"/>
                <w:szCs w:val="22"/>
              </w:rPr>
              <w:t>holds promise for providing a clearer picture of ethnicity breakdown</w:t>
            </w:r>
            <w:r>
              <w:rPr>
                <w:sz w:val="22"/>
                <w:szCs w:val="22"/>
              </w:rPr>
              <w:t xml:space="preserve"> and other protected characteristics marked as neutral.</w:t>
            </w:r>
          </w:p>
          <w:p w14:paraId="6FEED980" w14:textId="1685B066" w:rsidR="00EF6C7A" w:rsidRDefault="00CC1909" w:rsidP="00EF6C7A">
            <w:pPr>
              <w:pStyle w:val="ListParagraph"/>
              <w:numPr>
                <w:ilvl w:val="0"/>
                <w:numId w:val="21"/>
              </w:numPr>
              <w:rPr>
                <w:sz w:val="22"/>
                <w:szCs w:val="22"/>
              </w:rPr>
            </w:pPr>
            <w:r w:rsidRPr="00EF6C7A">
              <w:rPr>
                <w:sz w:val="22"/>
                <w:szCs w:val="22"/>
              </w:rPr>
              <w:t xml:space="preserve">The </w:t>
            </w:r>
            <w:r w:rsidR="00B326CE">
              <w:rPr>
                <w:sz w:val="22"/>
                <w:szCs w:val="22"/>
              </w:rPr>
              <w:t xml:space="preserve">planned </w:t>
            </w:r>
            <w:r w:rsidRPr="00EF6C7A">
              <w:rPr>
                <w:sz w:val="22"/>
                <w:szCs w:val="22"/>
              </w:rPr>
              <w:t>development of a real time surveillance database will provide further possibilities for more detailed local analysis for other protected characteristics and risk-factors locally.</w:t>
            </w:r>
            <w:r w:rsidR="00B326CE">
              <w:rPr>
                <w:sz w:val="22"/>
                <w:szCs w:val="22"/>
              </w:rPr>
              <w:t xml:space="preserve"> The refreshed Action Plan includes an action to review the minimum data set for real time surveillance.</w:t>
            </w:r>
          </w:p>
          <w:p w14:paraId="21CD00EA" w14:textId="64C17816" w:rsidR="00B326CE" w:rsidRDefault="00B326CE" w:rsidP="00EF6C7A">
            <w:pPr>
              <w:pStyle w:val="ListParagraph"/>
              <w:numPr>
                <w:ilvl w:val="0"/>
                <w:numId w:val="21"/>
              </w:numPr>
              <w:rPr>
                <w:sz w:val="22"/>
                <w:szCs w:val="22"/>
              </w:rPr>
            </w:pPr>
            <w:r>
              <w:rPr>
                <w:sz w:val="22"/>
                <w:szCs w:val="22"/>
              </w:rPr>
              <w:t>The Wave 4 programme, which will support delivery of the Strategy, has fully considered local data and national evidence in relation to those groups most at risk of suicide and consideration is given as to how best meet the needs of those groups through the planned developments.</w:t>
            </w:r>
          </w:p>
          <w:p w14:paraId="7E31E105" w14:textId="09A37EE6" w:rsidR="00EF6C7A" w:rsidRDefault="00EF6C7A" w:rsidP="00EF6C7A">
            <w:pPr>
              <w:rPr>
                <w:sz w:val="22"/>
                <w:szCs w:val="22"/>
              </w:rPr>
            </w:pPr>
          </w:p>
          <w:p w14:paraId="6047FE71" w14:textId="77777777" w:rsidR="00EF6C7A" w:rsidRPr="00EF6C7A" w:rsidRDefault="00EF6C7A" w:rsidP="00EF6C7A">
            <w:pPr>
              <w:rPr>
                <w:sz w:val="22"/>
                <w:szCs w:val="22"/>
              </w:rPr>
            </w:pPr>
          </w:p>
          <w:p w14:paraId="0952BFD4" w14:textId="2FF1A79B" w:rsidR="00EF6C7A" w:rsidRDefault="00CC1909" w:rsidP="00EF6C7A">
            <w:pPr>
              <w:pStyle w:val="ListParagraph"/>
              <w:numPr>
                <w:ilvl w:val="0"/>
                <w:numId w:val="21"/>
              </w:numPr>
              <w:rPr>
                <w:sz w:val="22"/>
                <w:szCs w:val="22"/>
              </w:rPr>
            </w:pPr>
            <w:r w:rsidRPr="00EF6C7A">
              <w:rPr>
                <w:sz w:val="22"/>
                <w:szCs w:val="22"/>
              </w:rPr>
              <w:t>An evidence review related to suicide prevention and older adults</w:t>
            </w:r>
            <w:r w:rsidR="00A7032A">
              <w:rPr>
                <w:sz w:val="22"/>
                <w:szCs w:val="22"/>
              </w:rPr>
              <w:t xml:space="preserve"> is included in the </w:t>
            </w:r>
            <w:r w:rsidR="00B326CE">
              <w:rPr>
                <w:sz w:val="22"/>
                <w:szCs w:val="22"/>
              </w:rPr>
              <w:t>refreshed A</w:t>
            </w:r>
            <w:r w:rsidR="00A7032A">
              <w:rPr>
                <w:sz w:val="22"/>
                <w:szCs w:val="22"/>
              </w:rPr>
              <w:t>ction plan</w:t>
            </w:r>
            <w:r w:rsidR="00E03A7E">
              <w:rPr>
                <w:sz w:val="22"/>
                <w:szCs w:val="22"/>
              </w:rPr>
              <w:t xml:space="preserve"> and has been carried out</w:t>
            </w:r>
            <w:r w:rsidRPr="00EF6C7A">
              <w:rPr>
                <w:sz w:val="22"/>
                <w:szCs w:val="22"/>
              </w:rPr>
              <w:t xml:space="preserve"> </w:t>
            </w:r>
            <w:r w:rsidR="00E734EF" w:rsidRPr="00EF6C7A">
              <w:rPr>
                <w:sz w:val="22"/>
                <w:szCs w:val="22"/>
              </w:rPr>
              <w:t>to</w:t>
            </w:r>
            <w:r w:rsidRPr="00EF6C7A">
              <w:rPr>
                <w:sz w:val="22"/>
                <w:szCs w:val="22"/>
              </w:rPr>
              <w:t xml:space="preserve"> minimis</w:t>
            </w:r>
            <w:r w:rsidR="00A7032A">
              <w:rPr>
                <w:sz w:val="22"/>
                <w:szCs w:val="22"/>
              </w:rPr>
              <w:t>e</w:t>
            </w:r>
            <w:r w:rsidRPr="00EF6C7A">
              <w:rPr>
                <w:sz w:val="22"/>
                <w:szCs w:val="22"/>
              </w:rPr>
              <w:t xml:space="preserve"> the negative impact.</w:t>
            </w:r>
          </w:p>
          <w:p w14:paraId="5028A2D9" w14:textId="32949632" w:rsidR="00E734EF" w:rsidRPr="00EF6C7A" w:rsidRDefault="00E734EF" w:rsidP="00EF6C7A">
            <w:pPr>
              <w:pStyle w:val="ListParagraph"/>
              <w:numPr>
                <w:ilvl w:val="0"/>
                <w:numId w:val="21"/>
              </w:numPr>
              <w:rPr>
                <w:sz w:val="22"/>
                <w:szCs w:val="22"/>
              </w:rPr>
            </w:pPr>
            <w:bookmarkStart w:id="1" w:name="_Hlk94257283"/>
            <w:r w:rsidRPr="00EF6C7A">
              <w:rPr>
                <w:sz w:val="22"/>
                <w:szCs w:val="22"/>
              </w:rPr>
              <w:t xml:space="preserve">Training for schools, early help services and education providers provide a population level response </w:t>
            </w:r>
            <w:r w:rsidRPr="00EF6C7A">
              <w:rPr>
                <w:sz w:val="22"/>
                <w:szCs w:val="22"/>
              </w:rPr>
              <w:lastRenderedPageBreak/>
              <w:t>to suicide prevention for children and younger adults.</w:t>
            </w:r>
          </w:p>
          <w:bookmarkEnd w:id="1"/>
          <w:p w14:paraId="41FC4961" w14:textId="6B807E3D" w:rsidR="00E734EF" w:rsidRDefault="00E734EF" w:rsidP="00E734EF">
            <w:pPr>
              <w:pStyle w:val="ListParagraph"/>
              <w:numPr>
                <w:ilvl w:val="0"/>
                <w:numId w:val="20"/>
              </w:numPr>
              <w:rPr>
                <w:sz w:val="22"/>
                <w:szCs w:val="22"/>
              </w:rPr>
            </w:pPr>
            <w:r>
              <w:rPr>
                <w:sz w:val="22"/>
                <w:szCs w:val="22"/>
              </w:rPr>
              <w:t>Planned targeted suicide prevention communications for people of middle age and older age cohorts</w:t>
            </w:r>
            <w:r w:rsidR="00EF6C7A">
              <w:rPr>
                <w:sz w:val="22"/>
                <w:szCs w:val="22"/>
              </w:rPr>
              <w:t>.</w:t>
            </w:r>
          </w:p>
          <w:p w14:paraId="0697F352" w14:textId="3B77EAD1" w:rsidR="00E734EF" w:rsidRDefault="00E734EF" w:rsidP="00E734EF">
            <w:pPr>
              <w:pStyle w:val="ListParagraph"/>
              <w:numPr>
                <w:ilvl w:val="0"/>
                <w:numId w:val="20"/>
              </w:numPr>
              <w:rPr>
                <w:sz w:val="22"/>
                <w:szCs w:val="22"/>
              </w:rPr>
            </w:pPr>
            <w:r>
              <w:rPr>
                <w:sz w:val="22"/>
                <w:szCs w:val="22"/>
              </w:rPr>
              <w:t>Self-harm mapping pathway for all-ages and will plan to consider accessibility of support for those over 65</w:t>
            </w:r>
            <w:r w:rsidR="00EF6C7A">
              <w:rPr>
                <w:sz w:val="22"/>
                <w:szCs w:val="22"/>
              </w:rPr>
              <w:t>.</w:t>
            </w:r>
          </w:p>
          <w:p w14:paraId="60BE7B0D" w14:textId="0683993D" w:rsidR="00EF6C7A" w:rsidRDefault="00E734EF" w:rsidP="00EF6C7A">
            <w:pPr>
              <w:pStyle w:val="ListParagraph"/>
              <w:numPr>
                <w:ilvl w:val="0"/>
                <w:numId w:val="20"/>
              </w:numPr>
              <w:rPr>
                <w:sz w:val="22"/>
                <w:szCs w:val="22"/>
              </w:rPr>
            </w:pPr>
            <w:r>
              <w:rPr>
                <w:sz w:val="22"/>
                <w:szCs w:val="22"/>
              </w:rPr>
              <w:t>Any additional negative impacts for age can be mitigated through monitoring local data</w:t>
            </w:r>
            <w:r w:rsidR="00EF6C7A">
              <w:rPr>
                <w:sz w:val="22"/>
                <w:szCs w:val="22"/>
              </w:rPr>
              <w:t>.</w:t>
            </w:r>
          </w:p>
          <w:p w14:paraId="019A61C7" w14:textId="5B7F89E9" w:rsidR="00EF6C7A" w:rsidRDefault="00EF6C7A" w:rsidP="00EF6C7A">
            <w:pPr>
              <w:rPr>
                <w:sz w:val="22"/>
                <w:szCs w:val="22"/>
              </w:rPr>
            </w:pPr>
          </w:p>
          <w:p w14:paraId="084E24A5" w14:textId="31A917BA" w:rsidR="00EF6C7A" w:rsidRDefault="00EF6C7A" w:rsidP="00EF6C7A">
            <w:pPr>
              <w:rPr>
                <w:sz w:val="22"/>
                <w:szCs w:val="22"/>
              </w:rPr>
            </w:pPr>
          </w:p>
          <w:p w14:paraId="3EFFFC5C" w14:textId="77777777" w:rsidR="00E263BA" w:rsidRPr="00EF6C7A" w:rsidRDefault="00E263BA" w:rsidP="00EF6C7A">
            <w:pPr>
              <w:rPr>
                <w:sz w:val="22"/>
                <w:szCs w:val="22"/>
              </w:rPr>
            </w:pPr>
          </w:p>
          <w:p w14:paraId="61057707" w14:textId="77777777" w:rsidR="00EF6C7A" w:rsidRDefault="00E734EF" w:rsidP="00C505A6">
            <w:pPr>
              <w:pStyle w:val="ListParagraph"/>
              <w:numPr>
                <w:ilvl w:val="0"/>
                <w:numId w:val="20"/>
              </w:numPr>
              <w:rPr>
                <w:sz w:val="22"/>
                <w:szCs w:val="22"/>
              </w:rPr>
            </w:pPr>
            <w:r w:rsidRPr="00EF6C7A">
              <w:rPr>
                <w:sz w:val="22"/>
                <w:szCs w:val="22"/>
              </w:rPr>
              <w:t>Information pack and training for Primary Care</w:t>
            </w:r>
            <w:r w:rsidR="00EF6C7A" w:rsidRPr="00EF6C7A">
              <w:rPr>
                <w:sz w:val="22"/>
                <w:szCs w:val="22"/>
              </w:rPr>
              <w:t xml:space="preserve"> staff</w:t>
            </w:r>
            <w:r w:rsidRPr="00EF6C7A">
              <w:rPr>
                <w:sz w:val="22"/>
                <w:szCs w:val="22"/>
              </w:rPr>
              <w:t xml:space="preserve"> to identify risk among people with long-term conditions within the Primary Care settings and direct them to the </w:t>
            </w:r>
          </w:p>
          <w:p w14:paraId="24BBB83F" w14:textId="65190B18" w:rsidR="00EF6C7A" w:rsidRDefault="00E734EF" w:rsidP="00EF6C7A">
            <w:pPr>
              <w:pStyle w:val="ListParagraph"/>
              <w:ind w:left="360"/>
              <w:rPr>
                <w:sz w:val="22"/>
                <w:szCs w:val="22"/>
              </w:rPr>
            </w:pPr>
            <w:r w:rsidRPr="00EF6C7A">
              <w:rPr>
                <w:sz w:val="22"/>
                <w:szCs w:val="22"/>
              </w:rPr>
              <w:t>appropriate support and services.</w:t>
            </w:r>
          </w:p>
          <w:p w14:paraId="0CCB772E" w14:textId="74A7E2EB" w:rsidR="00EF6C7A" w:rsidRDefault="00EF6C7A" w:rsidP="00EF6C7A">
            <w:pPr>
              <w:pStyle w:val="ListParagraph"/>
              <w:ind w:left="360"/>
              <w:rPr>
                <w:sz w:val="22"/>
                <w:szCs w:val="22"/>
              </w:rPr>
            </w:pPr>
          </w:p>
          <w:p w14:paraId="67B94EF3" w14:textId="4B16AA9A" w:rsidR="00EF6C7A" w:rsidRDefault="00EF6C7A" w:rsidP="00EF6C7A">
            <w:pPr>
              <w:pStyle w:val="ListParagraph"/>
              <w:ind w:left="360"/>
              <w:rPr>
                <w:sz w:val="22"/>
                <w:szCs w:val="22"/>
              </w:rPr>
            </w:pPr>
          </w:p>
          <w:p w14:paraId="3F9BA61E" w14:textId="5140B460" w:rsidR="00EF6C7A" w:rsidRDefault="00EF6C7A" w:rsidP="00EF6C7A">
            <w:pPr>
              <w:pStyle w:val="ListParagraph"/>
              <w:ind w:left="360"/>
              <w:rPr>
                <w:sz w:val="22"/>
                <w:szCs w:val="22"/>
              </w:rPr>
            </w:pPr>
          </w:p>
          <w:p w14:paraId="3A549ACC" w14:textId="5AC3485E" w:rsidR="00EF6C7A" w:rsidRDefault="00EF6C7A" w:rsidP="00EF6C7A">
            <w:pPr>
              <w:pStyle w:val="ListParagraph"/>
              <w:ind w:left="360"/>
              <w:rPr>
                <w:sz w:val="22"/>
                <w:szCs w:val="22"/>
              </w:rPr>
            </w:pPr>
          </w:p>
          <w:p w14:paraId="5AD2AEF3" w14:textId="77777777" w:rsidR="00EF6C7A" w:rsidRPr="00EF6C7A" w:rsidRDefault="00EF6C7A" w:rsidP="00EF6C7A">
            <w:pPr>
              <w:rPr>
                <w:sz w:val="22"/>
                <w:szCs w:val="22"/>
              </w:rPr>
            </w:pPr>
          </w:p>
          <w:p w14:paraId="5FA85190" w14:textId="77777777" w:rsidR="00EF6C7A" w:rsidRDefault="00727578" w:rsidP="00EF6C7A">
            <w:pPr>
              <w:pStyle w:val="ListParagraph"/>
              <w:numPr>
                <w:ilvl w:val="0"/>
                <w:numId w:val="20"/>
              </w:numPr>
              <w:rPr>
                <w:sz w:val="22"/>
                <w:szCs w:val="22"/>
              </w:rPr>
            </w:pPr>
            <w:r w:rsidRPr="00EF6C7A">
              <w:rPr>
                <w:sz w:val="22"/>
                <w:szCs w:val="22"/>
              </w:rPr>
              <w:t>M</w:t>
            </w:r>
            <w:r w:rsidR="00CC1909" w:rsidRPr="00EF6C7A">
              <w:rPr>
                <w:sz w:val="22"/>
                <w:szCs w:val="22"/>
              </w:rPr>
              <w:t xml:space="preserve">onitoring data </w:t>
            </w:r>
            <w:r w:rsidR="00E734EF" w:rsidRPr="00EF6C7A">
              <w:rPr>
                <w:sz w:val="22"/>
                <w:szCs w:val="22"/>
              </w:rPr>
              <w:t>by gender</w:t>
            </w:r>
            <w:r w:rsidR="00CC1909" w:rsidRPr="00EF6C7A">
              <w:rPr>
                <w:sz w:val="22"/>
                <w:szCs w:val="22"/>
              </w:rPr>
              <w:t xml:space="preserve"> through real time surveillance and </w:t>
            </w:r>
            <w:r w:rsidR="00E734EF" w:rsidRPr="00EF6C7A">
              <w:rPr>
                <w:sz w:val="22"/>
                <w:szCs w:val="22"/>
              </w:rPr>
              <w:t>identifying interventions as required.</w:t>
            </w:r>
          </w:p>
          <w:p w14:paraId="687E1266" w14:textId="75C2DD87" w:rsidR="00A253E0" w:rsidRDefault="00E734EF" w:rsidP="00800125">
            <w:pPr>
              <w:pStyle w:val="ListParagraph"/>
              <w:numPr>
                <w:ilvl w:val="0"/>
                <w:numId w:val="20"/>
              </w:numPr>
              <w:rPr>
                <w:sz w:val="22"/>
                <w:szCs w:val="22"/>
              </w:rPr>
            </w:pPr>
            <w:r w:rsidRPr="00EF6C7A">
              <w:rPr>
                <w:sz w:val="22"/>
                <w:szCs w:val="22"/>
              </w:rPr>
              <w:t>Male specific communication messages and targeted campaigns to be developed</w:t>
            </w:r>
            <w:r w:rsidR="00EF6C7A" w:rsidRPr="00EF6C7A">
              <w:rPr>
                <w:sz w:val="22"/>
                <w:szCs w:val="22"/>
              </w:rPr>
              <w:t>.</w:t>
            </w:r>
          </w:p>
          <w:p w14:paraId="4FB96F90" w14:textId="213E902A" w:rsidR="00FD3398" w:rsidRDefault="00FD3398" w:rsidP="00800125">
            <w:pPr>
              <w:pStyle w:val="ListParagraph"/>
              <w:numPr>
                <w:ilvl w:val="0"/>
                <w:numId w:val="20"/>
              </w:numPr>
              <w:rPr>
                <w:sz w:val="22"/>
                <w:szCs w:val="22"/>
              </w:rPr>
            </w:pPr>
            <w:r>
              <w:rPr>
                <w:sz w:val="22"/>
                <w:szCs w:val="22"/>
              </w:rPr>
              <w:t>The Wave 4 programme includes opportunity to pilot targeted support for those groups most at risk. A proposal to pilot targeted support for men is proposed in 2022/2023.</w:t>
            </w:r>
          </w:p>
          <w:p w14:paraId="334BD043" w14:textId="40A988B4" w:rsidR="00E94020" w:rsidRDefault="00E94020" w:rsidP="00FD3398">
            <w:pPr>
              <w:rPr>
                <w:sz w:val="22"/>
                <w:szCs w:val="22"/>
              </w:rPr>
            </w:pPr>
          </w:p>
          <w:p w14:paraId="42EE36F5" w14:textId="77777777" w:rsidR="008F54F1" w:rsidRPr="00A253E0" w:rsidRDefault="008F54F1" w:rsidP="00FD3398">
            <w:pPr>
              <w:rPr>
                <w:sz w:val="22"/>
                <w:szCs w:val="22"/>
              </w:rPr>
            </w:pPr>
          </w:p>
          <w:p w14:paraId="1788DB8B" w14:textId="636FA908" w:rsidR="00A253E0" w:rsidRDefault="00CC1909" w:rsidP="00776070">
            <w:pPr>
              <w:pStyle w:val="ListParagraph"/>
              <w:numPr>
                <w:ilvl w:val="0"/>
                <w:numId w:val="20"/>
              </w:numPr>
              <w:rPr>
                <w:sz w:val="22"/>
                <w:szCs w:val="22"/>
              </w:rPr>
            </w:pPr>
            <w:r w:rsidRPr="00A253E0">
              <w:rPr>
                <w:sz w:val="22"/>
                <w:szCs w:val="22"/>
              </w:rPr>
              <w:t xml:space="preserve">This group needs a </w:t>
            </w:r>
            <w:r w:rsidR="00770AD4">
              <w:rPr>
                <w:sz w:val="22"/>
                <w:szCs w:val="22"/>
              </w:rPr>
              <w:t>greater</w:t>
            </w:r>
            <w:r w:rsidRPr="00A253E0">
              <w:rPr>
                <w:sz w:val="22"/>
                <w:szCs w:val="22"/>
              </w:rPr>
              <w:t xml:space="preserve"> focus and in</w:t>
            </w:r>
            <w:r w:rsidR="00A253E0">
              <w:rPr>
                <w:sz w:val="22"/>
                <w:szCs w:val="22"/>
              </w:rPr>
              <w:t xml:space="preserve"> the</w:t>
            </w:r>
            <w:r w:rsidRPr="00A253E0">
              <w:rPr>
                <w:sz w:val="22"/>
                <w:szCs w:val="22"/>
              </w:rPr>
              <w:t xml:space="preserve"> future should be included as an at-risk group.</w:t>
            </w:r>
          </w:p>
          <w:p w14:paraId="22CA996A" w14:textId="1A983197" w:rsidR="00800125" w:rsidRDefault="00800125" w:rsidP="00776070">
            <w:pPr>
              <w:pStyle w:val="ListParagraph"/>
              <w:numPr>
                <w:ilvl w:val="0"/>
                <w:numId w:val="20"/>
              </w:numPr>
              <w:rPr>
                <w:sz w:val="22"/>
                <w:szCs w:val="22"/>
              </w:rPr>
            </w:pPr>
            <w:r w:rsidRPr="00A253E0">
              <w:rPr>
                <w:sz w:val="22"/>
                <w:szCs w:val="22"/>
              </w:rPr>
              <w:t>Evidence reviews will be considered as well as ensuring targeted support to LGBTQ</w:t>
            </w:r>
            <w:r w:rsidR="00727578" w:rsidRPr="00A253E0">
              <w:rPr>
                <w:sz w:val="22"/>
                <w:szCs w:val="22"/>
              </w:rPr>
              <w:t>+</w:t>
            </w:r>
            <w:r w:rsidRPr="00A253E0">
              <w:rPr>
                <w:sz w:val="22"/>
                <w:szCs w:val="22"/>
              </w:rPr>
              <w:t xml:space="preserve"> communities.</w:t>
            </w:r>
          </w:p>
          <w:p w14:paraId="536EA644" w14:textId="78A182EC" w:rsidR="002A7D79" w:rsidRPr="00A253E0" w:rsidRDefault="002A7D79" w:rsidP="00776070">
            <w:pPr>
              <w:pStyle w:val="ListParagraph"/>
              <w:numPr>
                <w:ilvl w:val="0"/>
                <w:numId w:val="20"/>
              </w:numPr>
              <w:rPr>
                <w:sz w:val="22"/>
                <w:szCs w:val="22"/>
              </w:rPr>
            </w:pPr>
            <w:r>
              <w:rPr>
                <w:sz w:val="22"/>
                <w:szCs w:val="22"/>
              </w:rPr>
              <w:t>Pro-active targeted communications will be developed that are appropriate to t</w:t>
            </w:r>
            <w:r w:rsidR="00170D14">
              <w:rPr>
                <w:sz w:val="22"/>
                <w:szCs w:val="22"/>
              </w:rPr>
              <w:t>his group.</w:t>
            </w:r>
          </w:p>
          <w:p w14:paraId="2407789D" w14:textId="631F985A" w:rsidR="000B3DDC" w:rsidRPr="00800125" w:rsidRDefault="000B3DDC" w:rsidP="00800125">
            <w:pPr>
              <w:rPr>
                <w:b/>
                <w:bCs/>
                <w:sz w:val="22"/>
                <w:szCs w:val="22"/>
              </w:rPr>
            </w:pPr>
          </w:p>
        </w:tc>
        <w:tc>
          <w:tcPr>
            <w:tcW w:w="3402" w:type="dxa"/>
          </w:tcPr>
          <w:p w14:paraId="1BC3FFA4" w14:textId="707046FE" w:rsidR="000239E0" w:rsidRDefault="00800125" w:rsidP="000239E0">
            <w:pPr>
              <w:pStyle w:val="ListParagraph"/>
              <w:numPr>
                <w:ilvl w:val="0"/>
                <w:numId w:val="20"/>
              </w:numPr>
              <w:rPr>
                <w:sz w:val="22"/>
                <w:szCs w:val="22"/>
              </w:rPr>
            </w:pPr>
            <w:r w:rsidRPr="000239E0">
              <w:rPr>
                <w:sz w:val="22"/>
                <w:szCs w:val="22"/>
              </w:rPr>
              <w:lastRenderedPageBreak/>
              <w:t>The Suicide Prevention Strate</w:t>
            </w:r>
            <w:r w:rsidR="00B326CE">
              <w:rPr>
                <w:sz w:val="22"/>
                <w:szCs w:val="22"/>
              </w:rPr>
              <w:t>gic</w:t>
            </w:r>
            <w:r w:rsidRPr="000239E0">
              <w:rPr>
                <w:sz w:val="22"/>
                <w:szCs w:val="22"/>
              </w:rPr>
              <w:t xml:space="preserve"> Steering Group meets bi-monthly to discuss and monitor progress</w:t>
            </w:r>
            <w:r w:rsidR="00E72025">
              <w:rPr>
                <w:sz w:val="22"/>
                <w:szCs w:val="22"/>
              </w:rPr>
              <w:t xml:space="preserve"> against all protected characteristics.</w:t>
            </w:r>
          </w:p>
          <w:p w14:paraId="7B8DAC85" w14:textId="77A4A693" w:rsidR="000239E0" w:rsidRDefault="000239E0" w:rsidP="000239E0">
            <w:pPr>
              <w:pStyle w:val="ListParagraph"/>
              <w:numPr>
                <w:ilvl w:val="0"/>
                <w:numId w:val="20"/>
              </w:numPr>
              <w:rPr>
                <w:sz w:val="22"/>
                <w:szCs w:val="22"/>
              </w:rPr>
            </w:pPr>
            <w:r>
              <w:rPr>
                <w:sz w:val="22"/>
                <w:szCs w:val="22"/>
              </w:rPr>
              <w:t>The</w:t>
            </w:r>
            <w:r w:rsidR="00800125" w:rsidRPr="000239E0">
              <w:rPr>
                <w:sz w:val="22"/>
                <w:szCs w:val="22"/>
              </w:rPr>
              <w:t xml:space="preserve"> Wave 4 </w:t>
            </w:r>
            <w:r w:rsidR="00E72025">
              <w:rPr>
                <w:sz w:val="22"/>
                <w:szCs w:val="22"/>
              </w:rPr>
              <w:t xml:space="preserve">engagement </w:t>
            </w:r>
            <w:r w:rsidR="00800125" w:rsidRPr="000239E0">
              <w:rPr>
                <w:sz w:val="22"/>
                <w:szCs w:val="22"/>
              </w:rPr>
              <w:t xml:space="preserve">group, the Real Time Surveillance </w:t>
            </w:r>
            <w:r w:rsidR="00E72025">
              <w:rPr>
                <w:sz w:val="22"/>
                <w:szCs w:val="22"/>
              </w:rPr>
              <w:t xml:space="preserve">steering </w:t>
            </w:r>
            <w:r w:rsidR="00800125" w:rsidRPr="000239E0">
              <w:rPr>
                <w:sz w:val="22"/>
                <w:szCs w:val="22"/>
              </w:rPr>
              <w:t xml:space="preserve">group and Stakeholder Network provide additional oversight and expertise. </w:t>
            </w:r>
          </w:p>
          <w:p w14:paraId="02973F35" w14:textId="164364BB" w:rsidR="00EF6C7A" w:rsidRDefault="00EF6C7A" w:rsidP="00EF6C7A">
            <w:pPr>
              <w:rPr>
                <w:sz w:val="22"/>
                <w:szCs w:val="22"/>
              </w:rPr>
            </w:pPr>
          </w:p>
          <w:p w14:paraId="327C0DA3" w14:textId="5C23E66D" w:rsidR="00EF6C7A" w:rsidRDefault="00EF6C7A" w:rsidP="00EF6C7A">
            <w:pPr>
              <w:rPr>
                <w:sz w:val="22"/>
                <w:szCs w:val="22"/>
              </w:rPr>
            </w:pPr>
          </w:p>
          <w:p w14:paraId="684BD6FC" w14:textId="40837742" w:rsidR="00EF6C7A" w:rsidRDefault="00EF6C7A" w:rsidP="00EF6C7A">
            <w:pPr>
              <w:rPr>
                <w:sz w:val="22"/>
                <w:szCs w:val="22"/>
              </w:rPr>
            </w:pPr>
          </w:p>
          <w:p w14:paraId="0E830688" w14:textId="539E43EE" w:rsidR="00EF6C7A" w:rsidRDefault="00EF6C7A" w:rsidP="00EF6C7A">
            <w:pPr>
              <w:rPr>
                <w:sz w:val="22"/>
                <w:szCs w:val="22"/>
              </w:rPr>
            </w:pPr>
          </w:p>
          <w:p w14:paraId="79A0E7F6" w14:textId="18E6B6B4" w:rsidR="00EF6C7A" w:rsidRDefault="00EF6C7A" w:rsidP="00EF6C7A">
            <w:pPr>
              <w:rPr>
                <w:sz w:val="22"/>
                <w:szCs w:val="22"/>
              </w:rPr>
            </w:pPr>
          </w:p>
          <w:p w14:paraId="65FBE803" w14:textId="0C00A604" w:rsidR="00EF6C7A" w:rsidRDefault="00EF6C7A" w:rsidP="00EF6C7A">
            <w:pPr>
              <w:rPr>
                <w:sz w:val="22"/>
                <w:szCs w:val="22"/>
              </w:rPr>
            </w:pPr>
          </w:p>
          <w:p w14:paraId="0FEDA2A6" w14:textId="77777777" w:rsidR="00EF6C7A" w:rsidRDefault="00EF6C7A" w:rsidP="00EF6C7A">
            <w:pPr>
              <w:rPr>
                <w:sz w:val="22"/>
                <w:szCs w:val="22"/>
              </w:rPr>
            </w:pPr>
          </w:p>
          <w:p w14:paraId="02F77CEF" w14:textId="62110D87" w:rsidR="00EF6C7A" w:rsidRDefault="00EF6C7A" w:rsidP="00EF6C7A">
            <w:pPr>
              <w:rPr>
                <w:sz w:val="22"/>
                <w:szCs w:val="22"/>
              </w:rPr>
            </w:pPr>
          </w:p>
          <w:p w14:paraId="4340E57C" w14:textId="2BB0A00A" w:rsidR="00B326CE" w:rsidRDefault="00B326CE" w:rsidP="00EF6C7A">
            <w:pPr>
              <w:rPr>
                <w:sz w:val="22"/>
                <w:szCs w:val="22"/>
              </w:rPr>
            </w:pPr>
          </w:p>
          <w:p w14:paraId="31F858E1" w14:textId="1F7680E3" w:rsidR="00B326CE" w:rsidRDefault="00B326CE" w:rsidP="00EF6C7A">
            <w:pPr>
              <w:rPr>
                <w:sz w:val="22"/>
                <w:szCs w:val="22"/>
              </w:rPr>
            </w:pPr>
          </w:p>
          <w:p w14:paraId="203B5371" w14:textId="1EFCDAC3" w:rsidR="00B326CE" w:rsidRDefault="00B326CE" w:rsidP="00EF6C7A">
            <w:pPr>
              <w:rPr>
                <w:sz w:val="22"/>
                <w:szCs w:val="22"/>
              </w:rPr>
            </w:pPr>
          </w:p>
          <w:p w14:paraId="656133F8" w14:textId="5D1395B9" w:rsidR="00B326CE" w:rsidRDefault="00B326CE" w:rsidP="00EF6C7A">
            <w:pPr>
              <w:rPr>
                <w:sz w:val="22"/>
                <w:szCs w:val="22"/>
              </w:rPr>
            </w:pPr>
          </w:p>
          <w:p w14:paraId="5363B1DF" w14:textId="32ABA5C8" w:rsidR="00B326CE" w:rsidRDefault="00B326CE" w:rsidP="00EF6C7A">
            <w:pPr>
              <w:rPr>
                <w:sz w:val="22"/>
                <w:szCs w:val="22"/>
              </w:rPr>
            </w:pPr>
          </w:p>
          <w:p w14:paraId="7E03C777" w14:textId="720809F4" w:rsidR="00B326CE" w:rsidRDefault="00B326CE" w:rsidP="00EF6C7A">
            <w:pPr>
              <w:rPr>
                <w:sz w:val="22"/>
                <w:szCs w:val="22"/>
              </w:rPr>
            </w:pPr>
          </w:p>
          <w:p w14:paraId="3972BADF" w14:textId="0177BFC7" w:rsidR="00B326CE" w:rsidRDefault="00B326CE" w:rsidP="00EF6C7A">
            <w:pPr>
              <w:rPr>
                <w:sz w:val="22"/>
                <w:szCs w:val="22"/>
              </w:rPr>
            </w:pPr>
          </w:p>
          <w:p w14:paraId="6A04E2B3" w14:textId="5879C9B7" w:rsidR="00B326CE" w:rsidRDefault="00B326CE" w:rsidP="00EF6C7A">
            <w:pPr>
              <w:rPr>
                <w:sz w:val="22"/>
                <w:szCs w:val="22"/>
              </w:rPr>
            </w:pPr>
          </w:p>
          <w:p w14:paraId="533C4ADE" w14:textId="4B111B3D" w:rsidR="00B326CE" w:rsidRDefault="00B326CE" w:rsidP="00EF6C7A">
            <w:pPr>
              <w:rPr>
                <w:sz w:val="22"/>
                <w:szCs w:val="22"/>
              </w:rPr>
            </w:pPr>
          </w:p>
          <w:p w14:paraId="6A4EBEE9" w14:textId="69FEE2FC" w:rsidR="00B326CE" w:rsidRDefault="00B326CE" w:rsidP="00EF6C7A">
            <w:pPr>
              <w:rPr>
                <w:sz w:val="22"/>
                <w:szCs w:val="22"/>
              </w:rPr>
            </w:pPr>
          </w:p>
          <w:p w14:paraId="7256BE6D" w14:textId="04D4567C" w:rsidR="00B326CE" w:rsidRDefault="00B326CE" w:rsidP="00EF6C7A">
            <w:pPr>
              <w:rPr>
                <w:sz w:val="22"/>
                <w:szCs w:val="22"/>
              </w:rPr>
            </w:pPr>
          </w:p>
          <w:p w14:paraId="61068253" w14:textId="77777777" w:rsidR="00B326CE" w:rsidRDefault="00B326CE" w:rsidP="00EF6C7A">
            <w:pPr>
              <w:rPr>
                <w:sz w:val="22"/>
                <w:szCs w:val="22"/>
              </w:rPr>
            </w:pPr>
          </w:p>
          <w:p w14:paraId="4F72648D" w14:textId="77777777" w:rsidR="00A7032A" w:rsidRPr="00EF6C7A" w:rsidRDefault="00A7032A" w:rsidP="00EF6C7A">
            <w:pPr>
              <w:rPr>
                <w:sz w:val="22"/>
                <w:szCs w:val="22"/>
              </w:rPr>
            </w:pPr>
          </w:p>
          <w:p w14:paraId="71183112" w14:textId="45113FE5" w:rsidR="00C505A6" w:rsidRPr="00EF6C7A" w:rsidRDefault="00E734EF" w:rsidP="00C505A6">
            <w:pPr>
              <w:pStyle w:val="ListParagraph"/>
              <w:numPr>
                <w:ilvl w:val="0"/>
                <w:numId w:val="20"/>
              </w:numPr>
              <w:rPr>
                <w:sz w:val="22"/>
                <w:szCs w:val="22"/>
              </w:rPr>
            </w:pPr>
            <w:r w:rsidRPr="00EF6C7A">
              <w:rPr>
                <w:sz w:val="22"/>
                <w:szCs w:val="22"/>
              </w:rPr>
              <w:t>Link with NHSE Midlands Regional Suicide Prevention Lead to learn from work on postvention responses and adopt learning to the local suicide cluster response plan guidance.</w:t>
            </w:r>
          </w:p>
          <w:p w14:paraId="61E89A0A" w14:textId="336A536B" w:rsidR="00CC1909" w:rsidRDefault="00CC1909" w:rsidP="00C505A6">
            <w:pPr>
              <w:rPr>
                <w:sz w:val="22"/>
                <w:szCs w:val="22"/>
              </w:rPr>
            </w:pPr>
          </w:p>
          <w:p w14:paraId="110EFBED" w14:textId="06E37497" w:rsidR="00CC1909" w:rsidRDefault="00CC1909" w:rsidP="00C505A6">
            <w:pPr>
              <w:rPr>
                <w:sz w:val="22"/>
                <w:szCs w:val="22"/>
              </w:rPr>
            </w:pPr>
          </w:p>
          <w:p w14:paraId="27C3E98C" w14:textId="4BA76268" w:rsidR="00CC1909" w:rsidRDefault="00CC1909" w:rsidP="00C505A6">
            <w:pPr>
              <w:rPr>
                <w:sz w:val="22"/>
                <w:szCs w:val="22"/>
              </w:rPr>
            </w:pPr>
          </w:p>
          <w:p w14:paraId="6F77045F" w14:textId="43EFB37D" w:rsidR="00E734EF" w:rsidRDefault="00E734EF" w:rsidP="00C505A6">
            <w:pPr>
              <w:rPr>
                <w:sz w:val="22"/>
                <w:szCs w:val="22"/>
              </w:rPr>
            </w:pPr>
          </w:p>
          <w:p w14:paraId="5DC5895E" w14:textId="7E33B582" w:rsidR="00E734EF" w:rsidRDefault="00E734EF" w:rsidP="00C505A6">
            <w:pPr>
              <w:rPr>
                <w:sz w:val="22"/>
                <w:szCs w:val="22"/>
              </w:rPr>
            </w:pPr>
          </w:p>
          <w:p w14:paraId="20C73EAE" w14:textId="16BC55D5" w:rsidR="00E734EF" w:rsidRDefault="00E734EF" w:rsidP="00C505A6">
            <w:pPr>
              <w:rPr>
                <w:sz w:val="22"/>
                <w:szCs w:val="22"/>
              </w:rPr>
            </w:pPr>
          </w:p>
          <w:p w14:paraId="52357DD5" w14:textId="692929B8" w:rsidR="00E734EF" w:rsidRDefault="00E734EF" w:rsidP="00C505A6">
            <w:pPr>
              <w:rPr>
                <w:sz w:val="22"/>
                <w:szCs w:val="22"/>
              </w:rPr>
            </w:pPr>
          </w:p>
          <w:p w14:paraId="6B3273C6" w14:textId="09905D68" w:rsidR="00E734EF" w:rsidRDefault="00E734EF" w:rsidP="00C505A6">
            <w:pPr>
              <w:rPr>
                <w:sz w:val="22"/>
                <w:szCs w:val="22"/>
              </w:rPr>
            </w:pPr>
          </w:p>
          <w:p w14:paraId="025C169B" w14:textId="21DBF826" w:rsidR="00E734EF" w:rsidRDefault="00E734EF" w:rsidP="00C505A6">
            <w:pPr>
              <w:rPr>
                <w:sz w:val="22"/>
                <w:szCs w:val="22"/>
              </w:rPr>
            </w:pPr>
          </w:p>
          <w:p w14:paraId="0ECB9A5C" w14:textId="33ED69A7" w:rsidR="00E734EF" w:rsidRDefault="00E734EF" w:rsidP="00C505A6">
            <w:pPr>
              <w:rPr>
                <w:sz w:val="22"/>
                <w:szCs w:val="22"/>
              </w:rPr>
            </w:pPr>
          </w:p>
          <w:p w14:paraId="35FB0848" w14:textId="7A79791C" w:rsidR="00E734EF" w:rsidRDefault="00E734EF" w:rsidP="00C505A6">
            <w:pPr>
              <w:rPr>
                <w:sz w:val="22"/>
                <w:szCs w:val="22"/>
              </w:rPr>
            </w:pPr>
          </w:p>
          <w:p w14:paraId="212827E7" w14:textId="63631B3F" w:rsidR="00E734EF" w:rsidRDefault="00E734EF" w:rsidP="00C505A6">
            <w:pPr>
              <w:rPr>
                <w:sz w:val="22"/>
                <w:szCs w:val="22"/>
              </w:rPr>
            </w:pPr>
          </w:p>
          <w:p w14:paraId="6C19372C" w14:textId="77777777" w:rsidR="00B326CE" w:rsidRDefault="00B326CE" w:rsidP="00C505A6">
            <w:pPr>
              <w:rPr>
                <w:sz w:val="22"/>
                <w:szCs w:val="22"/>
              </w:rPr>
            </w:pPr>
          </w:p>
          <w:p w14:paraId="47FFFC3A" w14:textId="427C05AD" w:rsidR="00E734EF" w:rsidRDefault="00E734EF" w:rsidP="00C505A6">
            <w:pPr>
              <w:rPr>
                <w:sz w:val="22"/>
                <w:szCs w:val="22"/>
              </w:rPr>
            </w:pPr>
          </w:p>
          <w:p w14:paraId="4852B08D" w14:textId="7D811B54" w:rsidR="00770AD4" w:rsidRDefault="00770AD4" w:rsidP="00C505A6">
            <w:pPr>
              <w:rPr>
                <w:sz w:val="22"/>
                <w:szCs w:val="22"/>
              </w:rPr>
            </w:pPr>
          </w:p>
          <w:p w14:paraId="5D025169" w14:textId="77777777" w:rsidR="00E263BA" w:rsidRPr="00C505A6" w:rsidRDefault="00E263BA" w:rsidP="00C505A6">
            <w:pPr>
              <w:rPr>
                <w:sz w:val="22"/>
                <w:szCs w:val="22"/>
              </w:rPr>
            </w:pPr>
          </w:p>
          <w:p w14:paraId="2D7C65D0" w14:textId="6D0D2DEB" w:rsidR="00CC1909" w:rsidRDefault="00E734EF" w:rsidP="00634F9F">
            <w:pPr>
              <w:pStyle w:val="ListParagraph"/>
              <w:numPr>
                <w:ilvl w:val="0"/>
                <w:numId w:val="20"/>
              </w:numPr>
              <w:rPr>
                <w:sz w:val="22"/>
                <w:szCs w:val="22"/>
              </w:rPr>
            </w:pPr>
            <w:r>
              <w:rPr>
                <w:sz w:val="22"/>
                <w:szCs w:val="22"/>
              </w:rPr>
              <w:t>CCG for Primary Care Services</w:t>
            </w:r>
            <w:r w:rsidR="00EF6C7A">
              <w:rPr>
                <w:sz w:val="22"/>
                <w:szCs w:val="22"/>
              </w:rPr>
              <w:t>.</w:t>
            </w:r>
          </w:p>
          <w:p w14:paraId="68693A8D" w14:textId="7D450BB2" w:rsidR="00E734EF" w:rsidRPr="00E734EF" w:rsidRDefault="00E734EF" w:rsidP="00634F9F">
            <w:pPr>
              <w:pStyle w:val="ListParagraph"/>
              <w:numPr>
                <w:ilvl w:val="0"/>
                <w:numId w:val="20"/>
              </w:numPr>
              <w:rPr>
                <w:sz w:val="22"/>
                <w:szCs w:val="22"/>
              </w:rPr>
            </w:pPr>
            <w:r>
              <w:rPr>
                <w:sz w:val="22"/>
                <w:szCs w:val="22"/>
              </w:rPr>
              <w:t>Stakeholder Network via groups who work with this protected characteristic.</w:t>
            </w:r>
          </w:p>
          <w:p w14:paraId="139D05F9" w14:textId="00CE1560" w:rsidR="00C505A6" w:rsidRDefault="00C505A6" w:rsidP="00C505A6">
            <w:pPr>
              <w:pStyle w:val="ListParagraph"/>
              <w:ind w:left="360"/>
              <w:rPr>
                <w:sz w:val="22"/>
                <w:szCs w:val="22"/>
              </w:rPr>
            </w:pPr>
          </w:p>
          <w:p w14:paraId="59FCDF75" w14:textId="3A5EAEB5" w:rsidR="00F200C8" w:rsidRDefault="00F200C8" w:rsidP="00F200C8">
            <w:pPr>
              <w:rPr>
                <w:sz w:val="22"/>
                <w:szCs w:val="22"/>
              </w:rPr>
            </w:pPr>
          </w:p>
          <w:p w14:paraId="5D613510" w14:textId="753D8272" w:rsidR="00E734EF" w:rsidRDefault="00E734EF" w:rsidP="00F200C8">
            <w:pPr>
              <w:rPr>
                <w:sz w:val="22"/>
                <w:szCs w:val="22"/>
              </w:rPr>
            </w:pPr>
          </w:p>
          <w:p w14:paraId="53C2553C" w14:textId="77777777" w:rsidR="00E734EF" w:rsidRDefault="00E734EF" w:rsidP="00F200C8">
            <w:pPr>
              <w:rPr>
                <w:sz w:val="22"/>
                <w:szCs w:val="22"/>
              </w:rPr>
            </w:pPr>
          </w:p>
          <w:p w14:paraId="41CC0E18" w14:textId="77777777" w:rsidR="00EF6C7A" w:rsidRDefault="00EF6C7A" w:rsidP="00F200C8">
            <w:pPr>
              <w:rPr>
                <w:sz w:val="22"/>
                <w:szCs w:val="22"/>
              </w:rPr>
            </w:pPr>
          </w:p>
          <w:p w14:paraId="30FE31CE" w14:textId="77777777" w:rsidR="00E734EF" w:rsidRPr="00F200C8" w:rsidRDefault="00E734EF" w:rsidP="00F200C8">
            <w:pPr>
              <w:rPr>
                <w:sz w:val="22"/>
                <w:szCs w:val="22"/>
              </w:rPr>
            </w:pPr>
          </w:p>
          <w:p w14:paraId="01C3DBDB" w14:textId="348CBB7E" w:rsidR="00E734EF" w:rsidRDefault="00E734EF" w:rsidP="00E734EF">
            <w:pPr>
              <w:pStyle w:val="ListParagraph"/>
              <w:numPr>
                <w:ilvl w:val="0"/>
                <w:numId w:val="20"/>
              </w:numPr>
              <w:rPr>
                <w:sz w:val="22"/>
                <w:szCs w:val="22"/>
              </w:rPr>
            </w:pPr>
            <w:r>
              <w:rPr>
                <w:sz w:val="22"/>
                <w:szCs w:val="22"/>
              </w:rPr>
              <w:t>Wave 4 Engagement group</w:t>
            </w:r>
          </w:p>
          <w:p w14:paraId="1601B315" w14:textId="6EB44998" w:rsidR="00E734EF" w:rsidRPr="00E734EF" w:rsidRDefault="00E734EF" w:rsidP="00E734EF">
            <w:pPr>
              <w:pStyle w:val="ListParagraph"/>
              <w:numPr>
                <w:ilvl w:val="0"/>
                <w:numId w:val="20"/>
              </w:numPr>
              <w:rPr>
                <w:sz w:val="22"/>
                <w:szCs w:val="22"/>
              </w:rPr>
            </w:pPr>
            <w:r>
              <w:rPr>
                <w:sz w:val="22"/>
                <w:szCs w:val="22"/>
              </w:rPr>
              <w:t>Stakeholder Network particularly VCS groups</w:t>
            </w:r>
          </w:p>
          <w:p w14:paraId="5F55205E" w14:textId="77777777" w:rsidR="00CC1909" w:rsidRPr="00CC1909" w:rsidRDefault="00CC1909" w:rsidP="00CC1909">
            <w:pPr>
              <w:pStyle w:val="ListParagraph"/>
              <w:rPr>
                <w:sz w:val="22"/>
                <w:szCs w:val="22"/>
              </w:rPr>
            </w:pPr>
          </w:p>
          <w:p w14:paraId="69CAADCF" w14:textId="77777777" w:rsidR="00CC1909" w:rsidRPr="00CC1909" w:rsidRDefault="00CC1909" w:rsidP="00CC1909">
            <w:pPr>
              <w:pStyle w:val="ListParagraph"/>
              <w:rPr>
                <w:sz w:val="22"/>
                <w:szCs w:val="22"/>
              </w:rPr>
            </w:pPr>
          </w:p>
          <w:p w14:paraId="56F400AC" w14:textId="77777777" w:rsidR="00CC1909" w:rsidRPr="00CC1909" w:rsidRDefault="00CC1909" w:rsidP="00CC1909">
            <w:pPr>
              <w:pStyle w:val="ListParagraph"/>
              <w:ind w:left="360"/>
              <w:rPr>
                <w:sz w:val="22"/>
                <w:szCs w:val="22"/>
              </w:rPr>
            </w:pPr>
          </w:p>
          <w:p w14:paraId="1BD4F589" w14:textId="77777777" w:rsidR="00CC1909" w:rsidRDefault="00CC1909">
            <w:pPr>
              <w:rPr>
                <w:sz w:val="22"/>
                <w:szCs w:val="22"/>
              </w:rPr>
            </w:pPr>
          </w:p>
          <w:p w14:paraId="463069D4" w14:textId="77777777" w:rsidR="00CC1909" w:rsidRDefault="00CC1909">
            <w:pPr>
              <w:rPr>
                <w:sz w:val="22"/>
                <w:szCs w:val="22"/>
              </w:rPr>
            </w:pPr>
          </w:p>
          <w:p w14:paraId="4D219A6A" w14:textId="2022470C" w:rsidR="00CC1909" w:rsidRDefault="00CC1909">
            <w:pPr>
              <w:rPr>
                <w:sz w:val="22"/>
                <w:szCs w:val="22"/>
              </w:rPr>
            </w:pPr>
          </w:p>
          <w:p w14:paraId="5E0C62F6" w14:textId="4573E21D" w:rsidR="00727578" w:rsidRDefault="00727578">
            <w:pPr>
              <w:rPr>
                <w:sz w:val="22"/>
                <w:szCs w:val="22"/>
              </w:rPr>
            </w:pPr>
          </w:p>
          <w:p w14:paraId="09B65020" w14:textId="77777777" w:rsidR="00FD3398" w:rsidRDefault="00FD3398">
            <w:pPr>
              <w:rPr>
                <w:sz w:val="22"/>
                <w:szCs w:val="22"/>
              </w:rPr>
            </w:pPr>
          </w:p>
          <w:p w14:paraId="732C5A4C" w14:textId="47BF3F7A" w:rsidR="00F200C8" w:rsidRDefault="00F200C8">
            <w:pPr>
              <w:rPr>
                <w:sz w:val="22"/>
                <w:szCs w:val="22"/>
              </w:rPr>
            </w:pPr>
          </w:p>
          <w:p w14:paraId="0EF3096F" w14:textId="77777777" w:rsidR="008F54F1" w:rsidRDefault="008F54F1">
            <w:pPr>
              <w:rPr>
                <w:sz w:val="22"/>
                <w:szCs w:val="22"/>
              </w:rPr>
            </w:pPr>
          </w:p>
          <w:p w14:paraId="782FEA02" w14:textId="39CC4CBD" w:rsidR="00CC1909" w:rsidRDefault="000B3DDC" w:rsidP="00CC1909">
            <w:pPr>
              <w:pStyle w:val="ListParagraph"/>
              <w:numPr>
                <w:ilvl w:val="0"/>
                <w:numId w:val="20"/>
              </w:numPr>
              <w:rPr>
                <w:sz w:val="22"/>
                <w:szCs w:val="22"/>
              </w:rPr>
            </w:pPr>
            <w:r w:rsidRPr="00CC1909">
              <w:rPr>
                <w:sz w:val="22"/>
                <w:szCs w:val="22"/>
              </w:rPr>
              <w:t>Consultation with LGBTQ+ groups as part of Stakeholder Network</w:t>
            </w:r>
            <w:r w:rsidR="000239E0" w:rsidRPr="00CC1909">
              <w:rPr>
                <w:sz w:val="22"/>
                <w:szCs w:val="22"/>
              </w:rPr>
              <w:t>.</w:t>
            </w:r>
          </w:p>
          <w:p w14:paraId="6816CF26" w14:textId="6F10FCC3" w:rsidR="000B3DDC" w:rsidRPr="00CC1909" w:rsidRDefault="000239E0" w:rsidP="00CC1909">
            <w:pPr>
              <w:pStyle w:val="ListParagraph"/>
              <w:numPr>
                <w:ilvl w:val="0"/>
                <w:numId w:val="20"/>
              </w:numPr>
              <w:rPr>
                <w:sz w:val="22"/>
                <w:szCs w:val="22"/>
              </w:rPr>
            </w:pPr>
            <w:r w:rsidRPr="00CC1909">
              <w:rPr>
                <w:sz w:val="22"/>
                <w:szCs w:val="22"/>
              </w:rPr>
              <w:t xml:space="preserve">Wave 4 </w:t>
            </w:r>
            <w:r w:rsidR="00727578">
              <w:rPr>
                <w:sz w:val="22"/>
                <w:szCs w:val="22"/>
              </w:rPr>
              <w:t>lived experience engagement group- include LGBTQ+ members where possible.</w:t>
            </w:r>
          </w:p>
          <w:p w14:paraId="5AA0EC19" w14:textId="6A8E6F5E" w:rsidR="000239E0" w:rsidRDefault="000239E0">
            <w:pPr>
              <w:rPr>
                <w:sz w:val="22"/>
                <w:szCs w:val="22"/>
              </w:rPr>
            </w:pPr>
          </w:p>
          <w:p w14:paraId="4DAAD4E8" w14:textId="383B1001" w:rsidR="00800125" w:rsidRPr="00C528FA" w:rsidRDefault="00800125" w:rsidP="000239E0">
            <w:pPr>
              <w:rPr>
                <w:sz w:val="22"/>
                <w:szCs w:val="22"/>
              </w:rPr>
            </w:pPr>
          </w:p>
        </w:tc>
      </w:tr>
    </w:tbl>
    <w:p w14:paraId="55E8C93B" w14:textId="77777777" w:rsidR="00341821" w:rsidRDefault="00341821" w:rsidP="00341821"/>
    <w:p w14:paraId="5E7CB6A5" w14:textId="77777777" w:rsidR="00341821" w:rsidRDefault="00341821" w:rsidP="00341821"/>
    <w:p w14:paraId="7177CC74" w14:textId="77777777" w:rsidR="008F11C7" w:rsidRPr="00341821" w:rsidRDefault="000B4120" w:rsidP="00341821">
      <w:pPr>
        <w:rPr>
          <w:sz w:val="28"/>
          <w:szCs w:val="28"/>
        </w:rPr>
      </w:pPr>
      <w:r>
        <w:rPr>
          <w:b/>
          <w:sz w:val="28"/>
          <w:szCs w:val="28"/>
        </w:rPr>
        <w:t xml:space="preserve">Part B: </w:t>
      </w:r>
      <w:r w:rsidR="00341821" w:rsidRPr="00341821">
        <w:rPr>
          <w:b/>
          <w:sz w:val="28"/>
          <w:szCs w:val="28"/>
        </w:rPr>
        <w:t>Feedback and further mitigation</w:t>
      </w:r>
    </w:p>
    <w:p w14:paraId="1BEB694A" w14:textId="77777777" w:rsidR="00341821" w:rsidRDefault="00341821"/>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0402"/>
      </w:tblGrid>
      <w:tr w:rsidR="00CF4CAB" w:rsidRPr="00A537ED" w14:paraId="22781643" w14:textId="77777777" w:rsidTr="00341821">
        <w:tc>
          <w:tcPr>
            <w:tcW w:w="621" w:type="dxa"/>
            <w:tcBorders>
              <w:top w:val="nil"/>
              <w:left w:val="nil"/>
              <w:bottom w:val="single" w:sz="4" w:space="0" w:color="auto"/>
              <w:right w:val="nil"/>
            </w:tcBorders>
            <w:shd w:val="clear" w:color="auto" w:fill="auto"/>
          </w:tcPr>
          <w:p w14:paraId="31330C22" w14:textId="77777777" w:rsidR="00CF4CAB" w:rsidRPr="00341821" w:rsidRDefault="00085109" w:rsidP="00A537ED">
            <w:pPr>
              <w:jc w:val="both"/>
              <w:rPr>
                <w:b/>
              </w:rPr>
            </w:pPr>
            <w:r>
              <w:rPr>
                <w:b/>
              </w:rPr>
              <w:t>4</w:t>
            </w:r>
          </w:p>
        </w:tc>
        <w:tc>
          <w:tcPr>
            <w:tcW w:w="10402" w:type="dxa"/>
            <w:tcBorders>
              <w:top w:val="nil"/>
              <w:left w:val="nil"/>
              <w:bottom w:val="single" w:sz="4" w:space="0" w:color="auto"/>
              <w:right w:val="nil"/>
            </w:tcBorders>
            <w:shd w:val="clear" w:color="auto" w:fill="auto"/>
          </w:tcPr>
          <w:p w14:paraId="0E653C70" w14:textId="77777777" w:rsidR="00CF4CAB" w:rsidRPr="00341821" w:rsidRDefault="00085109" w:rsidP="00DE5ED6">
            <w:pPr>
              <w:rPr>
                <w:b/>
              </w:rPr>
            </w:pPr>
            <w:r>
              <w:rPr>
                <w:b/>
              </w:rPr>
              <w:t>Summary of c</w:t>
            </w:r>
            <w:r w:rsidR="005C2B5E" w:rsidRPr="00341821">
              <w:rPr>
                <w:b/>
              </w:rPr>
              <w:t>onsultation feedback</w:t>
            </w:r>
            <w:r w:rsidR="00D56385">
              <w:rPr>
                <w:b/>
              </w:rPr>
              <w:t xml:space="preserve"> and further a</w:t>
            </w:r>
            <w:r w:rsidR="00D56385" w:rsidRPr="00341821">
              <w:rPr>
                <w:b/>
              </w:rPr>
              <w:t xml:space="preserve">mendments to proposal / mitigation </w:t>
            </w:r>
          </w:p>
          <w:p w14:paraId="5CCC3E1F" w14:textId="77777777" w:rsidR="00341821" w:rsidRPr="00341821" w:rsidRDefault="00341821" w:rsidP="00DE5ED6">
            <w:pPr>
              <w:rPr>
                <w:b/>
              </w:rPr>
            </w:pPr>
          </w:p>
        </w:tc>
      </w:tr>
      <w:tr w:rsidR="00CF4CAB" w:rsidRPr="00A537ED" w14:paraId="09F80C5E" w14:textId="77777777" w:rsidTr="00341821">
        <w:tc>
          <w:tcPr>
            <w:tcW w:w="11023" w:type="dxa"/>
            <w:gridSpan w:val="2"/>
            <w:tcBorders>
              <w:top w:val="single" w:sz="4" w:space="0" w:color="auto"/>
              <w:bottom w:val="single" w:sz="4" w:space="0" w:color="auto"/>
            </w:tcBorders>
            <w:shd w:val="clear" w:color="auto" w:fill="auto"/>
          </w:tcPr>
          <w:p w14:paraId="69B16D83" w14:textId="6A126A2B" w:rsidR="002C7E10" w:rsidRPr="002C7E10" w:rsidRDefault="002C7E10" w:rsidP="002C7E10">
            <w:pPr>
              <w:pStyle w:val="Default"/>
              <w:rPr>
                <w:color w:val="auto"/>
              </w:rPr>
            </w:pPr>
            <w:r w:rsidRPr="002C7E10">
              <w:rPr>
                <w:color w:val="auto"/>
              </w:rPr>
              <w:t>Overall, the Strategy and Action Plan addresses protected characteristics, particularly focussing on the groups/characteristics identified as being at higher risk of suicide/self-harm.</w:t>
            </w:r>
          </w:p>
          <w:p w14:paraId="56C319BF" w14:textId="77777777" w:rsidR="002C7E10" w:rsidRPr="002C7E10" w:rsidRDefault="002C7E10" w:rsidP="002C7E10">
            <w:pPr>
              <w:pStyle w:val="Default"/>
              <w:rPr>
                <w:color w:val="auto"/>
              </w:rPr>
            </w:pPr>
          </w:p>
          <w:p w14:paraId="15BFA874" w14:textId="77777777" w:rsidR="002C7E10" w:rsidRPr="002C7E10" w:rsidRDefault="002C7E10" w:rsidP="002C7E10">
            <w:pPr>
              <w:pStyle w:val="Default"/>
              <w:rPr>
                <w:color w:val="auto"/>
              </w:rPr>
            </w:pPr>
            <w:r w:rsidRPr="002C7E10">
              <w:rPr>
                <w:color w:val="auto"/>
              </w:rPr>
              <w:t>Key recommendations are</w:t>
            </w:r>
          </w:p>
          <w:p w14:paraId="74AE2B7A" w14:textId="69543E86" w:rsidR="002C7E10" w:rsidRPr="002C7E10" w:rsidRDefault="002C7E10" w:rsidP="002C7E10">
            <w:pPr>
              <w:pStyle w:val="Default"/>
              <w:numPr>
                <w:ilvl w:val="0"/>
                <w:numId w:val="19"/>
              </w:numPr>
              <w:rPr>
                <w:color w:val="auto"/>
              </w:rPr>
            </w:pPr>
            <w:r w:rsidRPr="002C7E10">
              <w:rPr>
                <w:color w:val="auto"/>
              </w:rPr>
              <w:lastRenderedPageBreak/>
              <w:t>Ensure continued monitoring/evaluation of Real Time Surveillance Data to identify any additional at-risk groups which need to be included as priority groups</w:t>
            </w:r>
            <w:r w:rsidR="00570056">
              <w:rPr>
                <w:color w:val="auto"/>
              </w:rPr>
              <w:t>, giving particular consideration to protected characteristics.</w:t>
            </w:r>
          </w:p>
          <w:p w14:paraId="58C6D025" w14:textId="5FEF8B5F" w:rsidR="002C7E10" w:rsidRPr="002C7E10" w:rsidRDefault="002C7E10" w:rsidP="002C7E10">
            <w:pPr>
              <w:pStyle w:val="Default"/>
              <w:numPr>
                <w:ilvl w:val="0"/>
                <w:numId w:val="19"/>
              </w:numPr>
              <w:rPr>
                <w:color w:val="auto"/>
              </w:rPr>
            </w:pPr>
            <w:r w:rsidRPr="002C7E10">
              <w:rPr>
                <w:color w:val="auto"/>
              </w:rPr>
              <w:t>Carry out Equality Impact Assessments for any new pieces of work, specifically in relation to commissioning of specific services/interventions to ensure there is no negative impact</w:t>
            </w:r>
            <w:r w:rsidR="00570056">
              <w:rPr>
                <w:color w:val="auto"/>
              </w:rPr>
              <w:t>.</w:t>
            </w:r>
          </w:p>
          <w:p w14:paraId="5E2BF9C6" w14:textId="149461F6" w:rsidR="002C7E10" w:rsidRPr="002C7E10" w:rsidRDefault="002C7E10" w:rsidP="002C7E10">
            <w:pPr>
              <w:pStyle w:val="Default"/>
              <w:numPr>
                <w:ilvl w:val="0"/>
                <w:numId w:val="19"/>
              </w:numPr>
              <w:rPr>
                <w:color w:val="auto"/>
              </w:rPr>
            </w:pPr>
            <w:r w:rsidRPr="002C7E10">
              <w:rPr>
                <w:color w:val="auto"/>
              </w:rPr>
              <w:t>Where possible ensure the Wave 4 engagement group is reflective of the local population characteristics particularly reflecting the at risk/priority groups</w:t>
            </w:r>
            <w:r w:rsidR="00570056">
              <w:rPr>
                <w:color w:val="auto"/>
              </w:rPr>
              <w:t>.</w:t>
            </w:r>
          </w:p>
          <w:p w14:paraId="7BA71BD7" w14:textId="3B84D520" w:rsidR="002C7E10" w:rsidRDefault="002C7E10" w:rsidP="00055C7B">
            <w:pPr>
              <w:pStyle w:val="Default"/>
              <w:numPr>
                <w:ilvl w:val="0"/>
                <w:numId w:val="19"/>
              </w:numPr>
              <w:rPr>
                <w:color w:val="auto"/>
              </w:rPr>
            </w:pPr>
            <w:r w:rsidRPr="00970A76">
              <w:rPr>
                <w:color w:val="auto"/>
              </w:rPr>
              <w:t>Use information provided by the Stakeholder Network to ensure equity is considered</w:t>
            </w:r>
          </w:p>
          <w:p w14:paraId="2C47C8E9" w14:textId="322C8A15" w:rsidR="00341821" w:rsidRDefault="00570056" w:rsidP="00281394">
            <w:pPr>
              <w:pStyle w:val="Default"/>
              <w:numPr>
                <w:ilvl w:val="0"/>
                <w:numId w:val="19"/>
              </w:numPr>
              <w:rPr>
                <w:color w:val="auto"/>
              </w:rPr>
            </w:pPr>
            <w:r w:rsidRPr="00570056">
              <w:rPr>
                <w:color w:val="auto"/>
              </w:rPr>
              <w:t>Review actions related to</w:t>
            </w:r>
            <w:r w:rsidR="00970A76" w:rsidRPr="00570056">
              <w:rPr>
                <w:color w:val="auto"/>
              </w:rPr>
              <w:t xml:space="preserve"> LGBTQ</w:t>
            </w:r>
            <w:r w:rsidRPr="00570056">
              <w:rPr>
                <w:color w:val="auto"/>
              </w:rPr>
              <w:t>+ and agree interventions as required.</w:t>
            </w:r>
            <w:r w:rsidR="00970A76" w:rsidRPr="00570056">
              <w:rPr>
                <w:color w:val="auto"/>
              </w:rPr>
              <w:t xml:space="preserve"> </w:t>
            </w:r>
          </w:p>
          <w:p w14:paraId="71BA12C7" w14:textId="30E89DB1" w:rsidR="00FD3398" w:rsidRDefault="00FD3398" w:rsidP="00281394">
            <w:pPr>
              <w:pStyle w:val="Default"/>
              <w:numPr>
                <w:ilvl w:val="0"/>
                <w:numId w:val="19"/>
              </w:numPr>
              <w:rPr>
                <w:color w:val="auto"/>
              </w:rPr>
            </w:pPr>
            <w:r>
              <w:rPr>
                <w:color w:val="auto"/>
              </w:rPr>
              <w:t>Ensure that developments taken forward as part of the Wave 4 programme identify which groups and characteristics are at increased risk of suicide and self-harm based on local intelligence and national evidence and plans are put in place to address any inequalities.</w:t>
            </w:r>
          </w:p>
          <w:p w14:paraId="66F6622B" w14:textId="1870C1CF" w:rsidR="00FD3398" w:rsidRPr="00570056" w:rsidRDefault="00FD3398" w:rsidP="00281394">
            <w:pPr>
              <w:pStyle w:val="Default"/>
              <w:numPr>
                <w:ilvl w:val="0"/>
                <w:numId w:val="19"/>
              </w:numPr>
              <w:rPr>
                <w:color w:val="auto"/>
              </w:rPr>
            </w:pPr>
            <w:r>
              <w:rPr>
                <w:color w:val="auto"/>
              </w:rPr>
              <w:t>Monitor the impact of the Action Plan and Wave 4 Programme to ensure that developments are effective in supporting those groups and characteristics at increased risk of suicide and that there is equity of access.</w:t>
            </w:r>
          </w:p>
          <w:p w14:paraId="58F3545B" w14:textId="77777777" w:rsidR="00341821" w:rsidRPr="00341821" w:rsidRDefault="00341821" w:rsidP="00DE5ED6">
            <w:pPr>
              <w:pStyle w:val="Default"/>
              <w:rPr>
                <w:color w:val="auto"/>
                <w:sz w:val="20"/>
                <w:szCs w:val="20"/>
              </w:rPr>
            </w:pPr>
          </w:p>
        </w:tc>
      </w:tr>
    </w:tbl>
    <w:p w14:paraId="0BFF1571" w14:textId="77777777" w:rsidR="00D56385" w:rsidRDefault="00D56385" w:rsidP="00D56385">
      <w:pPr>
        <w:rPr>
          <w:sz w:val="20"/>
          <w:szCs w:val="20"/>
        </w:rPr>
      </w:pPr>
    </w:p>
    <w:p w14:paraId="53E658BB" w14:textId="77777777" w:rsidR="00D745F5" w:rsidRDefault="00D745F5" w:rsidP="00D56385">
      <w:pPr>
        <w:rPr>
          <w:sz w:val="20"/>
          <w:szCs w:val="20"/>
        </w:rPr>
      </w:pPr>
    </w:p>
    <w:p w14:paraId="46E6DF1E" w14:textId="77777777" w:rsidR="00D56385" w:rsidRPr="006432F7" w:rsidRDefault="00D56385" w:rsidP="00D56385">
      <w:pPr>
        <w:autoSpaceDE w:val="0"/>
        <w:autoSpaceDN w:val="0"/>
        <w:adjustRightInd w:val="0"/>
        <w:rPr>
          <w:sz w:val="20"/>
          <w:szCs w:val="20"/>
        </w:rPr>
      </w:pPr>
      <w:r>
        <w:rPr>
          <w:sz w:val="20"/>
          <w:szCs w:val="20"/>
        </w:rPr>
        <w:t>C</w:t>
      </w:r>
      <w:r w:rsidRPr="00341821">
        <w:rPr>
          <w:sz w:val="20"/>
          <w:szCs w:val="20"/>
        </w:rPr>
        <w:t xml:space="preserve">ompleted EqIAs should be sent to </w:t>
      </w:r>
      <w:hyperlink r:id="rId63" w:history="1">
        <w:r w:rsidRPr="00341821">
          <w:rPr>
            <w:rStyle w:val="Hyperlink"/>
            <w:color w:val="auto"/>
            <w:sz w:val="20"/>
            <w:szCs w:val="20"/>
          </w:rPr>
          <w:t>equalities@nottscc.gov.uk</w:t>
        </w:r>
      </w:hyperlink>
      <w:r w:rsidRPr="00341821">
        <w:rPr>
          <w:sz w:val="20"/>
          <w:szCs w:val="20"/>
        </w:rPr>
        <w:t xml:space="preserve"> </w:t>
      </w:r>
      <w:r w:rsidR="003F1113">
        <w:rPr>
          <w:sz w:val="20"/>
          <w:szCs w:val="20"/>
        </w:rPr>
        <w:t>for publishing</w:t>
      </w:r>
      <w:r w:rsidRPr="00341821">
        <w:rPr>
          <w:sz w:val="20"/>
          <w:szCs w:val="20"/>
        </w:rPr>
        <w:t xml:space="preserve"> on the Council’s website</w:t>
      </w:r>
      <w:r w:rsidR="003F1113">
        <w:rPr>
          <w:sz w:val="20"/>
          <w:szCs w:val="20"/>
        </w:rPr>
        <w:t xml:space="preserve"> before any decision is made.</w:t>
      </w:r>
    </w:p>
    <w:p w14:paraId="220A4BEE" w14:textId="77777777" w:rsidR="00341821" w:rsidRPr="00D56385" w:rsidRDefault="00341821" w:rsidP="00D56385">
      <w:pPr>
        <w:jc w:val="center"/>
        <w:rPr>
          <w:sz w:val="20"/>
          <w:szCs w:val="20"/>
        </w:rPr>
      </w:pPr>
    </w:p>
    <w:sectPr w:rsidR="00341821" w:rsidRPr="00D56385" w:rsidSect="00085109">
      <w:type w:val="continuous"/>
      <w:pgSz w:w="11906" w:h="16838" w:code="9"/>
      <w:pgMar w:top="567" w:right="567" w:bottom="142"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E6B40" w14:textId="77777777" w:rsidR="00CB298F" w:rsidRDefault="00CB298F">
      <w:r>
        <w:separator/>
      </w:r>
    </w:p>
  </w:endnote>
  <w:endnote w:type="continuationSeparator" w:id="0">
    <w:p w14:paraId="7D8E89F0" w14:textId="77777777" w:rsidR="00CB298F" w:rsidRDefault="00CB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44831" w14:textId="77777777" w:rsidR="00CB298F" w:rsidRDefault="00CB298F">
      <w:r>
        <w:separator/>
      </w:r>
    </w:p>
  </w:footnote>
  <w:footnote w:type="continuationSeparator" w:id="0">
    <w:p w14:paraId="59165BFD" w14:textId="77777777" w:rsidR="00CB298F" w:rsidRDefault="00CB2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734EF"/>
    <w:multiLevelType w:val="hybridMultilevel"/>
    <w:tmpl w:val="876A64D4"/>
    <w:lvl w:ilvl="0" w:tplc="FFFFFFFF">
      <w:start w:val="1"/>
      <w:numFmt w:val="bullet"/>
      <w:lvlText w:val=""/>
      <w:lvlJc w:val="left"/>
      <w:pPr>
        <w:tabs>
          <w:tab w:val="num" w:pos="-1734"/>
        </w:tabs>
        <w:ind w:left="-1734" w:hanging="360"/>
      </w:pPr>
      <w:rPr>
        <w:rFonts w:ascii="Symbol" w:hAnsi="Symbol" w:hint="default"/>
      </w:rPr>
    </w:lvl>
    <w:lvl w:ilvl="1" w:tplc="08090003" w:tentative="1">
      <w:start w:val="1"/>
      <w:numFmt w:val="bullet"/>
      <w:lvlText w:val="o"/>
      <w:lvlJc w:val="left"/>
      <w:pPr>
        <w:tabs>
          <w:tab w:val="num" w:pos="-654"/>
        </w:tabs>
        <w:ind w:left="-654" w:hanging="360"/>
      </w:pPr>
      <w:rPr>
        <w:rFonts w:ascii="Courier New" w:hAnsi="Courier New" w:cs="Courier New" w:hint="default"/>
      </w:rPr>
    </w:lvl>
    <w:lvl w:ilvl="2" w:tplc="08090005" w:tentative="1">
      <w:start w:val="1"/>
      <w:numFmt w:val="bullet"/>
      <w:lvlText w:val=""/>
      <w:lvlJc w:val="left"/>
      <w:pPr>
        <w:tabs>
          <w:tab w:val="num" w:pos="66"/>
        </w:tabs>
        <w:ind w:left="66" w:hanging="360"/>
      </w:pPr>
      <w:rPr>
        <w:rFonts w:ascii="Wingdings" w:hAnsi="Wingdings" w:hint="default"/>
      </w:rPr>
    </w:lvl>
    <w:lvl w:ilvl="3" w:tplc="08090001" w:tentative="1">
      <w:start w:val="1"/>
      <w:numFmt w:val="bullet"/>
      <w:lvlText w:val=""/>
      <w:lvlJc w:val="left"/>
      <w:pPr>
        <w:tabs>
          <w:tab w:val="num" w:pos="786"/>
        </w:tabs>
        <w:ind w:left="786" w:hanging="360"/>
      </w:pPr>
      <w:rPr>
        <w:rFonts w:ascii="Symbol" w:hAnsi="Symbol" w:hint="default"/>
      </w:rPr>
    </w:lvl>
    <w:lvl w:ilvl="4" w:tplc="08090003" w:tentative="1">
      <w:start w:val="1"/>
      <w:numFmt w:val="bullet"/>
      <w:lvlText w:val="o"/>
      <w:lvlJc w:val="left"/>
      <w:pPr>
        <w:tabs>
          <w:tab w:val="num" w:pos="1506"/>
        </w:tabs>
        <w:ind w:left="1506" w:hanging="360"/>
      </w:pPr>
      <w:rPr>
        <w:rFonts w:ascii="Courier New" w:hAnsi="Courier New" w:cs="Courier New" w:hint="default"/>
      </w:rPr>
    </w:lvl>
    <w:lvl w:ilvl="5" w:tplc="08090005" w:tentative="1">
      <w:start w:val="1"/>
      <w:numFmt w:val="bullet"/>
      <w:lvlText w:val=""/>
      <w:lvlJc w:val="left"/>
      <w:pPr>
        <w:tabs>
          <w:tab w:val="num" w:pos="2226"/>
        </w:tabs>
        <w:ind w:left="2226" w:hanging="360"/>
      </w:pPr>
      <w:rPr>
        <w:rFonts w:ascii="Wingdings" w:hAnsi="Wingdings" w:hint="default"/>
      </w:rPr>
    </w:lvl>
    <w:lvl w:ilvl="6" w:tplc="08090001" w:tentative="1">
      <w:start w:val="1"/>
      <w:numFmt w:val="bullet"/>
      <w:lvlText w:val=""/>
      <w:lvlJc w:val="left"/>
      <w:pPr>
        <w:tabs>
          <w:tab w:val="num" w:pos="2946"/>
        </w:tabs>
        <w:ind w:left="2946" w:hanging="360"/>
      </w:pPr>
      <w:rPr>
        <w:rFonts w:ascii="Symbol" w:hAnsi="Symbol" w:hint="default"/>
      </w:rPr>
    </w:lvl>
    <w:lvl w:ilvl="7" w:tplc="08090003" w:tentative="1">
      <w:start w:val="1"/>
      <w:numFmt w:val="bullet"/>
      <w:lvlText w:val="o"/>
      <w:lvlJc w:val="left"/>
      <w:pPr>
        <w:tabs>
          <w:tab w:val="num" w:pos="3666"/>
        </w:tabs>
        <w:ind w:left="3666" w:hanging="360"/>
      </w:pPr>
      <w:rPr>
        <w:rFonts w:ascii="Courier New" w:hAnsi="Courier New" w:cs="Courier New" w:hint="default"/>
      </w:rPr>
    </w:lvl>
    <w:lvl w:ilvl="8" w:tplc="08090005" w:tentative="1">
      <w:start w:val="1"/>
      <w:numFmt w:val="bullet"/>
      <w:lvlText w:val=""/>
      <w:lvlJc w:val="left"/>
      <w:pPr>
        <w:tabs>
          <w:tab w:val="num" w:pos="4386"/>
        </w:tabs>
        <w:ind w:left="4386" w:hanging="360"/>
      </w:pPr>
      <w:rPr>
        <w:rFonts w:ascii="Wingdings" w:hAnsi="Wingdings" w:hint="default"/>
      </w:rPr>
    </w:lvl>
  </w:abstractNum>
  <w:abstractNum w:abstractNumId="1" w15:restartNumberingAfterBreak="0">
    <w:nsid w:val="0DD273C7"/>
    <w:multiLevelType w:val="hybridMultilevel"/>
    <w:tmpl w:val="16D0A726"/>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803BE"/>
    <w:multiLevelType w:val="hybridMultilevel"/>
    <w:tmpl w:val="8BEC581E"/>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41551FC0"/>
    <w:multiLevelType w:val="hybridMultilevel"/>
    <w:tmpl w:val="8564BE18"/>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C62C6"/>
    <w:multiLevelType w:val="hybridMultilevel"/>
    <w:tmpl w:val="D71C0C0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41FBD"/>
    <w:multiLevelType w:val="hybridMultilevel"/>
    <w:tmpl w:val="80B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E85F15"/>
    <w:multiLevelType w:val="hybridMultilevel"/>
    <w:tmpl w:val="D53A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84855"/>
    <w:multiLevelType w:val="hybridMultilevel"/>
    <w:tmpl w:val="5E182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3B2878"/>
    <w:multiLevelType w:val="hybridMultilevel"/>
    <w:tmpl w:val="604A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612E4"/>
    <w:multiLevelType w:val="hybridMultilevel"/>
    <w:tmpl w:val="ADF64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65942B5"/>
    <w:multiLevelType w:val="hybridMultilevel"/>
    <w:tmpl w:val="AC6C5A96"/>
    <w:lvl w:ilvl="0" w:tplc="FFFFFFFF">
      <w:start w:val="1"/>
      <w:numFmt w:val="bullet"/>
      <w:lvlText w:val=""/>
      <w:lvlJc w:val="left"/>
      <w:pPr>
        <w:tabs>
          <w:tab w:val="num" w:pos="423"/>
        </w:tabs>
        <w:ind w:left="423" w:hanging="360"/>
      </w:pPr>
      <w:rPr>
        <w:rFonts w:ascii="Symbol" w:hAnsi="Symbol" w:hint="default"/>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2" w15:restartNumberingAfterBreak="0">
    <w:nsid w:val="67CE22F8"/>
    <w:multiLevelType w:val="hybridMultilevel"/>
    <w:tmpl w:val="803A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A4120"/>
    <w:multiLevelType w:val="hybridMultilevel"/>
    <w:tmpl w:val="7722EC4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0C221A"/>
    <w:multiLevelType w:val="multilevel"/>
    <w:tmpl w:val="70C8304C"/>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70AF3487"/>
    <w:multiLevelType w:val="hybridMultilevel"/>
    <w:tmpl w:val="913C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5175AC"/>
    <w:multiLevelType w:val="hybridMultilevel"/>
    <w:tmpl w:val="1734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720F70"/>
    <w:multiLevelType w:val="hybridMultilevel"/>
    <w:tmpl w:val="8B0E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3956F1"/>
    <w:multiLevelType w:val="hybridMultilevel"/>
    <w:tmpl w:val="4BB82074"/>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13"/>
  </w:num>
  <w:num w:numId="6">
    <w:abstractNumId w:val="18"/>
  </w:num>
  <w:num w:numId="7">
    <w:abstractNumId w:val="3"/>
  </w:num>
  <w:num w:numId="8">
    <w:abstractNumId w:val="2"/>
  </w:num>
  <w:num w:numId="9">
    <w:abstractNumId w:val="1"/>
  </w:num>
  <w:num w:numId="10">
    <w:abstractNumId w:val="0"/>
  </w:num>
  <w:num w:numId="11">
    <w:abstractNumId w:val="4"/>
  </w:num>
  <w:num w:numId="12">
    <w:abstractNumId w:val="11"/>
  </w:num>
  <w:num w:numId="13">
    <w:abstractNumId w:val="14"/>
  </w:num>
  <w:num w:numId="14">
    <w:abstractNumId w:val="8"/>
  </w:num>
  <w:num w:numId="15">
    <w:abstractNumId w:val="6"/>
  </w:num>
  <w:num w:numId="16">
    <w:abstractNumId w:val="12"/>
  </w:num>
  <w:num w:numId="17">
    <w:abstractNumId w:val="16"/>
  </w:num>
  <w:num w:numId="18">
    <w:abstractNumId w:val="15"/>
  </w:num>
  <w:num w:numId="19">
    <w:abstractNumId w:val="17"/>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E0"/>
    <w:rsid w:val="00020CF9"/>
    <w:rsid w:val="000239E0"/>
    <w:rsid w:val="000349E6"/>
    <w:rsid w:val="00055C47"/>
    <w:rsid w:val="0006685B"/>
    <w:rsid w:val="00085109"/>
    <w:rsid w:val="0009025B"/>
    <w:rsid w:val="00092E02"/>
    <w:rsid w:val="00097017"/>
    <w:rsid w:val="000A3A1E"/>
    <w:rsid w:val="000B3DDC"/>
    <w:rsid w:val="000B4120"/>
    <w:rsid w:val="000C016D"/>
    <w:rsid w:val="000D0093"/>
    <w:rsid w:val="000F19E1"/>
    <w:rsid w:val="000F21F4"/>
    <w:rsid w:val="00121A72"/>
    <w:rsid w:val="0013299C"/>
    <w:rsid w:val="00170D14"/>
    <w:rsid w:val="00184C74"/>
    <w:rsid w:val="001A5E01"/>
    <w:rsid w:val="001D1AE2"/>
    <w:rsid w:val="001E76DF"/>
    <w:rsid w:val="00207348"/>
    <w:rsid w:val="00212C2C"/>
    <w:rsid w:val="00246BEF"/>
    <w:rsid w:val="002743BD"/>
    <w:rsid w:val="002A3371"/>
    <w:rsid w:val="002A7D79"/>
    <w:rsid w:val="002B445E"/>
    <w:rsid w:val="002C4961"/>
    <w:rsid w:val="002C7E10"/>
    <w:rsid w:val="002E121C"/>
    <w:rsid w:val="002E4D32"/>
    <w:rsid w:val="002F71C8"/>
    <w:rsid w:val="0032705A"/>
    <w:rsid w:val="00331B67"/>
    <w:rsid w:val="00335B27"/>
    <w:rsid w:val="00341821"/>
    <w:rsid w:val="003C174E"/>
    <w:rsid w:val="003D5261"/>
    <w:rsid w:val="003E3C26"/>
    <w:rsid w:val="003F1113"/>
    <w:rsid w:val="003F219C"/>
    <w:rsid w:val="003F5997"/>
    <w:rsid w:val="00402AE0"/>
    <w:rsid w:val="00405AE1"/>
    <w:rsid w:val="0041161C"/>
    <w:rsid w:val="0041744B"/>
    <w:rsid w:val="004B3DAE"/>
    <w:rsid w:val="004C6B89"/>
    <w:rsid w:val="004D39AE"/>
    <w:rsid w:val="004D59CC"/>
    <w:rsid w:val="004F2F8E"/>
    <w:rsid w:val="0053489E"/>
    <w:rsid w:val="005452FD"/>
    <w:rsid w:val="00555C36"/>
    <w:rsid w:val="00570056"/>
    <w:rsid w:val="00596704"/>
    <w:rsid w:val="005B6E01"/>
    <w:rsid w:val="005C24F3"/>
    <w:rsid w:val="005C2B5E"/>
    <w:rsid w:val="005C637F"/>
    <w:rsid w:val="005C7762"/>
    <w:rsid w:val="00645516"/>
    <w:rsid w:val="006B06CD"/>
    <w:rsid w:val="006B5B69"/>
    <w:rsid w:val="006E1982"/>
    <w:rsid w:val="006F0824"/>
    <w:rsid w:val="00714DF7"/>
    <w:rsid w:val="00727578"/>
    <w:rsid w:val="00734418"/>
    <w:rsid w:val="00740BC9"/>
    <w:rsid w:val="00751799"/>
    <w:rsid w:val="00770AD4"/>
    <w:rsid w:val="00771ACF"/>
    <w:rsid w:val="00780998"/>
    <w:rsid w:val="007A15E3"/>
    <w:rsid w:val="00800125"/>
    <w:rsid w:val="00847549"/>
    <w:rsid w:val="0085203D"/>
    <w:rsid w:val="008836E4"/>
    <w:rsid w:val="008929D0"/>
    <w:rsid w:val="00897A42"/>
    <w:rsid w:val="008B36D4"/>
    <w:rsid w:val="008E1699"/>
    <w:rsid w:val="008E56AA"/>
    <w:rsid w:val="008F11C7"/>
    <w:rsid w:val="008F54F1"/>
    <w:rsid w:val="00942F91"/>
    <w:rsid w:val="00970A76"/>
    <w:rsid w:val="009C1C4C"/>
    <w:rsid w:val="009F5B24"/>
    <w:rsid w:val="00A033D5"/>
    <w:rsid w:val="00A253E0"/>
    <w:rsid w:val="00A4493F"/>
    <w:rsid w:val="00A537ED"/>
    <w:rsid w:val="00A7032A"/>
    <w:rsid w:val="00A9370B"/>
    <w:rsid w:val="00A973BD"/>
    <w:rsid w:val="00AC39EF"/>
    <w:rsid w:val="00AE23C5"/>
    <w:rsid w:val="00AE524B"/>
    <w:rsid w:val="00AF3A71"/>
    <w:rsid w:val="00B17A9F"/>
    <w:rsid w:val="00B326CE"/>
    <w:rsid w:val="00B4626B"/>
    <w:rsid w:val="00B647DF"/>
    <w:rsid w:val="00B77D51"/>
    <w:rsid w:val="00B91DDB"/>
    <w:rsid w:val="00BA2334"/>
    <w:rsid w:val="00BC07CA"/>
    <w:rsid w:val="00BF3370"/>
    <w:rsid w:val="00C13BD4"/>
    <w:rsid w:val="00C24149"/>
    <w:rsid w:val="00C505A6"/>
    <w:rsid w:val="00C51BC2"/>
    <w:rsid w:val="00C528FA"/>
    <w:rsid w:val="00C65481"/>
    <w:rsid w:val="00CA3473"/>
    <w:rsid w:val="00CA4AB9"/>
    <w:rsid w:val="00CB298F"/>
    <w:rsid w:val="00CC1909"/>
    <w:rsid w:val="00CC5E50"/>
    <w:rsid w:val="00CF035B"/>
    <w:rsid w:val="00CF4CAB"/>
    <w:rsid w:val="00D01090"/>
    <w:rsid w:val="00D130FD"/>
    <w:rsid w:val="00D21F71"/>
    <w:rsid w:val="00D23156"/>
    <w:rsid w:val="00D550AD"/>
    <w:rsid w:val="00D56385"/>
    <w:rsid w:val="00D570C2"/>
    <w:rsid w:val="00D646B1"/>
    <w:rsid w:val="00D67391"/>
    <w:rsid w:val="00D745F5"/>
    <w:rsid w:val="00D90F99"/>
    <w:rsid w:val="00DC532A"/>
    <w:rsid w:val="00DD4172"/>
    <w:rsid w:val="00DE5ED6"/>
    <w:rsid w:val="00DF2B00"/>
    <w:rsid w:val="00E03A7E"/>
    <w:rsid w:val="00E143F8"/>
    <w:rsid w:val="00E23197"/>
    <w:rsid w:val="00E263BA"/>
    <w:rsid w:val="00E425E1"/>
    <w:rsid w:val="00E72025"/>
    <w:rsid w:val="00E734EF"/>
    <w:rsid w:val="00E8026B"/>
    <w:rsid w:val="00E94020"/>
    <w:rsid w:val="00EA7618"/>
    <w:rsid w:val="00EB6323"/>
    <w:rsid w:val="00EE0627"/>
    <w:rsid w:val="00EE6FE7"/>
    <w:rsid w:val="00EF6C7A"/>
    <w:rsid w:val="00F06580"/>
    <w:rsid w:val="00F200C8"/>
    <w:rsid w:val="00F24A8E"/>
    <w:rsid w:val="00F31DB5"/>
    <w:rsid w:val="00F90AF3"/>
    <w:rsid w:val="00F90ED8"/>
    <w:rsid w:val="00FA606F"/>
    <w:rsid w:val="00FD090D"/>
    <w:rsid w:val="00FD3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4:docId w14:val="0BF8CAE5"/>
  <w15:docId w15:val="{DD1F6E84-EE58-4BA8-A4C7-2FD0996B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21F4"/>
    <w:pPr>
      <w:autoSpaceDE w:val="0"/>
      <w:autoSpaceDN w:val="0"/>
      <w:adjustRightInd w:val="0"/>
    </w:pPr>
    <w:rPr>
      <w:rFonts w:ascii="Arial" w:hAnsi="Arial" w:cs="Arial"/>
      <w:color w:val="000000"/>
      <w:sz w:val="24"/>
      <w:szCs w:val="24"/>
    </w:rPr>
  </w:style>
  <w:style w:type="paragraph" w:customStyle="1" w:styleId="CharChar1CharCharCharCharCharCharCharCharCharCharCharCharCharCharChar">
    <w:name w:val="Char Char1 Char Char Char Char Char Char Char Char Char Char Char Char Char Char Char"/>
    <w:basedOn w:val="Normal"/>
    <w:rsid w:val="000F21F4"/>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1CharCharChar">
    <w:name w:val="Char Char1 Char Char Char Char Char Char Char Char Char Char Char Char Char Char Char Char Char Char1 Char Char Char"/>
    <w:basedOn w:val="Normal"/>
    <w:rsid w:val="00CF4CAB"/>
    <w:pPr>
      <w:spacing w:after="160" w:line="240" w:lineRule="exact"/>
    </w:pPr>
    <w:rPr>
      <w:rFonts w:ascii="Verdana" w:hAnsi="Verdana"/>
      <w:sz w:val="20"/>
      <w:szCs w:val="20"/>
      <w:lang w:val="en-US" w:eastAsia="en-US"/>
    </w:rPr>
  </w:style>
  <w:style w:type="character" w:styleId="Hyperlink">
    <w:name w:val="Hyperlink"/>
    <w:rsid w:val="00CF4CAB"/>
    <w:rPr>
      <w:color w:val="0000FF"/>
      <w:u w:val="single"/>
    </w:rPr>
  </w:style>
  <w:style w:type="paragraph" w:styleId="FootnoteText">
    <w:name w:val="footnote text"/>
    <w:basedOn w:val="Normal"/>
    <w:semiHidden/>
    <w:rsid w:val="00CF4CAB"/>
    <w:rPr>
      <w:rFonts w:cs="Arial"/>
      <w:sz w:val="20"/>
      <w:szCs w:val="20"/>
    </w:rPr>
  </w:style>
  <w:style w:type="character" w:styleId="FootnoteReference">
    <w:name w:val="footnote reference"/>
    <w:semiHidden/>
    <w:rsid w:val="00CF4CAB"/>
    <w:rPr>
      <w:vertAlign w:val="superscript"/>
    </w:rPr>
  </w:style>
  <w:style w:type="paragraph" w:styleId="BalloonText">
    <w:name w:val="Balloon Text"/>
    <w:basedOn w:val="Normal"/>
    <w:link w:val="BalloonTextChar"/>
    <w:uiPriority w:val="99"/>
    <w:semiHidden/>
    <w:unhideWhenUsed/>
    <w:rsid w:val="008F11C7"/>
    <w:rPr>
      <w:rFonts w:ascii="Tahoma" w:hAnsi="Tahoma" w:cs="Tahoma"/>
      <w:sz w:val="16"/>
      <w:szCs w:val="16"/>
    </w:rPr>
  </w:style>
  <w:style w:type="character" w:customStyle="1" w:styleId="BalloonTextChar">
    <w:name w:val="Balloon Text Char"/>
    <w:basedOn w:val="DefaultParagraphFont"/>
    <w:link w:val="BalloonText"/>
    <w:uiPriority w:val="99"/>
    <w:semiHidden/>
    <w:rsid w:val="008F11C7"/>
    <w:rPr>
      <w:rFonts w:ascii="Tahoma" w:hAnsi="Tahoma" w:cs="Tahoma"/>
      <w:sz w:val="16"/>
      <w:szCs w:val="16"/>
    </w:rPr>
  </w:style>
  <w:style w:type="character" w:styleId="PlaceholderText">
    <w:name w:val="Placeholder Text"/>
    <w:basedOn w:val="DefaultParagraphFont"/>
    <w:uiPriority w:val="99"/>
    <w:semiHidden/>
    <w:rsid w:val="009C1C4C"/>
    <w:rPr>
      <w:color w:val="808080"/>
    </w:rPr>
  </w:style>
  <w:style w:type="paragraph" w:styleId="ListParagraph">
    <w:name w:val="List Paragraph"/>
    <w:basedOn w:val="Normal"/>
    <w:uiPriority w:val="34"/>
    <w:qFormat/>
    <w:rsid w:val="004B3DAE"/>
    <w:pPr>
      <w:ind w:left="720"/>
      <w:contextualSpacing/>
    </w:pPr>
  </w:style>
  <w:style w:type="character" w:styleId="CommentReference">
    <w:name w:val="annotation reference"/>
    <w:basedOn w:val="DefaultParagraphFont"/>
    <w:uiPriority w:val="99"/>
    <w:semiHidden/>
    <w:unhideWhenUsed/>
    <w:rsid w:val="004D39AE"/>
    <w:rPr>
      <w:sz w:val="16"/>
      <w:szCs w:val="16"/>
    </w:rPr>
  </w:style>
  <w:style w:type="paragraph" w:styleId="CommentText">
    <w:name w:val="annotation text"/>
    <w:basedOn w:val="Normal"/>
    <w:link w:val="CommentTextChar"/>
    <w:uiPriority w:val="99"/>
    <w:semiHidden/>
    <w:unhideWhenUsed/>
    <w:rsid w:val="004D39AE"/>
    <w:rPr>
      <w:sz w:val="20"/>
      <w:szCs w:val="20"/>
    </w:rPr>
  </w:style>
  <w:style w:type="character" w:customStyle="1" w:styleId="CommentTextChar">
    <w:name w:val="Comment Text Char"/>
    <w:basedOn w:val="DefaultParagraphFont"/>
    <w:link w:val="CommentText"/>
    <w:uiPriority w:val="99"/>
    <w:semiHidden/>
    <w:rsid w:val="004D39A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7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8.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21.wmf"/><Relationship Id="rId50" Type="http://schemas.openxmlformats.org/officeDocument/2006/relationships/control" Target="activeX/activeX21.xml"/><Relationship Id="rId55" Type="http://schemas.openxmlformats.org/officeDocument/2006/relationships/image" Target="media/image25.wmf"/><Relationship Id="rId63" Type="http://schemas.openxmlformats.org/officeDocument/2006/relationships/hyperlink" Target="mailto:equalities@nottscc.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control" Target="activeX/activeX25.xml"/><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7.wmf"/><Relationship Id="rId20" Type="http://schemas.openxmlformats.org/officeDocument/2006/relationships/control" Target="activeX/activeX6.xml"/><Relationship Id="rId41" Type="http://schemas.openxmlformats.org/officeDocument/2006/relationships/image" Target="media/image18.wmf"/><Relationship Id="rId54" Type="http://schemas.openxmlformats.org/officeDocument/2006/relationships/control" Target="activeX/activeX23.xml"/><Relationship Id="rId62" Type="http://schemas.openxmlformats.org/officeDocument/2006/relationships/control" Target="activeX/activeX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control" Target="activeX/activeX1.xml"/><Relationship Id="rId31" Type="http://schemas.openxmlformats.org/officeDocument/2006/relationships/image" Target="media/image13.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33\Local%20Settings\Temporary%20Internet%20Files\Content.IE5\4XYVCP6N\Blank%20Portrait%20(B&amp;W)%5b2%5d.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1F35F-A888-449B-A8C8-2B440A1C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Portrait (B&amp;W)[2].dot</Template>
  <TotalTime>96</TotalTime>
  <Pages>5</Pages>
  <Words>1980</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mr33</dc:creator>
  <cp:lastModifiedBy>Hannah Bone</cp:lastModifiedBy>
  <cp:revision>7</cp:revision>
  <cp:lastPrinted>2022-02-14T09:41:00Z</cp:lastPrinted>
  <dcterms:created xsi:type="dcterms:W3CDTF">2022-02-14T09:40:00Z</dcterms:created>
  <dcterms:modified xsi:type="dcterms:W3CDTF">2022-03-02T09:05:00Z</dcterms:modified>
</cp:coreProperties>
</file>