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E42ED" w14:textId="63E992D4" w:rsidR="0099345A" w:rsidRPr="005B64B9" w:rsidRDefault="0099345A" w:rsidP="0099345A">
      <w:pPr>
        <w:rPr>
          <w:rFonts w:cs="Arial"/>
          <w:b/>
          <w:bCs/>
          <w:sz w:val="22"/>
          <w:szCs w:val="22"/>
        </w:rPr>
      </w:pPr>
      <w:r w:rsidRPr="005B64B9">
        <w:rPr>
          <w:rFonts w:cs="Arial"/>
          <w:b/>
          <w:bCs/>
          <w:sz w:val="22"/>
          <w:szCs w:val="22"/>
        </w:rPr>
        <w:t>Appendix 2- Consideration of refusals on the grounds of behaviour</w:t>
      </w:r>
    </w:p>
    <w:p w14:paraId="12B2B226" w14:textId="77777777" w:rsidR="005B64B9" w:rsidRPr="005B64B9" w:rsidRDefault="005B64B9" w:rsidP="0099345A">
      <w:pPr>
        <w:rPr>
          <w:rFonts w:cs="Arial"/>
          <w:sz w:val="22"/>
          <w:szCs w:val="22"/>
        </w:rPr>
      </w:pPr>
    </w:p>
    <w:p w14:paraId="24BA832C" w14:textId="6C691B31" w:rsidR="0099345A" w:rsidRPr="005B64B9" w:rsidRDefault="0099345A" w:rsidP="0099345A">
      <w:pPr>
        <w:rPr>
          <w:rFonts w:cs="Arial"/>
          <w:sz w:val="22"/>
          <w:szCs w:val="22"/>
        </w:rPr>
      </w:pPr>
      <w:r w:rsidRPr="005B64B9">
        <w:rPr>
          <w:rFonts w:cs="Arial"/>
          <w:sz w:val="22"/>
          <w:szCs w:val="22"/>
        </w:rPr>
        <w:t xml:space="preserve">In order for any refusal made on the grounds of behaviour to be lawful, the threshold for challenging behaviour as set out in the School Admissions Code 2021 section 3, described in section 3 of Nottinghamshire’s Fair Access Protocol, must be met. </w:t>
      </w:r>
    </w:p>
    <w:p w14:paraId="17451A45" w14:textId="77777777" w:rsidR="005B64B9" w:rsidRPr="005B64B9" w:rsidRDefault="005B64B9" w:rsidP="0099345A">
      <w:pPr>
        <w:rPr>
          <w:rFonts w:cs="Arial"/>
          <w:sz w:val="22"/>
          <w:szCs w:val="22"/>
        </w:rPr>
      </w:pPr>
    </w:p>
    <w:p w14:paraId="2246F93E" w14:textId="77777777" w:rsidR="0099345A" w:rsidRPr="005B64B9" w:rsidRDefault="0099345A" w:rsidP="0099345A">
      <w:pPr>
        <w:rPr>
          <w:rFonts w:cs="Arial"/>
          <w:b/>
          <w:bCs/>
          <w:sz w:val="22"/>
          <w:szCs w:val="22"/>
        </w:rPr>
      </w:pPr>
      <w:r w:rsidRPr="005B64B9">
        <w:rPr>
          <w:rFonts w:cs="Arial"/>
          <w:b/>
          <w:bCs/>
          <w:sz w:val="22"/>
          <w:szCs w:val="22"/>
        </w:rPr>
        <w:t>Pupil information</w:t>
      </w:r>
    </w:p>
    <w:tbl>
      <w:tblPr>
        <w:tblStyle w:val="TableGrid"/>
        <w:tblW w:w="0" w:type="auto"/>
        <w:tblLook w:val="04A0" w:firstRow="1" w:lastRow="0" w:firstColumn="1" w:lastColumn="0" w:noHBand="0" w:noVBand="1"/>
      </w:tblPr>
      <w:tblGrid>
        <w:gridCol w:w="4531"/>
        <w:gridCol w:w="5670"/>
      </w:tblGrid>
      <w:tr w:rsidR="0099345A" w:rsidRPr="005B64B9" w14:paraId="7C5D158B" w14:textId="77777777" w:rsidTr="005B64B9">
        <w:tc>
          <w:tcPr>
            <w:tcW w:w="4531" w:type="dxa"/>
            <w:shd w:val="clear" w:color="auto" w:fill="D9D9D9" w:themeFill="background1" w:themeFillShade="D9"/>
          </w:tcPr>
          <w:p w14:paraId="17D4733A" w14:textId="77777777" w:rsidR="0099345A" w:rsidRPr="005B64B9" w:rsidRDefault="0099345A" w:rsidP="00B426CD">
            <w:pPr>
              <w:rPr>
                <w:rFonts w:cs="Arial"/>
                <w:sz w:val="22"/>
                <w:szCs w:val="22"/>
              </w:rPr>
            </w:pPr>
            <w:r w:rsidRPr="005B64B9">
              <w:rPr>
                <w:rFonts w:cs="Arial"/>
                <w:sz w:val="22"/>
                <w:szCs w:val="22"/>
              </w:rPr>
              <w:t>Pupil name</w:t>
            </w:r>
          </w:p>
        </w:tc>
        <w:tc>
          <w:tcPr>
            <w:tcW w:w="5670" w:type="dxa"/>
          </w:tcPr>
          <w:p w14:paraId="4C553849" w14:textId="77777777" w:rsidR="0099345A" w:rsidRPr="005B64B9" w:rsidRDefault="0099345A" w:rsidP="00B426CD">
            <w:pPr>
              <w:rPr>
                <w:rFonts w:cs="Arial"/>
                <w:sz w:val="22"/>
                <w:szCs w:val="22"/>
              </w:rPr>
            </w:pPr>
          </w:p>
        </w:tc>
      </w:tr>
      <w:tr w:rsidR="0099345A" w:rsidRPr="005B64B9" w14:paraId="74B41497" w14:textId="77777777" w:rsidTr="005B64B9">
        <w:tc>
          <w:tcPr>
            <w:tcW w:w="4531" w:type="dxa"/>
            <w:shd w:val="clear" w:color="auto" w:fill="D9D9D9" w:themeFill="background1" w:themeFillShade="D9"/>
          </w:tcPr>
          <w:p w14:paraId="1A106B36" w14:textId="77777777" w:rsidR="0099345A" w:rsidRPr="005B64B9" w:rsidRDefault="0099345A" w:rsidP="00B426CD">
            <w:pPr>
              <w:rPr>
                <w:rFonts w:cs="Arial"/>
                <w:sz w:val="22"/>
                <w:szCs w:val="22"/>
              </w:rPr>
            </w:pPr>
            <w:r w:rsidRPr="005B64B9">
              <w:rPr>
                <w:rFonts w:cs="Arial"/>
                <w:sz w:val="22"/>
                <w:szCs w:val="22"/>
              </w:rPr>
              <w:t>Year group</w:t>
            </w:r>
          </w:p>
        </w:tc>
        <w:tc>
          <w:tcPr>
            <w:tcW w:w="5670" w:type="dxa"/>
          </w:tcPr>
          <w:p w14:paraId="02EDB7E2" w14:textId="77777777" w:rsidR="0099345A" w:rsidRPr="005B64B9" w:rsidRDefault="0099345A" w:rsidP="00B426CD">
            <w:pPr>
              <w:rPr>
                <w:rFonts w:cs="Arial"/>
                <w:sz w:val="22"/>
                <w:szCs w:val="22"/>
              </w:rPr>
            </w:pPr>
          </w:p>
        </w:tc>
      </w:tr>
      <w:tr w:rsidR="0099345A" w:rsidRPr="005B64B9" w14:paraId="79D9187B" w14:textId="77777777" w:rsidTr="005B64B9">
        <w:tc>
          <w:tcPr>
            <w:tcW w:w="4531" w:type="dxa"/>
            <w:shd w:val="clear" w:color="auto" w:fill="D9D9D9" w:themeFill="background1" w:themeFillShade="D9"/>
          </w:tcPr>
          <w:p w14:paraId="3B86ED9A" w14:textId="77777777" w:rsidR="0099345A" w:rsidRPr="005B64B9" w:rsidRDefault="0099345A" w:rsidP="00B426CD">
            <w:pPr>
              <w:rPr>
                <w:rFonts w:cs="Arial"/>
                <w:sz w:val="22"/>
                <w:szCs w:val="22"/>
              </w:rPr>
            </w:pPr>
            <w:r w:rsidRPr="005B64B9">
              <w:rPr>
                <w:rFonts w:cs="Arial"/>
                <w:sz w:val="22"/>
                <w:szCs w:val="22"/>
              </w:rPr>
              <w:t>D.O.B</w:t>
            </w:r>
          </w:p>
        </w:tc>
        <w:tc>
          <w:tcPr>
            <w:tcW w:w="5670" w:type="dxa"/>
          </w:tcPr>
          <w:p w14:paraId="42560A62" w14:textId="77777777" w:rsidR="0099345A" w:rsidRPr="005B64B9" w:rsidRDefault="0099345A" w:rsidP="00B426CD">
            <w:pPr>
              <w:rPr>
                <w:rFonts w:cs="Arial"/>
                <w:sz w:val="22"/>
                <w:szCs w:val="22"/>
              </w:rPr>
            </w:pPr>
          </w:p>
        </w:tc>
      </w:tr>
      <w:tr w:rsidR="0099345A" w:rsidRPr="005B64B9" w14:paraId="3915F961" w14:textId="77777777" w:rsidTr="005B64B9">
        <w:tc>
          <w:tcPr>
            <w:tcW w:w="4531" w:type="dxa"/>
            <w:shd w:val="clear" w:color="auto" w:fill="D9D9D9" w:themeFill="background1" w:themeFillShade="D9"/>
          </w:tcPr>
          <w:p w14:paraId="188D2072" w14:textId="77777777" w:rsidR="0099345A" w:rsidRPr="005B64B9" w:rsidRDefault="0099345A" w:rsidP="00B426CD">
            <w:pPr>
              <w:rPr>
                <w:rFonts w:cs="Arial"/>
                <w:sz w:val="22"/>
                <w:szCs w:val="22"/>
              </w:rPr>
            </w:pPr>
            <w:r w:rsidRPr="005B64B9">
              <w:rPr>
                <w:rFonts w:cs="Arial"/>
                <w:sz w:val="22"/>
                <w:szCs w:val="22"/>
              </w:rPr>
              <w:t>School presenting refusal</w:t>
            </w:r>
          </w:p>
        </w:tc>
        <w:tc>
          <w:tcPr>
            <w:tcW w:w="5670" w:type="dxa"/>
          </w:tcPr>
          <w:p w14:paraId="79226F55" w14:textId="77777777" w:rsidR="0099345A" w:rsidRPr="005B64B9" w:rsidRDefault="0099345A" w:rsidP="00B426CD">
            <w:pPr>
              <w:rPr>
                <w:rFonts w:cs="Arial"/>
                <w:sz w:val="22"/>
                <w:szCs w:val="22"/>
              </w:rPr>
            </w:pPr>
          </w:p>
        </w:tc>
      </w:tr>
      <w:tr w:rsidR="0099345A" w:rsidRPr="005B64B9" w14:paraId="06280693" w14:textId="77777777" w:rsidTr="005B64B9">
        <w:tc>
          <w:tcPr>
            <w:tcW w:w="4531" w:type="dxa"/>
            <w:shd w:val="clear" w:color="auto" w:fill="D9D9D9" w:themeFill="background1" w:themeFillShade="D9"/>
          </w:tcPr>
          <w:p w14:paraId="1B0CCE7D" w14:textId="77777777" w:rsidR="0099345A" w:rsidRPr="005B64B9" w:rsidRDefault="0099345A" w:rsidP="00B426CD">
            <w:pPr>
              <w:rPr>
                <w:rFonts w:cs="Arial"/>
                <w:sz w:val="22"/>
                <w:szCs w:val="22"/>
              </w:rPr>
            </w:pPr>
            <w:r w:rsidRPr="005B64B9">
              <w:rPr>
                <w:rFonts w:cs="Arial"/>
                <w:sz w:val="22"/>
                <w:szCs w:val="22"/>
              </w:rPr>
              <w:t>Current school or most recent school attended</w:t>
            </w:r>
          </w:p>
        </w:tc>
        <w:tc>
          <w:tcPr>
            <w:tcW w:w="5670" w:type="dxa"/>
          </w:tcPr>
          <w:p w14:paraId="555A597D" w14:textId="77777777" w:rsidR="0099345A" w:rsidRPr="005B64B9" w:rsidRDefault="0099345A" w:rsidP="00B426CD">
            <w:pPr>
              <w:rPr>
                <w:rFonts w:cs="Arial"/>
                <w:sz w:val="22"/>
                <w:szCs w:val="22"/>
              </w:rPr>
            </w:pPr>
          </w:p>
        </w:tc>
      </w:tr>
    </w:tbl>
    <w:p w14:paraId="4890FA09" w14:textId="77777777" w:rsidR="0099345A" w:rsidRPr="005B64B9" w:rsidRDefault="0099345A" w:rsidP="0099345A">
      <w:pPr>
        <w:rPr>
          <w:rFonts w:cs="Arial"/>
          <w:sz w:val="22"/>
          <w:szCs w:val="22"/>
        </w:rPr>
      </w:pPr>
    </w:p>
    <w:p w14:paraId="7CD513CB" w14:textId="510D7918" w:rsidR="0099345A" w:rsidRPr="005B64B9" w:rsidRDefault="0099345A" w:rsidP="0099345A">
      <w:pPr>
        <w:rPr>
          <w:rFonts w:cs="Arial"/>
          <w:b/>
          <w:bCs/>
          <w:sz w:val="22"/>
          <w:szCs w:val="22"/>
        </w:rPr>
      </w:pPr>
      <w:r w:rsidRPr="005B64B9">
        <w:rPr>
          <w:rFonts w:cs="Arial"/>
          <w:b/>
          <w:bCs/>
          <w:sz w:val="22"/>
          <w:szCs w:val="22"/>
        </w:rPr>
        <w:t>Child evidence</w:t>
      </w:r>
    </w:p>
    <w:p w14:paraId="0CEB781F" w14:textId="77777777" w:rsidR="005B64B9" w:rsidRPr="005B64B9" w:rsidRDefault="005B64B9" w:rsidP="0099345A">
      <w:pPr>
        <w:rPr>
          <w:rFonts w:cs="Arial"/>
          <w:b/>
          <w:bCs/>
          <w:sz w:val="22"/>
          <w:szCs w:val="22"/>
        </w:rPr>
      </w:pPr>
    </w:p>
    <w:p w14:paraId="15653B80" w14:textId="406BEE0A" w:rsidR="0099345A" w:rsidRPr="005B64B9" w:rsidRDefault="0099345A" w:rsidP="0099345A">
      <w:pPr>
        <w:rPr>
          <w:rFonts w:cs="Arial"/>
          <w:b/>
          <w:bCs/>
          <w:sz w:val="22"/>
          <w:szCs w:val="22"/>
        </w:rPr>
      </w:pPr>
      <w:r w:rsidRPr="005B64B9">
        <w:rPr>
          <w:rFonts w:cs="Arial"/>
          <w:sz w:val="22"/>
          <w:szCs w:val="22"/>
        </w:rPr>
        <w:t>The School Admissions Code states that</w:t>
      </w:r>
      <w:r w:rsidRPr="005B64B9">
        <w:rPr>
          <w:rFonts w:cs="Arial"/>
          <w:b/>
          <w:bCs/>
          <w:sz w:val="22"/>
          <w:szCs w:val="22"/>
        </w:rPr>
        <w:t xml:space="preserve"> ‘behaviour can be described as challenging where it would be unlikely to be responsive to the usual range of interventions </w:t>
      </w:r>
      <w:bookmarkStart w:id="0" w:name="_Hlk78631559"/>
      <w:r w:rsidRPr="005B64B9">
        <w:rPr>
          <w:rFonts w:cs="Arial"/>
          <w:b/>
          <w:bCs/>
          <w:sz w:val="22"/>
          <w:szCs w:val="22"/>
        </w:rPr>
        <w:t xml:space="preserve">to help prevent and address pupil misbehaviour </w:t>
      </w:r>
      <w:bookmarkEnd w:id="0"/>
      <w:r w:rsidRPr="005B64B9">
        <w:rPr>
          <w:rFonts w:cs="Arial"/>
          <w:b/>
          <w:bCs/>
          <w:sz w:val="22"/>
          <w:szCs w:val="22"/>
        </w:rPr>
        <w:t xml:space="preserve">or it is of such severity, frequency, or duration that it is beyond the normal range that schools can tolerate. We would expect this </w:t>
      </w:r>
      <w:bookmarkStart w:id="1" w:name="_Hlk78631577"/>
      <w:r w:rsidRPr="005B64B9">
        <w:rPr>
          <w:rFonts w:cs="Arial"/>
          <w:b/>
          <w:bCs/>
          <w:sz w:val="22"/>
          <w:szCs w:val="22"/>
        </w:rPr>
        <w:t>behaviour to significantly interfere with the pupil’s/other pupils’ education or jeopardise the right of staff and pupils to a safe and orderly environment’</w:t>
      </w:r>
      <w:bookmarkEnd w:id="1"/>
      <w:r w:rsidRPr="005B64B9">
        <w:rPr>
          <w:rFonts w:cs="Arial"/>
          <w:b/>
          <w:bCs/>
          <w:sz w:val="22"/>
          <w:szCs w:val="22"/>
        </w:rPr>
        <w:t xml:space="preserve">. </w:t>
      </w:r>
    </w:p>
    <w:p w14:paraId="0797D8FE" w14:textId="77777777" w:rsidR="005B64B9" w:rsidRPr="005B64B9" w:rsidRDefault="005B64B9" w:rsidP="0099345A">
      <w:pPr>
        <w:rPr>
          <w:rFonts w:cs="Arial"/>
          <w:b/>
          <w:bCs/>
          <w:sz w:val="22"/>
          <w:szCs w:val="22"/>
        </w:rPr>
      </w:pPr>
    </w:p>
    <w:tbl>
      <w:tblPr>
        <w:tblStyle w:val="TableGrid"/>
        <w:tblW w:w="0" w:type="auto"/>
        <w:tblLook w:val="04A0" w:firstRow="1" w:lastRow="0" w:firstColumn="1" w:lastColumn="0" w:noHBand="0" w:noVBand="1"/>
      </w:tblPr>
      <w:tblGrid>
        <w:gridCol w:w="4531"/>
        <w:gridCol w:w="5812"/>
      </w:tblGrid>
      <w:tr w:rsidR="0099345A" w:rsidRPr="005B64B9" w14:paraId="66CA32E8" w14:textId="77777777" w:rsidTr="005B64B9">
        <w:tc>
          <w:tcPr>
            <w:tcW w:w="4531" w:type="dxa"/>
            <w:shd w:val="clear" w:color="auto" w:fill="D9D9D9" w:themeFill="background1" w:themeFillShade="D9"/>
          </w:tcPr>
          <w:p w14:paraId="67A84E93" w14:textId="77777777" w:rsidR="0099345A" w:rsidRPr="005B64B9" w:rsidRDefault="0099345A" w:rsidP="00B426CD">
            <w:pPr>
              <w:rPr>
                <w:rFonts w:cs="Arial"/>
                <w:b/>
                <w:bCs/>
                <w:sz w:val="22"/>
                <w:szCs w:val="22"/>
              </w:rPr>
            </w:pPr>
            <w:r w:rsidRPr="005B64B9">
              <w:rPr>
                <w:rFonts w:cs="Arial"/>
                <w:b/>
                <w:bCs/>
                <w:sz w:val="22"/>
                <w:szCs w:val="22"/>
              </w:rPr>
              <w:t xml:space="preserve">Evidence of significant challenge due to behaviour being of such severity, frequency or duration that it is beyond the normal range that a school can tolerate. </w:t>
            </w:r>
            <w:r w:rsidRPr="005B64B9">
              <w:rPr>
                <w:rFonts w:cs="Arial"/>
                <w:sz w:val="22"/>
                <w:szCs w:val="22"/>
              </w:rPr>
              <w:t>Pupil behaviour presents significant challenge, supported by external agency involvement and/ or history of fixed term exclusion over the past 2 years of increasing severity and frequency, or has received a permanent exclusion.</w:t>
            </w:r>
          </w:p>
          <w:p w14:paraId="3EDB5CA2" w14:textId="77777777" w:rsidR="0099345A" w:rsidRPr="005B64B9" w:rsidRDefault="0099345A" w:rsidP="00B426CD">
            <w:pPr>
              <w:rPr>
                <w:rFonts w:cs="Arial"/>
                <w:b/>
                <w:bCs/>
                <w:sz w:val="22"/>
                <w:szCs w:val="22"/>
              </w:rPr>
            </w:pPr>
          </w:p>
        </w:tc>
        <w:tc>
          <w:tcPr>
            <w:tcW w:w="5812" w:type="dxa"/>
          </w:tcPr>
          <w:p w14:paraId="007D76AA"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683E19FE" w14:textId="77777777" w:rsidR="0099345A" w:rsidRPr="005B64B9" w:rsidRDefault="0099345A" w:rsidP="00B426CD">
            <w:pPr>
              <w:rPr>
                <w:rFonts w:cs="Arial"/>
                <w:sz w:val="22"/>
                <w:szCs w:val="22"/>
              </w:rPr>
            </w:pPr>
          </w:p>
          <w:p w14:paraId="317814FE" w14:textId="77777777" w:rsidR="0099345A" w:rsidRPr="005B64B9" w:rsidRDefault="0099345A" w:rsidP="00B426CD">
            <w:pPr>
              <w:rPr>
                <w:rFonts w:cs="Arial"/>
                <w:sz w:val="22"/>
                <w:szCs w:val="22"/>
              </w:rPr>
            </w:pPr>
            <w:r w:rsidRPr="005B64B9">
              <w:rPr>
                <w:rFonts w:cs="Arial"/>
                <w:sz w:val="22"/>
                <w:szCs w:val="22"/>
              </w:rPr>
              <w:t>Yes/ No</w:t>
            </w:r>
          </w:p>
        </w:tc>
      </w:tr>
      <w:tr w:rsidR="0099345A" w:rsidRPr="005B64B9" w14:paraId="5496732A" w14:textId="77777777" w:rsidTr="005B64B9">
        <w:tc>
          <w:tcPr>
            <w:tcW w:w="4531" w:type="dxa"/>
            <w:shd w:val="clear" w:color="auto" w:fill="D9D9D9" w:themeFill="background1" w:themeFillShade="D9"/>
          </w:tcPr>
          <w:p w14:paraId="760FD7ED" w14:textId="77777777" w:rsidR="0099345A" w:rsidRPr="005B64B9" w:rsidRDefault="0099345A" w:rsidP="00B426CD">
            <w:pPr>
              <w:rPr>
                <w:rFonts w:cs="Arial"/>
                <w:b/>
                <w:bCs/>
                <w:sz w:val="22"/>
                <w:szCs w:val="22"/>
              </w:rPr>
            </w:pPr>
            <w:r w:rsidRPr="005B64B9">
              <w:rPr>
                <w:rFonts w:cs="Arial"/>
                <w:b/>
                <w:bCs/>
                <w:sz w:val="22"/>
                <w:szCs w:val="22"/>
              </w:rPr>
              <w:t>Evidence that the behaviour would unlikely be responsive to the usual range of interventions</w:t>
            </w:r>
            <w:r w:rsidRPr="005B64B9">
              <w:rPr>
                <w:rFonts w:cs="Arial"/>
                <w:sz w:val="22"/>
                <w:szCs w:val="22"/>
              </w:rPr>
              <w:t xml:space="preserve"> </w:t>
            </w:r>
            <w:r w:rsidRPr="005B64B9">
              <w:rPr>
                <w:rFonts w:cs="Arial"/>
                <w:b/>
                <w:bCs/>
                <w:sz w:val="22"/>
                <w:szCs w:val="22"/>
              </w:rPr>
              <w:t xml:space="preserve">to help prevent and address pupil misbehaviour. </w:t>
            </w:r>
            <w:r w:rsidRPr="005B64B9">
              <w:rPr>
                <w:rFonts w:cs="Arial"/>
                <w:sz w:val="22"/>
                <w:szCs w:val="22"/>
              </w:rPr>
              <w:t>Behaviour has been unresponsive to the usual interventions put in place by the previous setting or evidence provided from another source that behaviour would unlikely be responsive to the usual interventions.</w:t>
            </w:r>
          </w:p>
          <w:p w14:paraId="58DBA3A5" w14:textId="77777777" w:rsidR="0099345A" w:rsidRPr="005B64B9" w:rsidRDefault="0099345A" w:rsidP="00B426CD">
            <w:pPr>
              <w:rPr>
                <w:rFonts w:cs="Arial"/>
                <w:b/>
                <w:bCs/>
                <w:sz w:val="22"/>
                <w:szCs w:val="22"/>
              </w:rPr>
            </w:pPr>
          </w:p>
        </w:tc>
        <w:tc>
          <w:tcPr>
            <w:tcW w:w="5812" w:type="dxa"/>
          </w:tcPr>
          <w:p w14:paraId="7D21D737"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164A56DD" w14:textId="77777777" w:rsidR="0099345A" w:rsidRPr="005B64B9" w:rsidRDefault="0099345A" w:rsidP="00B426CD">
            <w:pPr>
              <w:rPr>
                <w:rFonts w:cs="Arial"/>
                <w:sz w:val="22"/>
                <w:szCs w:val="22"/>
              </w:rPr>
            </w:pPr>
          </w:p>
          <w:p w14:paraId="3CF315C1" w14:textId="77777777" w:rsidR="0099345A" w:rsidRPr="005B64B9" w:rsidRDefault="0099345A" w:rsidP="00B426CD">
            <w:pPr>
              <w:rPr>
                <w:rFonts w:cs="Arial"/>
                <w:b/>
                <w:bCs/>
                <w:sz w:val="22"/>
                <w:szCs w:val="22"/>
              </w:rPr>
            </w:pPr>
            <w:r w:rsidRPr="005B64B9">
              <w:rPr>
                <w:rFonts w:cs="Arial"/>
                <w:sz w:val="22"/>
                <w:szCs w:val="22"/>
              </w:rPr>
              <w:t>Yes/ No</w:t>
            </w:r>
          </w:p>
        </w:tc>
      </w:tr>
      <w:tr w:rsidR="0099345A" w:rsidRPr="005B64B9" w14:paraId="27290EA6" w14:textId="77777777" w:rsidTr="005B64B9">
        <w:tc>
          <w:tcPr>
            <w:tcW w:w="4531" w:type="dxa"/>
            <w:shd w:val="clear" w:color="auto" w:fill="D9D9D9" w:themeFill="background1" w:themeFillShade="D9"/>
          </w:tcPr>
          <w:p w14:paraId="2ACCFB3C" w14:textId="46BE0384" w:rsidR="0099345A" w:rsidRPr="005B64B9" w:rsidRDefault="0099345A" w:rsidP="00B426CD">
            <w:pPr>
              <w:rPr>
                <w:rFonts w:cs="Arial"/>
                <w:b/>
                <w:bCs/>
                <w:sz w:val="22"/>
                <w:szCs w:val="22"/>
              </w:rPr>
            </w:pPr>
            <w:r w:rsidRPr="005B64B9">
              <w:rPr>
                <w:rFonts w:cs="Arial"/>
                <w:b/>
                <w:bCs/>
                <w:sz w:val="22"/>
                <w:szCs w:val="22"/>
              </w:rPr>
              <w:t xml:space="preserve">Evidence that the behaviour is likely </w:t>
            </w:r>
            <w:r w:rsidR="0037295B">
              <w:rPr>
                <w:rFonts w:cs="Arial"/>
                <w:b/>
                <w:bCs/>
                <w:sz w:val="22"/>
                <w:szCs w:val="22"/>
              </w:rPr>
              <w:t xml:space="preserve">to </w:t>
            </w:r>
            <w:r w:rsidRPr="005B64B9">
              <w:rPr>
                <w:rFonts w:cs="Arial"/>
                <w:b/>
                <w:bCs/>
                <w:sz w:val="22"/>
                <w:szCs w:val="22"/>
              </w:rPr>
              <w:t xml:space="preserve">significantly interfere with the pupil’s/other pupils’ education or jeopardise the right of staff and pupils to a safe and orderly environment. </w:t>
            </w:r>
            <w:r w:rsidRPr="005B64B9">
              <w:rPr>
                <w:rFonts w:cs="Arial"/>
                <w:sz w:val="22"/>
                <w:szCs w:val="22"/>
              </w:rPr>
              <w:t>The pupil is in receipt of HLN funding for SEND needs that mean that the learning or safety of others is a known concern OR the pupil has a risk assessment or AIMS assessment in place that demonstrates a significant risk of harm OR there is evidence from another source of risk to the safety of others.</w:t>
            </w:r>
          </w:p>
        </w:tc>
        <w:tc>
          <w:tcPr>
            <w:tcW w:w="5812" w:type="dxa"/>
          </w:tcPr>
          <w:p w14:paraId="14CEF2A2"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623EEF6A" w14:textId="77777777" w:rsidR="0099345A" w:rsidRPr="005B64B9" w:rsidRDefault="0099345A" w:rsidP="00B426CD">
            <w:pPr>
              <w:rPr>
                <w:rFonts w:cs="Arial"/>
                <w:sz w:val="22"/>
                <w:szCs w:val="22"/>
              </w:rPr>
            </w:pPr>
          </w:p>
          <w:p w14:paraId="2373A90D" w14:textId="77777777" w:rsidR="0099345A" w:rsidRPr="005B64B9" w:rsidRDefault="0099345A" w:rsidP="00B426CD">
            <w:pPr>
              <w:rPr>
                <w:rFonts w:cs="Arial"/>
                <w:b/>
                <w:bCs/>
                <w:sz w:val="22"/>
                <w:szCs w:val="22"/>
              </w:rPr>
            </w:pPr>
            <w:r w:rsidRPr="005B64B9">
              <w:rPr>
                <w:rFonts w:cs="Arial"/>
                <w:sz w:val="22"/>
                <w:szCs w:val="22"/>
              </w:rPr>
              <w:t>Yes/ No</w:t>
            </w:r>
          </w:p>
        </w:tc>
      </w:tr>
    </w:tbl>
    <w:p w14:paraId="6D23AF3F" w14:textId="0974C645" w:rsidR="0099345A" w:rsidRDefault="0099345A" w:rsidP="0099345A">
      <w:pPr>
        <w:rPr>
          <w:rFonts w:cs="Arial"/>
          <w:b/>
          <w:bCs/>
          <w:sz w:val="22"/>
          <w:szCs w:val="22"/>
        </w:rPr>
      </w:pPr>
      <w:r w:rsidRPr="005B64B9">
        <w:rPr>
          <w:rFonts w:cs="Arial"/>
          <w:b/>
          <w:bCs/>
          <w:sz w:val="22"/>
          <w:szCs w:val="22"/>
        </w:rPr>
        <w:lastRenderedPageBreak/>
        <w:t>School evidence:</w:t>
      </w:r>
    </w:p>
    <w:p w14:paraId="5FE6F1CC" w14:textId="77777777" w:rsidR="005B64B9" w:rsidRPr="005B64B9" w:rsidRDefault="005B64B9" w:rsidP="0099345A">
      <w:pPr>
        <w:rPr>
          <w:rFonts w:cs="Arial"/>
          <w:b/>
          <w:bCs/>
          <w:sz w:val="22"/>
          <w:szCs w:val="22"/>
        </w:rPr>
      </w:pPr>
    </w:p>
    <w:p w14:paraId="0D0705E4" w14:textId="7638CE4D" w:rsidR="0099345A" w:rsidRDefault="0099345A" w:rsidP="0099345A">
      <w:pPr>
        <w:rPr>
          <w:rFonts w:cs="Arial"/>
          <w:sz w:val="22"/>
          <w:szCs w:val="22"/>
        </w:rPr>
      </w:pPr>
      <w:r w:rsidRPr="005B64B9">
        <w:rPr>
          <w:rFonts w:cs="Arial"/>
          <w:sz w:val="22"/>
          <w:szCs w:val="22"/>
        </w:rPr>
        <w:t>The school has a particularly high proportion of either children with challenging behaviour or previously permanently excluded pupils on roll compared to other local schools and it considers that admitting another child with challenging behaviour would prejudice the provision of efficient education or the efficient use of resources</w:t>
      </w:r>
    </w:p>
    <w:p w14:paraId="7C4F4E1E" w14:textId="77777777" w:rsidR="005B64B9" w:rsidRPr="005B64B9" w:rsidRDefault="005B64B9" w:rsidP="0099345A">
      <w:pPr>
        <w:rPr>
          <w:rFonts w:cs="Arial"/>
          <w:sz w:val="22"/>
          <w:szCs w:val="22"/>
        </w:rPr>
      </w:pPr>
    </w:p>
    <w:tbl>
      <w:tblPr>
        <w:tblStyle w:val="TableGrid"/>
        <w:tblW w:w="0" w:type="auto"/>
        <w:tblLook w:val="04A0" w:firstRow="1" w:lastRow="0" w:firstColumn="1" w:lastColumn="0" w:noHBand="0" w:noVBand="1"/>
      </w:tblPr>
      <w:tblGrid>
        <w:gridCol w:w="4508"/>
        <w:gridCol w:w="5835"/>
      </w:tblGrid>
      <w:tr w:rsidR="0099345A" w:rsidRPr="005B64B9" w14:paraId="6B20652D" w14:textId="77777777" w:rsidTr="005B64B9">
        <w:tc>
          <w:tcPr>
            <w:tcW w:w="4508" w:type="dxa"/>
            <w:shd w:val="clear" w:color="auto" w:fill="D9D9D9" w:themeFill="background1" w:themeFillShade="D9"/>
          </w:tcPr>
          <w:p w14:paraId="6179B4FF" w14:textId="77777777" w:rsidR="0099345A" w:rsidRPr="005B64B9" w:rsidRDefault="0099345A" w:rsidP="00B426CD">
            <w:pPr>
              <w:rPr>
                <w:rFonts w:cs="Arial"/>
                <w:b/>
                <w:bCs/>
                <w:sz w:val="22"/>
                <w:szCs w:val="22"/>
              </w:rPr>
            </w:pPr>
            <w:r w:rsidRPr="005B64B9">
              <w:rPr>
                <w:rFonts w:cs="Arial"/>
                <w:b/>
                <w:bCs/>
                <w:sz w:val="22"/>
                <w:szCs w:val="22"/>
              </w:rPr>
              <w:t xml:space="preserve">The school or academy have admitted a highly challenging FAP (including previously permanently excluded), LAC or EHCP pupil into the class that term OR the admission would mean placing the young person into a highly complex class. </w:t>
            </w:r>
            <w:r w:rsidRPr="005B64B9">
              <w:rPr>
                <w:rFonts w:cs="Arial"/>
                <w:sz w:val="22"/>
                <w:szCs w:val="22"/>
              </w:rPr>
              <w:t>Anonymised evidence of challenge within the class may include having a number of children in receipt of AFN/ HLN funding as a consequence of highly challenging behaviours or who have risk assessments in place because they pose a significant risk to themselves or others</w:t>
            </w:r>
            <w:r w:rsidRPr="005B64B9">
              <w:rPr>
                <w:rFonts w:cs="Arial"/>
                <w:b/>
                <w:bCs/>
                <w:sz w:val="22"/>
                <w:szCs w:val="22"/>
              </w:rPr>
              <w:t>.</w:t>
            </w:r>
          </w:p>
          <w:p w14:paraId="15218B2F" w14:textId="77777777" w:rsidR="0099345A" w:rsidRPr="005B64B9" w:rsidRDefault="0099345A" w:rsidP="00B426CD">
            <w:pPr>
              <w:rPr>
                <w:rFonts w:cs="Arial"/>
                <w:sz w:val="22"/>
                <w:szCs w:val="22"/>
              </w:rPr>
            </w:pPr>
          </w:p>
        </w:tc>
        <w:tc>
          <w:tcPr>
            <w:tcW w:w="5835" w:type="dxa"/>
          </w:tcPr>
          <w:p w14:paraId="42E536CE" w14:textId="77777777" w:rsidR="0099345A" w:rsidRPr="005B64B9" w:rsidRDefault="0099345A" w:rsidP="00B426CD">
            <w:pPr>
              <w:rPr>
                <w:rFonts w:cs="Arial"/>
                <w:sz w:val="22"/>
                <w:szCs w:val="22"/>
              </w:rPr>
            </w:pPr>
            <w:r w:rsidRPr="005B64B9">
              <w:rPr>
                <w:rFonts w:cs="Arial"/>
                <w:sz w:val="22"/>
                <w:szCs w:val="22"/>
              </w:rPr>
              <w:t xml:space="preserve">Evidence provided below or attached </w:t>
            </w:r>
          </w:p>
          <w:p w14:paraId="6E746788" w14:textId="77777777" w:rsidR="0099345A" w:rsidRPr="005B64B9" w:rsidRDefault="0099345A" w:rsidP="00B426CD">
            <w:pPr>
              <w:rPr>
                <w:rFonts w:cs="Arial"/>
                <w:sz w:val="22"/>
                <w:szCs w:val="22"/>
              </w:rPr>
            </w:pPr>
          </w:p>
          <w:p w14:paraId="02B4BF6D" w14:textId="77777777" w:rsidR="0099345A" w:rsidRPr="005B64B9" w:rsidRDefault="0099345A" w:rsidP="00B426CD">
            <w:pPr>
              <w:rPr>
                <w:rFonts w:cs="Arial"/>
                <w:sz w:val="22"/>
                <w:szCs w:val="22"/>
              </w:rPr>
            </w:pPr>
            <w:r w:rsidRPr="005B64B9">
              <w:rPr>
                <w:rFonts w:cs="Arial"/>
                <w:sz w:val="22"/>
                <w:szCs w:val="22"/>
              </w:rPr>
              <w:t>Yes/ No</w:t>
            </w:r>
          </w:p>
        </w:tc>
      </w:tr>
      <w:tr w:rsidR="0099345A" w:rsidRPr="005B64B9" w14:paraId="01BA158C" w14:textId="77777777" w:rsidTr="005B64B9">
        <w:tc>
          <w:tcPr>
            <w:tcW w:w="4508" w:type="dxa"/>
            <w:shd w:val="clear" w:color="auto" w:fill="D9D9D9" w:themeFill="background1" w:themeFillShade="D9"/>
          </w:tcPr>
          <w:p w14:paraId="54D67279" w14:textId="77777777" w:rsidR="0099345A" w:rsidRPr="005B64B9" w:rsidRDefault="0099345A" w:rsidP="00B426CD">
            <w:pPr>
              <w:rPr>
                <w:rFonts w:cs="Arial"/>
                <w:b/>
                <w:bCs/>
                <w:sz w:val="22"/>
                <w:szCs w:val="22"/>
              </w:rPr>
            </w:pPr>
            <w:r w:rsidRPr="005B64B9">
              <w:rPr>
                <w:rFonts w:cs="Arial"/>
                <w:b/>
                <w:bCs/>
                <w:sz w:val="22"/>
                <w:szCs w:val="22"/>
              </w:rPr>
              <w:t xml:space="preserve">The School or Academy can evidence concerns held by support services about the number of children with challenging behaviour in the existing cohort. </w:t>
            </w:r>
            <w:r w:rsidRPr="005B64B9">
              <w:rPr>
                <w:rFonts w:cs="Arial"/>
                <w:sz w:val="22"/>
                <w:szCs w:val="22"/>
              </w:rPr>
              <w:t>Evidence may come from EPS, SFSS, SEMH team or another acceptable source.</w:t>
            </w:r>
          </w:p>
          <w:p w14:paraId="41F277EE" w14:textId="77777777" w:rsidR="0099345A" w:rsidRPr="005B64B9" w:rsidRDefault="0099345A" w:rsidP="00B426CD">
            <w:pPr>
              <w:rPr>
                <w:rFonts w:cs="Arial"/>
                <w:sz w:val="22"/>
                <w:szCs w:val="22"/>
              </w:rPr>
            </w:pPr>
          </w:p>
        </w:tc>
        <w:tc>
          <w:tcPr>
            <w:tcW w:w="5835" w:type="dxa"/>
          </w:tcPr>
          <w:p w14:paraId="0DEFB57D" w14:textId="77777777" w:rsidR="0099345A" w:rsidRPr="005B64B9" w:rsidRDefault="0099345A" w:rsidP="00B426CD">
            <w:pPr>
              <w:rPr>
                <w:rFonts w:cs="Arial"/>
                <w:sz w:val="22"/>
                <w:szCs w:val="22"/>
              </w:rPr>
            </w:pPr>
            <w:r w:rsidRPr="005B64B9">
              <w:rPr>
                <w:rFonts w:cs="Arial"/>
                <w:sz w:val="22"/>
                <w:szCs w:val="22"/>
              </w:rPr>
              <w:t>Evidence provided below or attached</w:t>
            </w:r>
          </w:p>
          <w:p w14:paraId="40122F96" w14:textId="77777777" w:rsidR="0099345A" w:rsidRPr="005B64B9" w:rsidRDefault="0099345A" w:rsidP="00B426CD">
            <w:pPr>
              <w:rPr>
                <w:rFonts w:cs="Arial"/>
                <w:sz w:val="22"/>
                <w:szCs w:val="22"/>
              </w:rPr>
            </w:pPr>
          </w:p>
          <w:p w14:paraId="14B869A8" w14:textId="77777777" w:rsidR="0099345A" w:rsidRPr="005B64B9" w:rsidRDefault="0099345A" w:rsidP="00B426CD">
            <w:pPr>
              <w:rPr>
                <w:rFonts w:cs="Arial"/>
                <w:sz w:val="22"/>
                <w:szCs w:val="22"/>
              </w:rPr>
            </w:pPr>
            <w:r w:rsidRPr="005B64B9">
              <w:rPr>
                <w:rFonts w:cs="Arial"/>
                <w:sz w:val="22"/>
                <w:szCs w:val="22"/>
              </w:rPr>
              <w:t>Yes/ No</w:t>
            </w:r>
          </w:p>
        </w:tc>
      </w:tr>
    </w:tbl>
    <w:p w14:paraId="5AD94239" w14:textId="77777777" w:rsidR="0099345A" w:rsidRPr="005B64B9" w:rsidRDefault="0099345A" w:rsidP="0099345A">
      <w:pPr>
        <w:rPr>
          <w:sz w:val="22"/>
          <w:szCs w:val="22"/>
        </w:rPr>
      </w:pPr>
    </w:p>
    <w:p w14:paraId="5BCE5E8C" w14:textId="471EDF0E" w:rsidR="0099345A" w:rsidRPr="005B64B9" w:rsidRDefault="0099345A" w:rsidP="0099345A">
      <w:pPr>
        <w:rPr>
          <w:sz w:val="22"/>
          <w:szCs w:val="22"/>
        </w:rPr>
      </w:pPr>
    </w:p>
    <w:sectPr w:rsidR="0099345A" w:rsidRPr="005B64B9" w:rsidSect="00D970B6">
      <w:headerReference w:type="even" r:id="rId8"/>
      <w:headerReference w:type="default" r:id="rId9"/>
      <w:footerReference w:type="default" r:id="rId10"/>
      <w:headerReference w:type="first" r:id="rId11"/>
      <w:pgSz w:w="11906" w:h="16838" w:code="9"/>
      <w:pgMar w:top="567" w:right="567" w:bottom="426" w:left="567" w:header="709" w:footer="1113"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3FFFED" w14:textId="77777777" w:rsidR="00287EF2" w:rsidRDefault="00287EF2" w:rsidP="00287EF2">
      <w:r>
        <w:separator/>
      </w:r>
    </w:p>
  </w:endnote>
  <w:endnote w:type="continuationSeparator" w:id="0">
    <w:p w14:paraId="1F2328CA" w14:textId="77777777" w:rsidR="00287EF2" w:rsidRDefault="00287EF2" w:rsidP="0028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A52C" w14:textId="3E2728A5" w:rsidR="00287EF2" w:rsidRDefault="00D970B6">
    <w:pPr>
      <w:pStyle w:val="Footer"/>
    </w:pPr>
    <w:r>
      <w:rPr>
        <w:noProof/>
        <w:lang w:val="en-US" w:eastAsia="en-US"/>
      </w:rPr>
      <w:drawing>
        <wp:anchor distT="0" distB="0" distL="114300" distR="114300" simplePos="0" relativeHeight="251665408" behindDoc="1" locked="0" layoutInCell="1" allowOverlap="1" wp14:anchorId="7F4F1196" wp14:editId="57CB8BE5">
          <wp:simplePos x="0" y="0"/>
          <wp:positionH relativeFrom="margin">
            <wp:align>left</wp:align>
          </wp:positionH>
          <wp:positionV relativeFrom="paragraph">
            <wp:posOffset>110067</wp:posOffset>
          </wp:positionV>
          <wp:extent cx="2880000" cy="483120"/>
          <wp:effectExtent l="0" t="0" r="0" b="0"/>
          <wp:wrapNone/>
          <wp:docPr id="8" name="Picture 8"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5B3F2" w14:textId="77777777" w:rsidR="00287EF2" w:rsidRDefault="00287EF2" w:rsidP="00287EF2">
      <w:r>
        <w:separator/>
      </w:r>
    </w:p>
  </w:footnote>
  <w:footnote w:type="continuationSeparator" w:id="0">
    <w:p w14:paraId="4C4CF9CD" w14:textId="77777777" w:rsidR="00287EF2" w:rsidRDefault="00287EF2" w:rsidP="00287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67A8" w14:textId="11BEBAF7" w:rsidR="00287EF2" w:rsidRDefault="00287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852F1" w14:textId="5D17562B" w:rsidR="00287EF2" w:rsidRDefault="00287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2B6E" w14:textId="4D069CEB" w:rsidR="00287EF2" w:rsidRDefault="00287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F4E3C"/>
    <w:multiLevelType w:val="hybridMultilevel"/>
    <w:tmpl w:val="B96E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105FF"/>
    <w:multiLevelType w:val="hybridMultilevel"/>
    <w:tmpl w:val="C9380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18F"/>
    <w:rsid w:val="00036BEB"/>
    <w:rsid w:val="000808B2"/>
    <w:rsid w:val="000A44ED"/>
    <w:rsid w:val="000B68CD"/>
    <w:rsid w:val="00157B19"/>
    <w:rsid w:val="0017518F"/>
    <w:rsid w:val="001F7BB2"/>
    <w:rsid w:val="00221C2C"/>
    <w:rsid w:val="00262FEC"/>
    <w:rsid w:val="00265396"/>
    <w:rsid w:val="00287EF2"/>
    <w:rsid w:val="002C08CB"/>
    <w:rsid w:val="002F3EFD"/>
    <w:rsid w:val="00300B0E"/>
    <w:rsid w:val="00310590"/>
    <w:rsid w:val="0037295B"/>
    <w:rsid w:val="003E583D"/>
    <w:rsid w:val="00495FDF"/>
    <w:rsid w:val="004D7168"/>
    <w:rsid w:val="004E47BE"/>
    <w:rsid w:val="005146A3"/>
    <w:rsid w:val="005362B8"/>
    <w:rsid w:val="00567EA4"/>
    <w:rsid w:val="00591202"/>
    <w:rsid w:val="005B64B9"/>
    <w:rsid w:val="006E1D3A"/>
    <w:rsid w:val="00754AC3"/>
    <w:rsid w:val="00767207"/>
    <w:rsid w:val="007D25A5"/>
    <w:rsid w:val="008A235D"/>
    <w:rsid w:val="008C61A8"/>
    <w:rsid w:val="008E16DC"/>
    <w:rsid w:val="009565F2"/>
    <w:rsid w:val="0096400B"/>
    <w:rsid w:val="00971D71"/>
    <w:rsid w:val="0099345A"/>
    <w:rsid w:val="009A533E"/>
    <w:rsid w:val="009C5833"/>
    <w:rsid w:val="009E31BC"/>
    <w:rsid w:val="00A33F33"/>
    <w:rsid w:val="00A37225"/>
    <w:rsid w:val="00A520F7"/>
    <w:rsid w:val="00A842EF"/>
    <w:rsid w:val="00AA7A79"/>
    <w:rsid w:val="00AC0BFF"/>
    <w:rsid w:val="00AD6D87"/>
    <w:rsid w:val="00B279F3"/>
    <w:rsid w:val="00B5142F"/>
    <w:rsid w:val="00BC20AA"/>
    <w:rsid w:val="00BF6A12"/>
    <w:rsid w:val="00C266F5"/>
    <w:rsid w:val="00C52115"/>
    <w:rsid w:val="00C545EF"/>
    <w:rsid w:val="00CC36EC"/>
    <w:rsid w:val="00CD14CA"/>
    <w:rsid w:val="00CE4C1F"/>
    <w:rsid w:val="00D45BFF"/>
    <w:rsid w:val="00D970B6"/>
    <w:rsid w:val="00DD2DF2"/>
    <w:rsid w:val="00E671CB"/>
    <w:rsid w:val="00E816BA"/>
    <w:rsid w:val="00E86351"/>
    <w:rsid w:val="00EE1D8C"/>
    <w:rsid w:val="00F2686C"/>
    <w:rsid w:val="00F30A8D"/>
    <w:rsid w:val="00F53AB3"/>
    <w:rsid w:val="00FF4E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9404B8"/>
  <w15:chartTrackingRefBased/>
  <w15:docId w15:val="{4FF07802-27F3-4309-AE06-87BA8D46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FDF"/>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18F"/>
    <w:pPr>
      <w:ind w:left="720"/>
    </w:pPr>
    <w:rPr>
      <w:rFonts w:cs="Arial"/>
      <w:lang w:eastAsia="en-US"/>
    </w:rPr>
  </w:style>
  <w:style w:type="character" w:styleId="CommentReference">
    <w:name w:val="annotation reference"/>
    <w:basedOn w:val="DefaultParagraphFont"/>
    <w:uiPriority w:val="99"/>
    <w:semiHidden/>
    <w:unhideWhenUsed/>
    <w:rsid w:val="0017518F"/>
    <w:rPr>
      <w:sz w:val="16"/>
      <w:szCs w:val="16"/>
    </w:rPr>
  </w:style>
  <w:style w:type="paragraph" w:styleId="CommentText">
    <w:name w:val="annotation text"/>
    <w:basedOn w:val="Normal"/>
    <w:link w:val="CommentTextChar"/>
    <w:uiPriority w:val="99"/>
    <w:unhideWhenUsed/>
    <w:rsid w:val="0017518F"/>
    <w:rPr>
      <w:sz w:val="20"/>
      <w:szCs w:val="20"/>
    </w:rPr>
  </w:style>
  <w:style w:type="character" w:customStyle="1" w:styleId="CommentTextChar">
    <w:name w:val="Comment Text Char"/>
    <w:basedOn w:val="DefaultParagraphFont"/>
    <w:link w:val="CommentText"/>
    <w:uiPriority w:val="99"/>
    <w:rsid w:val="0017518F"/>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7518F"/>
    <w:rPr>
      <w:b/>
      <w:bCs/>
    </w:rPr>
  </w:style>
  <w:style w:type="character" w:customStyle="1" w:styleId="CommentSubjectChar">
    <w:name w:val="Comment Subject Char"/>
    <w:basedOn w:val="CommentTextChar"/>
    <w:link w:val="CommentSubject"/>
    <w:uiPriority w:val="99"/>
    <w:semiHidden/>
    <w:rsid w:val="0017518F"/>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175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18F"/>
    <w:rPr>
      <w:rFonts w:ascii="Segoe UI" w:eastAsia="Times New Roman" w:hAnsi="Segoe UI" w:cs="Segoe UI"/>
      <w:sz w:val="18"/>
      <w:szCs w:val="18"/>
      <w:lang w:eastAsia="en-GB"/>
    </w:rPr>
  </w:style>
  <w:style w:type="paragraph" w:styleId="Header">
    <w:name w:val="header"/>
    <w:basedOn w:val="Normal"/>
    <w:link w:val="HeaderChar"/>
    <w:uiPriority w:val="99"/>
    <w:unhideWhenUsed/>
    <w:rsid w:val="00287EF2"/>
    <w:pPr>
      <w:tabs>
        <w:tab w:val="center" w:pos="4513"/>
        <w:tab w:val="right" w:pos="9026"/>
      </w:tabs>
    </w:pPr>
  </w:style>
  <w:style w:type="character" w:customStyle="1" w:styleId="HeaderChar">
    <w:name w:val="Header Char"/>
    <w:basedOn w:val="DefaultParagraphFont"/>
    <w:link w:val="Header"/>
    <w:uiPriority w:val="99"/>
    <w:rsid w:val="00287EF2"/>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287EF2"/>
    <w:pPr>
      <w:tabs>
        <w:tab w:val="center" w:pos="4513"/>
        <w:tab w:val="right" w:pos="9026"/>
      </w:tabs>
    </w:pPr>
  </w:style>
  <w:style w:type="character" w:customStyle="1" w:styleId="FooterChar">
    <w:name w:val="Footer Char"/>
    <w:basedOn w:val="DefaultParagraphFont"/>
    <w:link w:val="Footer"/>
    <w:uiPriority w:val="99"/>
    <w:rsid w:val="00287EF2"/>
    <w:rPr>
      <w:rFonts w:ascii="Arial" w:eastAsia="Times New Roman" w:hAnsi="Arial" w:cs="Times New Roman"/>
      <w:sz w:val="24"/>
      <w:szCs w:val="24"/>
      <w:lang w:eastAsia="en-GB"/>
    </w:rPr>
  </w:style>
  <w:style w:type="character" w:styleId="Hyperlink">
    <w:name w:val="Hyperlink"/>
    <w:basedOn w:val="DefaultParagraphFont"/>
    <w:uiPriority w:val="99"/>
    <w:unhideWhenUsed/>
    <w:rsid w:val="0099345A"/>
    <w:rPr>
      <w:color w:val="0563C1" w:themeColor="hyperlink"/>
      <w:u w:val="single"/>
    </w:rPr>
  </w:style>
  <w:style w:type="table" w:styleId="TableGrid">
    <w:name w:val="Table Grid"/>
    <w:basedOn w:val="TableNormal"/>
    <w:uiPriority w:val="39"/>
    <w:rsid w:val="00993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F7B72-4FC0-4D88-9708-1BF3886CF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Whitby</dc:creator>
  <cp:keywords/>
  <dc:description/>
  <cp:lastModifiedBy>Sarah Whitby</cp:lastModifiedBy>
  <cp:revision>3</cp:revision>
  <cp:lastPrinted>2021-10-25T15:36:00Z</cp:lastPrinted>
  <dcterms:created xsi:type="dcterms:W3CDTF">2021-10-25T15:37:00Z</dcterms:created>
  <dcterms:modified xsi:type="dcterms:W3CDTF">2021-10-25T15:38:00Z</dcterms:modified>
</cp:coreProperties>
</file>