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16" w:type="dxa"/>
        <w:tblLook w:val="04A0" w:firstRow="1" w:lastRow="0" w:firstColumn="1" w:lastColumn="0" w:noHBand="0" w:noVBand="1"/>
      </w:tblPr>
      <w:tblGrid>
        <w:gridCol w:w="5206"/>
        <w:gridCol w:w="3810"/>
      </w:tblGrid>
      <w:tr w:rsidR="00143844" w14:paraId="6D76ADE1" w14:textId="77777777" w:rsidTr="00143844">
        <w:tc>
          <w:tcPr>
            <w:tcW w:w="5206" w:type="dxa"/>
            <w:shd w:val="clear" w:color="auto" w:fill="auto"/>
          </w:tcPr>
          <w:p w14:paraId="0E526E40" w14:textId="66AF4266" w:rsidR="0001304D" w:rsidRDefault="00CB2AD1">
            <w:pPr>
              <w:spacing w:after="0" w:line="23" w:lineRule="atLeast"/>
              <w:ind w:left="-384"/>
            </w:pPr>
            <w:r>
              <w:t>./</w:t>
            </w:r>
            <w:r w:rsidR="00C609C1">
              <w:rPr>
                <w:noProof/>
              </w:rPr>
              <w:drawing>
                <wp:inline distT="0" distB="0" distL="0" distR="0" wp14:anchorId="44151D81" wp14:editId="7919C82F">
                  <wp:extent cx="3168652" cy="1238253"/>
                  <wp:effectExtent l="0" t="0" r="0" b="0"/>
                  <wp:docPr id="4" name="Picture 2" descr="UK Governmen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168652" cy="1238253"/>
                          </a:xfrm>
                          <a:prstGeom prst="rect">
                            <a:avLst/>
                          </a:prstGeom>
                          <a:noFill/>
                          <a:ln>
                            <a:noFill/>
                            <a:prstDash/>
                          </a:ln>
                        </pic:spPr>
                      </pic:pic>
                    </a:graphicData>
                  </a:graphic>
                </wp:inline>
              </w:drawing>
            </w:r>
          </w:p>
        </w:tc>
        <w:tc>
          <w:tcPr>
            <w:tcW w:w="3810" w:type="dxa"/>
            <w:shd w:val="clear" w:color="auto" w:fill="auto"/>
          </w:tcPr>
          <w:p w14:paraId="0B5C42AD" w14:textId="069DACB5" w:rsidR="0001304D" w:rsidRDefault="00143844">
            <w:pPr>
              <w:spacing w:after="0" w:line="23" w:lineRule="atLeast"/>
            </w:pPr>
            <w:r>
              <w:rPr>
                <w:noProof/>
              </w:rPr>
              <w:drawing>
                <wp:anchor distT="0" distB="0" distL="114300" distR="114300" simplePos="0" relativeHeight="251658240" behindDoc="1" locked="0" layoutInCell="1" allowOverlap="1" wp14:anchorId="69F756CC" wp14:editId="70E0BA4C">
                  <wp:simplePos x="0" y="0"/>
                  <wp:positionH relativeFrom="column">
                    <wp:posOffset>-53340</wp:posOffset>
                  </wp:positionH>
                  <wp:positionV relativeFrom="paragraph">
                    <wp:posOffset>387350</wp:posOffset>
                  </wp:positionV>
                  <wp:extent cx="2739390" cy="629920"/>
                  <wp:effectExtent l="0" t="0" r="3810" b="0"/>
                  <wp:wrapNone/>
                  <wp:docPr id="2" name="Picture 1" descr="Text&#10;&#10;Description automatically generated">
                    <a:extLst xmlns:a="http://schemas.openxmlformats.org/drawingml/2006/main">
                      <a:ext uri="{FF2B5EF4-FFF2-40B4-BE49-F238E27FC236}">
                        <a16:creationId xmlns:a16="http://schemas.microsoft.com/office/drawing/2014/main" id="{A92D6A25-5891-4BF7-864D-8B94CF77F532}"/>
                      </a:ext>
                    </a:extLst>
                  </wp:docPr>
                  <wp:cNvGraphicFramePr/>
                  <a:graphic xmlns:a="http://schemas.openxmlformats.org/drawingml/2006/main">
                    <a:graphicData uri="http://schemas.openxmlformats.org/drawingml/2006/picture">
                      <pic:pic xmlns:pic="http://schemas.openxmlformats.org/drawingml/2006/picture">
                        <pic:nvPicPr>
                          <pic:cNvPr id="2" name="Picture 1" descr="Text&#10;&#10;Description automatically generated">
                            <a:extLst>
                              <a:ext uri="{FF2B5EF4-FFF2-40B4-BE49-F238E27FC236}">
                                <a16:creationId xmlns:a16="http://schemas.microsoft.com/office/drawing/2014/main" id="{A92D6A25-5891-4BF7-864D-8B94CF77F532}"/>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9390" cy="629920"/>
                          </a:xfrm>
                          <a:prstGeom prst="rect">
                            <a:avLst/>
                          </a:prstGeom>
                        </pic:spPr>
                      </pic:pic>
                    </a:graphicData>
                  </a:graphic>
                </wp:anchor>
              </w:drawing>
            </w:r>
            <w:r w:rsidR="00C609C1">
              <w:rPr>
                <w:rFonts w:ascii="Arial" w:hAnsi="Arial"/>
                <w:sz w:val="40"/>
                <w:szCs w:val="40"/>
              </w:rPr>
              <w:t xml:space="preserve">  </w:t>
            </w:r>
          </w:p>
        </w:tc>
      </w:tr>
    </w:tbl>
    <w:p w14:paraId="7CF97211" w14:textId="77777777" w:rsidR="0001304D" w:rsidRDefault="0001304D">
      <w:pPr>
        <w:spacing w:line="23" w:lineRule="atLeast"/>
        <w:rPr>
          <w:rFonts w:ascii="Arial" w:hAnsi="Arial"/>
          <w:sz w:val="56"/>
          <w:szCs w:val="56"/>
        </w:rPr>
      </w:pPr>
    </w:p>
    <w:p w14:paraId="0899F495" w14:textId="77777777" w:rsidR="0001304D" w:rsidRDefault="0001304D">
      <w:pPr>
        <w:spacing w:line="23" w:lineRule="atLeast"/>
        <w:rPr>
          <w:rFonts w:ascii="Arial" w:hAnsi="Arial"/>
          <w:sz w:val="56"/>
          <w:szCs w:val="56"/>
        </w:rPr>
      </w:pPr>
    </w:p>
    <w:p w14:paraId="1548BC18" w14:textId="77777777" w:rsidR="0001304D" w:rsidRDefault="0001304D">
      <w:pPr>
        <w:spacing w:line="23" w:lineRule="atLeast"/>
        <w:rPr>
          <w:rFonts w:ascii="Arial" w:hAnsi="Arial"/>
          <w:sz w:val="56"/>
          <w:szCs w:val="56"/>
        </w:rPr>
      </w:pPr>
    </w:p>
    <w:p w14:paraId="22648E88" w14:textId="77777777" w:rsidR="0001304D" w:rsidRDefault="0001304D">
      <w:pPr>
        <w:spacing w:line="23" w:lineRule="atLeast"/>
        <w:rPr>
          <w:rFonts w:ascii="Arial" w:hAnsi="Arial"/>
          <w:sz w:val="56"/>
          <w:szCs w:val="56"/>
        </w:rPr>
      </w:pPr>
    </w:p>
    <w:p w14:paraId="06BCB886" w14:textId="77777777" w:rsidR="0001304D" w:rsidRDefault="00C609C1">
      <w:pPr>
        <w:spacing w:line="23" w:lineRule="atLeast"/>
        <w:rPr>
          <w:rFonts w:ascii="Arial" w:hAnsi="Arial"/>
          <w:sz w:val="80"/>
          <w:szCs w:val="80"/>
        </w:rPr>
      </w:pPr>
      <w:r>
        <w:rPr>
          <w:rFonts w:ascii="Arial" w:hAnsi="Arial"/>
          <w:sz w:val="80"/>
          <w:szCs w:val="80"/>
        </w:rPr>
        <w:t>UK Community Renewal Fund</w:t>
      </w:r>
    </w:p>
    <w:p w14:paraId="10FF9A3D" w14:textId="77777777" w:rsidR="0001304D" w:rsidRDefault="00C609C1">
      <w:pPr>
        <w:spacing w:line="23" w:lineRule="atLeast"/>
        <w:rPr>
          <w:rFonts w:ascii="Arial" w:hAnsi="Arial"/>
          <w:sz w:val="56"/>
          <w:szCs w:val="56"/>
        </w:rPr>
      </w:pPr>
      <w:r>
        <w:rPr>
          <w:rFonts w:ascii="Arial" w:hAnsi="Arial"/>
          <w:sz w:val="56"/>
          <w:szCs w:val="56"/>
        </w:rPr>
        <w:t>Invitation to Submit Project Bids</w:t>
      </w:r>
    </w:p>
    <w:p w14:paraId="38CCDA6C" w14:textId="77777777" w:rsidR="0001304D" w:rsidRDefault="0001304D">
      <w:pPr>
        <w:spacing w:line="23" w:lineRule="atLeast"/>
        <w:rPr>
          <w:rFonts w:ascii="Arial" w:hAnsi="Arial"/>
          <w:sz w:val="36"/>
          <w:szCs w:val="36"/>
        </w:rPr>
      </w:pPr>
    </w:p>
    <w:p w14:paraId="25E426EB" w14:textId="77777777" w:rsidR="0001304D" w:rsidRDefault="0001304D">
      <w:pPr>
        <w:spacing w:line="23" w:lineRule="atLeast"/>
        <w:rPr>
          <w:rFonts w:ascii="Arial" w:hAnsi="Arial"/>
          <w:sz w:val="36"/>
          <w:szCs w:val="36"/>
        </w:rPr>
      </w:pPr>
    </w:p>
    <w:p w14:paraId="3CB5DC5D" w14:textId="77777777" w:rsidR="0001304D" w:rsidRDefault="0001304D">
      <w:pPr>
        <w:spacing w:line="23" w:lineRule="atLeast"/>
        <w:rPr>
          <w:rFonts w:ascii="Arial" w:hAnsi="Arial"/>
          <w:sz w:val="36"/>
          <w:szCs w:val="36"/>
        </w:rPr>
      </w:pPr>
    </w:p>
    <w:p w14:paraId="27D3B135" w14:textId="77777777" w:rsidR="0001304D" w:rsidRDefault="0001304D">
      <w:pPr>
        <w:spacing w:line="23" w:lineRule="atLeast"/>
        <w:rPr>
          <w:rFonts w:ascii="Arial" w:hAnsi="Arial"/>
          <w:sz w:val="36"/>
          <w:szCs w:val="36"/>
        </w:rPr>
      </w:pPr>
    </w:p>
    <w:p w14:paraId="7F41F46C" w14:textId="77777777" w:rsidR="0001304D" w:rsidRDefault="0001304D">
      <w:pPr>
        <w:spacing w:line="23" w:lineRule="atLeast"/>
        <w:rPr>
          <w:rFonts w:ascii="Arial" w:hAnsi="Arial"/>
          <w:sz w:val="36"/>
          <w:szCs w:val="36"/>
        </w:rPr>
      </w:pPr>
    </w:p>
    <w:p w14:paraId="204ADFF4" w14:textId="77777777" w:rsidR="0001304D" w:rsidRDefault="0001304D">
      <w:pPr>
        <w:spacing w:line="23" w:lineRule="atLeast"/>
        <w:rPr>
          <w:rFonts w:ascii="Arial" w:hAnsi="Arial"/>
          <w:sz w:val="36"/>
          <w:szCs w:val="36"/>
        </w:rPr>
      </w:pPr>
    </w:p>
    <w:p w14:paraId="737E4BE9" w14:textId="77777777" w:rsidR="0001304D" w:rsidRDefault="0001304D">
      <w:pPr>
        <w:spacing w:line="23" w:lineRule="atLeast"/>
        <w:rPr>
          <w:rFonts w:ascii="Arial" w:hAnsi="Arial"/>
          <w:sz w:val="36"/>
          <w:szCs w:val="36"/>
        </w:rPr>
      </w:pPr>
    </w:p>
    <w:p w14:paraId="4F33134B" w14:textId="77777777" w:rsidR="0001304D" w:rsidRDefault="0001304D">
      <w:pPr>
        <w:pageBreakBefore/>
        <w:spacing w:line="23" w:lineRule="atLeast"/>
        <w:rPr>
          <w:rFonts w:ascii="Arial" w:hAnsi="Arial"/>
          <w:b/>
          <w:bCs/>
          <w:sz w:val="36"/>
          <w:szCs w:val="36"/>
        </w:rPr>
      </w:pPr>
    </w:p>
    <w:p w14:paraId="75780294" w14:textId="77777777" w:rsidR="0001304D" w:rsidRDefault="0001304D">
      <w:pPr>
        <w:pStyle w:val="ListParagraph"/>
        <w:tabs>
          <w:tab w:val="left" w:pos="284"/>
        </w:tabs>
        <w:spacing w:after="0" w:line="23" w:lineRule="atLeast"/>
        <w:ind w:left="714" w:hanging="568"/>
        <w:rPr>
          <w:rFonts w:ascii="Arial" w:hAnsi="Arial"/>
          <w:sz w:val="24"/>
          <w:szCs w:val="24"/>
        </w:rPr>
      </w:pPr>
    </w:p>
    <w:p w14:paraId="1807DBE8" w14:textId="77777777" w:rsidR="0001304D" w:rsidRPr="00D641D8" w:rsidRDefault="00C609C1" w:rsidP="00D641D8">
      <w:pPr>
        <w:pStyle w:val="Heading1"/>
      </w:pPr>
      <w:r w:rsidRPr="00D641D8">
        <w:t>Introduction</w:t>
      </w:r>
    </w:p>
    <w:p w14:paraId="1B9A3B4A" w14:textId="77777777" w:rsidR="00180A61" w:rsidRPr="00180A61" w:rsidRDefault="00180A61" w:rsidP="00180A61">
      <w:pPr>
        <w:pStyle w:val="Heading1"/>
        <w:rPr>
          <w:rFonts w:eastAsia="Calibri" w:cs="Arial"/>
          <w:b w:val="0"/>
          <w:color w:val="000000"/>
          <w:sz w:val="24"/>
          <w:szCs w:val="24"/>
        </w:rPr>
      </w:pPr>
      <w:r w:rsidRPr="00180A61">
        <w:rPr>
          <w:rFonts w:eastAsia="Calibri" w:cs="Arial"/>
          <w:b w:val="0"/>
          <w:color w:val="000000"/>
          <w:sz w:val="24"/>
          <w:szCs w:val="24"/>
        </w:rPr>
        <w:t>A new national UK Community Renewal Fund has been set up by government to support local communities most in need, by improving skills, breaking down the barriers to employment and supporting local businesses.</w:t>
      </w:r>
    </w:p>
    <w:p w14:paraId="06E1402E" w14:textId="77777777" w:rsidR="00180A61" w:rsidRPr="00180A61" w:rsidRDefault="00180A61" w:rsidP="00180A61">
      <w:pPr>
        <w:pStyle w:val="Heading1"/>
        <w:rPr>
          <w:rFonts w:eastAsia="Calibri" w:cs="Arial"/>
          <w:b w:val="0"/>
          <w:color w:val="000000"/>
          <w:sz w:val="24"/>
          <w:szCs w:val="24"/>
        </w:rPr>
      </w:pPr>
    </w:p>
    <w:p w14:paraId="0A67E454" w14:textId="77777777" w:rsidR="00180A61" w:rsidRPr="00180A61" w:rsidRDefault="00180A61" w:rsidP="00180A61">
      <w:pPr>
        <w:pStyle w:val="Heading1"/>
        <w:rPr>
          <w:rFonts w:eastAsia="Calibri" w:cs="Arial"/>
          <w:b w:val="0"/>
          <w:color w:val="000000"/>
          <w:sz w:val="24"/>
          <w:szCs w:val="24"/>
        </w:rPr>
      </w:pPr>
      <w:r w:rsidRPr="00180A61">
        <w:rPr>
          <w:rFonts w:eastAsia="Calibri" w:cs="Arial"/>
          <w:b w:val="0"/>
          <w:color w:val="000000"/>
          <w:sz w:val="24"/>
          <w:szCs w:val="24"/>
        </w:rPr>
        <w:t>The Council has been given responsibility as a lead authority for pulling together a bid to government and we are interested in projects that build on local insight and knowledge, and project proposals that align with long-term strategic plans for local growth, target people most in need and support community renewal.</w:t>
      </w:r>
    </w:p>
    <w:p w14:paraId="4EAF2628" w14:textId="77777777" w:rsidR="00180A61" w:rsidRPr="00180A61" w:rsidRDefault="00180A61" w:rsidP="00180A61">
      <w:pPr>
        <w:pStyle w:val="Heading1"/>
        <w:rPr>
          <w:rFonts w:eastAsia="Calibri" w:cs="Arial"/>
          <w:b w:val="0"/>
          <w:color w:val="000000"/>
          <w:sz w:val="24"/>
          <w:szCs w:val="24"/>
        </w:rPr>
      </w:pPr>
    </w:p>
    <w:p w14:paraId="3057BCDA" w14:textId="77777777" w:rsidR="00180A61" w:rsidRPr="00180A61" w:rsidRDefault="00180A61" w:rsidP="00180A61">
      <w:pPr>
        <w:pStyle w:val="Heading1"/>
        <w:rPr>
          <w:rFonts w:eastAsia="Calibri" w:cs="Arial"/>
          <w:b w:val="0"/>
          <w:color w:val="000000"/>
          <w:sz w:val="24"/>
          <w:szCs w:val="24"/>
        </w:rPr>
      </w:pPr>
      <w:r w:rsidRPr="00180A61">
        <w:rPr>
          <w:rFonts w:eastAsia="Calibri" w:cs="Arial"/>
          <w:b w:val="0"/>
          <w:color w:val="000000"/>
          <w:sz w:val="24"/>
          <w:szCs w:val="24"/>
        </w:rPr>
        <w:t>In addition, projects should show how they complement other national and local provision.  A focus for this Fund is to support innovation and new ideas in these areas, investing in pilots that draw on local insights and which will help places to prepare for the introduction of the UK Shared Prosperity Fund in 2022.</w:t>
      </w:r>
    </w:p>
    <w:p w14:paraId="30F4B563" w14:textId="77777777" w:rsidR="00180A61" w:rsidRPr="00180A61" w:rsidRDefault="00180A61" w:rsidP="00180A61">
      <w:pPr>
        <w:pStyle w:val="Heading1"/>
        <w:rPr>
          <w:rFonts w:eastAsia="Calibri" w:cs="Arial"/>
          <w:b w:val="0"/>
          <w:color w:val="000000"/>
          <w:sz w:val="24"/>
          <w:szCs w:val="24"/>
        </w:rPr>
      </w:pPr>
    </w:p>
    <w:p w14:paraId="36DF67AA" w14:textId="77777777" w:rsidR="00180A61" w:rsidRPr="00180A61" w:rsidRDefault="00180A61" w:rsidP="00180A61">
      <w:pPr>
        <w:pStyle w:val="Heading1"/>
        <w:rPr>
          <w:rFonts w:eastAsia="Calibri" w:cs="Arial"/>
          <w:b w:val="0"/>
          <w:color w:val="000000"/>
          <w:sz w:val="24"/>
          <w:szCs w:val="24"/>
        </w:rPr>
      </w:pPr>
      <w:r w:rsidRPr="00180A61">
        <w:rPr>
          <w:rFonts w:eastAsia="Calibri" w:cs="Arial"/>
          <w:b w:val="0"/>
          <w:color w:val="000000"/>
          <w:sz w:val="24"/>
          <w:szCs w:val="24"/>
        </w:rPr>
        <w:t>Before starting work on a bid, please read the UK Community Renewal Fund Prospectus and the UK Community Fund Technical Note for Project Applicants and Deliverers.</w:t>
      </w:r>
    </w:p>
    <w:p w14:paraId="3398B049" w14:textId="77777777" w:rsidR="00180A61" w:rsidRPr="00180A61" w:rsidRDefault="00180A61" w:rsidP="00180A61">
      <w:pPr>
        <w:pStyle w:val="Heading1"/>
        <w:rPr>
          <w:rFonts w:eastAsia="Calibri" w:cs="Arial"/>
          <w:b w:val="0"/>
          <w:color w:val="000000"/>
          <w:sz w:val="24"/>
          <w:szCs w:val="24"/>
        </w:rPr>
      </w:pPr>
    </w:p>
    <w:p w14:paraId="03AFBDF6" w14:textId="77777777" w:rsidR="00180A61" w:rsidRPr="00180A61" w:rsidRDefault="00180A61" w:rsidP="00180A61">
      <w:pPr>
        <w:pStyle w:val="Heading1"/>
        <w:rPr>
          <w:rFonts w:eastAsia="Calibri" w:cs="Arial"/>
          <w:b w:val="0"/>
          <w:color w:val="000000"/>
          <w:sz w:val="24"/>
          <w:szCs w:val="24"/>
        </w:rPr>
      </w:pPr>
      <w:r w:rsidRPr="00180A61">
        <w:rPr>
          <w:rFonts w:eastAsia="Calibri" w:cs="Arial"/>
          <w:b w:val="0"/>
          <w:color w:val="000000"/>
          <w:sz w:val="24"/>
          <w:szCs w:val="24"/>
        </w:rPr>
        <w:t>The Prospectus provides detailed information on the objectives of the Fund, the types of projects it intends to support and how it operates, including the process and selection criteria that will be used to assess bids.</w:t>
      </w:r>
    </w:p>
    <w:p w14:paraId="081726E4" w14:textId="77777777" w:rsidR="00180A61" w:rsidRPr="00180A61" w:rsidRDefault="00180A61" w:rsidP="00180A61">
      <w:pPr>
        <w:pStyle w:val="Heading1"/>
        <w:rPr>
          <w:rFonts w:eastAsia="Calibri" w:cs="Arial"/>
          <w:b w:val="0"/>
          <w:color w:val="000000"/>
          <w:sz w:val="24"/>
          <w:szCs w:val="24"/>
        </w:rPr>
      </w:pPr>
    </w:p>
    <w:p w14:paraId="2E6ED985" w14:textId="77777777" w:rsidR="00180A61" w:rsidRPr="00180A61" w:rsidRDefault="00180A61" w:rsidP="00180A61">
      <w:pPr>
        <w:pStyle w:val="Heading1"/>
        <w:rPr>
          <w:rFonts w:eastAsia="Calibri" w:cs="Arial"/>
          <w:b w:val="0"/>
          <w:color w:val="000000"/>
          <w:sz w:val="24"/>
          <w:szCs w:val="24"/>
        </w:rPr>
      </w:pPr>
      <w:r w:rsidRPr="00180A61">
        <w:rPr>
          <w:rFonts w:eastAsia="Calibri" w:cs="Arial"/>
          <w:b w:val="0"/>
          <w:color w:val="000000"/>
          <w:sz w:val="24"/>
          <w:szCs w:val="24"/>
        </w:rPr>
        <w:t>Successful UK Community Renewal Fund bids will be for 2021/22 only and activity must be revenue based and be financially and practically completed by 31st March 2022.</w:t>
      </w:r>
    </w:p>
    <w:p w14:paraId="051702A6" w14:textId="77777777" w:rsidR="00180A61" w:rsidRDefault="00180A61" w:rsidP="00180A61">
      <w:pPr>
        <w:pStyle w:val="Heading1"/>
        <w:rPr>
          <w:rFonts w:eastAsia="Calibri" w:cs="Arial"/>
          <w:b w:val="0"/>
          <w:color w:val="000000"/>
          <w:sz w:val="24"/>
          <w:szCs w:val="24"/>
        </w:rPr>
      </w:pPr>
    </w:p>
    <w:p w14:paraId="60D8A2E9" w14:textId="6D9B97AF" w:rsidR="0001304D" w:rsidRPr="00F3655C" w:rsidRDefault="00C609C1" w:rsidP="00180A61">
      <w:pPr>
        <w:pStyle w:val="Heading1"/>
      </w:pPr>
      <w:r w:rsidRPr="00F3655C">
        <w:t>Background</w:t>
      </w:r>
    </w:p>
    <w:p w14:paraId="6EA3DA47" w14:textId="77777777" w:rsidR="0001304D" w:rsidRPr="00406BBF" w:rsidRDefault="00C609C1" w:rsidP="00406BBF">
      <w:pPr>
        <w:spacing w:before="120" w:after="240" w:line="276" w:lineRule="auto"/>
        <w:rPr>
          <w:rFonts w:ascii="Arial" w:hAnsi="Arial"/>
          <w:color w:val="000000"/>
          <w:sz w:val="24"/>
          <w:szCs w:val="24"/>
        </w:rPr>
      </w:pPr>
      <w:r w:rsidRPr="00406BBF">
        <w:rPr>
          <w:rFonts w:ascii="Arial" w:hAnsi="Arial"/>
          <w:color w:val="000000"/>
          <w:sz w:val="24"/>
          <w:szCs w:val="24"/>
        </w:rPr>
        <w:t xml:space="preserve">To help local areas prepare for the introduction of the UK Shared Prosperity Fund, the UK Government is providing funding in 2021/22 through the UK Community Renewal Fund. We are interested in bids that build on local insight and knowledge, and project proposals that align with long-term strategic plans for local growth, target people most in need and support community renewal. In addition, projects should show how they complement other national and local provision. A focus for this Fund is to support innovation and new ideas in these areas, investing in pilots that draw on </w:t>
      </w:r>
      <w:r w:rsidRPr="00406BBF">
        <w:rPr>
          <w:rFonts w:ascii="Arial" w:hAnsi="Arial"/>
          <w:color w:val="000000"/>
          <w:sz w:val="24"/>
          <w:szCs w:val="24"/>
        </w:rPr>
        <w:lastRenderedPageBreak/>
        <w:t>local insights and which will help places to prepare for the introduction of the UK Shared Prosperity Fund in 2022.</w:t>
      </w:r>
    </w:p>
    <w:p w14:paraId="721D632C" w14:textId="4C2E15A0" w:rsidR="0001304D" w:rsidRPr="00406BBF" w:rsidRDefault="00143844" w:rsidP="00406BBF">
      <w:pPr>
        <w:spacing w:before="120" w:after="240" w:line="276" w:lineRule="auto"/>
        <w:rPr>
          <w:rFonts w:ascii="Arial" w:hAnsi="Arial"/>
          <w:color w:val="000000"/>
          <w:sz w:val="24"/>
          <w:szCs w:val="24"/>
        </w:rPr>
      </w:pPr>
      <w:r w:rsidRPr="00406BBF">
        <w:rPr>
          <w:rFonts w:ascii="Arial" w:hAnsi="Arial"/>
          <w:color w:val="000000"/>
          <w:sz w:val="24"/>
          <w:szCs w:val="24"/>
        </w:rPr>
        <w:t>Nottinghamshire County Council</w:t>
      </w:r>
      <w:r w:rsidR="00C609C1" w:rsidRPr="00406BBF">
        <w:rPr>
          <w:rFonts w:ascii="Arial" w:hAnsi="Arial"/>
          <w:color w:val="000000"/>
          <w:sz w:val="24"/>
          <w:szCs w:val="24"/>
        </w:rPr>
        <w:t xml:space="preserve"> has been designated as a lead authority by the UK Government. As a lead authority,</w:t>
      </w:r>
      <w:r w:rsidR="00746D8D" w:rsidRPr="00406BBF">
        <w:rPr>
          <w:rFonts w:ascii="Arial" w:hAnsi="Arial"/>
          <w:color w:val="000000"/>
          <w:sz w:val="24"/>
          <w:szCs w:val="24"/>
        </w:rPr>
        <w:t xml:space="preserve"> </w:t>
      </w:r>
      <w:r w:rsidRPr="00406BBF">
        <w:rPr>
          <w:rFonts w:ascii="Arial" w:hAnsi="Arial"/>
          <w:color w:val="000000"/>
          <w:sz w:val="24"/>
          <w:szCs w:val="24"/>
        </w:rPr>
        <w:t>Nottinghamshire County Council</w:t>
      </w:r>
      <w:r w:rsidR="00C609C1" w:rsidRPr="00406BBF">
        <w:rPr>
          <w:rFonts w:ascii="Arial" w:hAnsi="Arial"/>
          <w:color w:val="000000"/>
          <w:sz w:val="24"/>
          <w:szCs w:val="24"/>
        </w:rPr>
        <w:t xml:space="preserve"> is responsible for:</w:t>
      </w:r>
    </w:p>
    <w:p w14:paraId="6C728FB5" w14:textId="70288A14" w:rsidR="0001304D" w:rsidRDefault="00746D8D">
      <w:pPr>
        <w:pStyle w:val="ListParagraph"/>
        <w:numPr>
          <w:ilvl w:val="0"/>
          <w:numId w:val="13"/>
        </w:numPr>
        <w:spacing w:before="120" w:after="0" w:line="276" w:lineRule="auto"/>
        <w:ind w:left="714" w:hanging="357"/>
        <w:rPr>
          <w:rFonts w:ascii="Arial" w:eastAsia="Times New Roman" w:hAnsi="Arial"/>
          <w:sz w:val="24"/>
          <w:szCs w:val="36"/>
          <w:lang w:eastAsia="en-GB"/>
        </w:rPr>
      </w:pPr>
      <w:r>
        <w:rPr>
          <w:rFonts w:ascii="Arial" w:eastAsia="Times New Roman" w:hAnsi="Arial"/>
          <w:sz w:val="24"/>
          <w:szCs w:val="36"/>
          <w:lang w:eastAsia="en-GB"/>
        </w:rPr>
        <w:t>I</w:t>
      </w:r>
      <w:r w:rsidR="00C609C1">
        <w:rPr>
          <w:rFonts w:ascii="Arial" w:eastAsia="Times New Roman" w:hAnsi="Arial"/>
          <w:sz w:val="24"/>
          <w:szCs w:val="36"/>
          <w:lang w:eastAsia="en-GB"/>
        </w:rPr>
        <w:t>ssuing this invitation</w:t>
      </w:r>
      <w:r>
        <w:rPr>
          <w:rFonts w:ascii="Arial" w:eastAsia="Times New Roman" w:hAnsi="Arial"/>
          <w:sz w:val="24"/>
          <w:szCs w:val="36"/>
          <w:lang w:eastAsia="en-GB"/>
        </w:rPr>
        <w:t>.</w:t>
      </w:r>
    </w:p>
    <w:p w14:paraId="0200155C" w14:textId="5E461481" w:rsidR="0001304D" w:rsidRDefault="00746D8D">
      <w:pPr>
        <w:pStyle w:val="ListParagraph"/>
        <w:numPr>
          <w:ilvl w:val="0"/>
          <w:numId w:val="13"/>
        </w:numPr>
        <w:spacing w:before="120" w:after="0" w:line="276" w:lineRule="auto"/>
        <w:ind w:left="714" w:hanging="357"/>
        <w:rPr>
          <w:rFonts w:ascii="Arial" w:eastAsia="Times New Roman" w:hAnsi="Arial"/>
          <w:sz w:val="24"/>
          <w:szCs w:val="36"/>
          <w:lang w:eastAsia="en-GB"/>
        </w:rPr>
      </w:pPr>
      <w:r>
        <w:rPr>
          <w:rFonts w:ascii="Arial" w:eastAsia="Times New Roman" w:hAnsi="Arial"/>
          <w:sz w:val="24"/>
          <w:szCs w:val="36"/>
          <w:lang w:eastAsia="en-GB"/>
        </w:rPr>
        <w:t>R</w:t>
      </w:r>
      <w:r w:rsidR="00C609C1">
        <w:rPr>
          <w:rFonts w:ascii="Arial" w:eastAsia="Times New Roman" w:hAnsi="Arial"/>
          <w:sz w:val="24"/>
          <w:szCs w:val="36"/>
          <w:lang w:eastAsia="en-GB"/>
        </w:rPr>
        <w:t>eceiving bids</w:t>
      </w:r>
      <w:r>
        <w:rPr>
          <w:rFonts w:ascii="Arial" w:eastAsia="Times New Roman" w:hAnsi="Arial"/>
          <w:sz w:val="24"/>
          <w:szCs w:val="36"/>
          <w:lang w:eastAsia="en-GB"/>
        </w:rPr>
        <w:t>.</w:t>
      </w:r>
    </w:p>
    <w:p w14:paraId="58400E9C" w14:textId="418D80CA" w:rsidR="0001304D" w:rsidRDefault="00746D8D">
      <w:pPr>
        <w:pStyle w:val="ListParagraph"/>
        <w:numPr>
          <w:ilvl w:val="0"/>
          <w:numId w:val="13"/>
        </w:numPr>
        <w:spacing w:before="120" w:after="0" w:line="276" w:lineRule="auto"/>
        <w:ind w:left="714" w:hanging="357"/>
        <w:rPr>
          <w:rFonts w:ascii="Arial" w:eastAsia="Times New Roman" w:hAnsi="Arial"/>
          <w:sz w:val="24"/>
          <w:szCs w:val="36"/>
          <w:lang w:eastAsia="en-GB"/>
        </w:rPr>
      </w:pPr>
      <w:r>
        <w:rPr>
          <w:rFonts w:ascii="Arial" w:eastAsia="Times New Roman" w:hAnsi="Arial"/>
          <w:sz w:val="24"/>
          <w:szCs w:val="36"/>
          <w:lang w:eastAsia="en-GB"/>
        </w:rPr>
        <w:t>S</w:t>
      </w:r>
      <w:r w:rsidR="00C609C1">
        <w:rPr>
          <w:rFonts w:ascii="Arial" w:eastAsia="Times New Roman" w:hAnsi="Arial"/>
          <w:sz w:val="24"/>
          <w:szCs w:val="36"/>
          <w:lang w:eastAsia="en-GB"/>
        </w:rPr>
        <w:t>electing the bids that will be sent to UK Government for consideration</w:t>
      </w:r>
      <w:r>
        <w:rPr>
          <w:rFonts w:ascii="Arial" w:eastAsia="Times New Roman" w:hAnsi="Arial"/>
          <w:sz w:val="24"/>
          <w:szCs w:val="36"/>
          <w:lang w:eastAsia="en-GB"/>
        </w:rPr>
        <w:t>.</w:t>
      </w:r>
    </w:p>
    <w:p w14:paraId="2C7D6C9D" w14:textId="294AF7A3" w:rsidR="0001304D" w:rsidRDefault="00746D8D">
      <w:pPr>
        <w:pStyle w:val="ListParagraph"/>
        <w:numPr>
          <w:ilvl w:val="0"/>
          <w:numId w:val="13"/>
        </w:numPr>
        <w:spacing w:before="120" w:after="0" w:line="276" w:lineRule="auto"/>
        <w:ind w:left="714" w:hanging="357"/>
        <w:rPr>
          <w:rFonts w:ascii="Arial" w:eastAsia="Times New Roman" w:hAnsi="Arial"/>
          <w:sz w:val="24"/>
          <w:szCs w:val="36"/>
          <w:lang w:eastAsia="en-GB"/>
        </w:rPr>
      </w:pPr>
      <w:r>
        <w:rPr>
          <w:rFonts w:ascii="Arial" w:eastAsia="Times New Roman" w:hAnsi="Arial"/>
          <w:sz w:val="24"/>
          <w:szCs w:val="36"/>
          <w:lang w:eastAsia="en-GB"/>
        </w:rPr>
        <w:t>P</w:t>
      </w:r>
      <w:r w:rsidR="00C609C1">
        <w:rPr>
          <w:rFonts w:ascii="Arial" w:eastAsia="Times New Roman" w:hAnsi="Arial"/>
          <w:sz w:val="24"/>
          <w:szCs w:val="36"/>
          <w:lang w:eastAsia="en-GB"/>
        </w:rPr>
        <w:t>aying grants to successful projects and man</w:t>
      </w:r>
      <w:r w:rsidR="00827958">
        <w:rPr>
          <w:rFonts w:ascii="Arial" w:eastAsia="Times New Roman" w:hAnsi="Arial"/>
          <w:sz w:val="24"/>
          <w:szCs w:val="36"/>
          <w:lang w:eastAsia="en-GB"/>
        </w:rPr>
        <w:t>a</w:t>
      </w:r>
      <w:r w:rsidR="00C609C1">
        <w:rPr>
          <w:rFonts w:ascii="Arial" w:eastAsia="Times New Roman" w:hAnsi="Arial"/>
          <w:sz w:val="24"/>
          <w:szCs w:val="36"/>
          <w:lang w:eastAsia="en-GB"/>
        </w:rPr>
        <w:t>ging their performance</w:t>
      </w:r>
      <w:r>
        <w:rPr>
          <w:rFonts w:ascii="Arial" w:eastAsia="Times New Roman" w:hAnsi="Arial"/>
          <w:sz w:val="24"/>
          <w:szCs w:val="36"/>
          <w:lang w:eastAsia="en-GB"/>
        </w:rPr>
        <w:t>.</w:t>
      </w:r>
    </w:p>
    <w:p w14:paraId="62BC89C4" w14:textId="77777777" w:rsidR="0001304D" w:rsidRDefault="0001304D">
      <w:pPr>
        <w:spacing w:after="0" w:line="276" w:lineRule="auto"/>
        <w:rPr>
          <w:rFonts w:ascii="Arial" w:eastAsia="Times New Roman" w:hAnsi="Arial"/>
          <w:sz w:val="24"/>
          <w:szCs w:val="36"/>
          <w:lang w:eastAsia="en-GB"/>
        </w:rPr>
      </w:pPr>
    </w:p>
    <w:p w14:paraId="75FE1006" w14:textId="2E5286A0" w:rsidR="0001304D" w:rsidRPr="00406BBF" w:rsidRDefault="007B16D0" w:rsidP="00406BBF">
      <w:pPr>
        <w:spacing w:before="120" w:after="240" w:line="276" w:lineRule="auto"/>
        <w:rPr>
          <w:rFonts w:ascii="Arial" w:hAnsi="Arial"/>
          <w:color w:val="000000"/>
          <w:sz w:val="24"/>
          <w:szCs w:val="24"/>
        </w:rPr>
      </w:pPr>
      <w:r>
        <w:rPr>
          <w:rFonts w:ascii="Arial" w:hAnsi="Arial"/>
          <w:color w:val="000000"/>
          <w:sz w:val="24"/>
          <w:szCs w:val="24"/>
        </w:rPr>
        <w:t>The Council will work to pull together a package of projects for submission</w:t>
      </w:r>
      <w:r w:rsidR="007A6553">
        <w:rPr>
          <w:rFonts w:ascii="Arial" w:hAnsi="Arial"/>
          <w:color w:val="000000"/>
          <w:sz w:val="24"/>
          <w:szCs w:val="24"/>
        </w:rPr>
        <w:t>,</w:t>
      </w:r>
      <w:r>
        <w:rPr>
          <w:rFonts w:ascii="Arial" w:hAnsi="Arial"/>
          <w:color w:val="000000"/>
          <w:sz w:val="24"/>
          <w:szCs w:val="24"/>
        </w:rPr>
        <w:t xml:space="preserve"> but the Government will decide on which projects are supported. </w:t>
      </w:r>
      <w:r w:rsidR="00C609C1" w:rsidRPr="00406BBF">
        <w:rPr>
          <w:rFonts w:ascii="Arial" w:hAnsi="Arial"/>
          <w:color w:val="000000"/>
          <w:sz w:val="24"/>
          <w:szCs w:val="24"/>
        </w:rPr>
        <w:t>Full details of the role of lead authorities can be found in the UK Community Renewal Fund Prospectus.</w:t>
      </w:r>
    </w:p>
    <w:p w14:paraId="081DDF06" w14:textId="77777777" w:rsidR="0001304D" w:rsidRDefault="0001304D">
      <w:pPr>
        <w:spacing w:after="0" w:line="23" w:lineRule="atLeast"/>
        <w:ind w:hanging="792"/>
        <w:rPr>
          <w:rFonts w:ascii="Arial" w:hAnsi="Arial"/>
          <w:sz w:val="24"/>
          <w:szCs w:val="24"/>
        </w:rPr>
      </w:pPr>
    </w:p>
    <w:p w14:paraId="7D019323" w14:textId="77777777" w:rsidR="0001304D" w:rsidRPr="00F3655C" w:rsidRDefault="00C609C1" w:rsidP="00D641D8">
      <w:pPr>
        <w:pStyle w:val="Heading1"/>
      </w:pPr>
      <w:r w:rsidRPr="00F3655C">
        <w:t>What type of bids are we looking for?</w:t>
      </w:r>
    </w:p>
    <w:p w14:paraId="212A0CBE" w14:textId="6F48B561" w:rsidR="0001304D" w:rsidRPr="00406BBF" w:rsidRDefault="00C609C1" w:rsidP="00406BBF">
      <w:pPr>
        <w:spacing w:before="120" w:after="240" w:line="276" w:lineRule="auto"/>
        <w:rPr>
          <w:rFonts w:ascii="Arial" w:hAnsi="Arial"/>
          <w:color w:val="000000"/>
          <w:sz w:val="24"/>
          <w:szCs w:val="24"/>
        </w:rPr>
      </w:pPr>
      <w:r w:rsidRPr="00406BBF">
        <w:rPr>
          <w:rFonts w:ascii="Arial" w:hAnsi="Arial"/>
          <w:color w:val="000000"/>
          <w:sz w:val="24"/>
          <w:szCs w:val="24"/>
        </w:rPr>
        <w:t>Projects must deliver activity that is line with the UK Community Renewal Fund Prospectus and align with at least one of these investment priorities:</w:t>
      </w:r>
    </w:p>
    <w:p w14:paraId="6537A100" w14:textId="7C9668E4" w:rsidR="0001304D" w:rsidRPr="00757780" w:rsidRDefault="00C609C1" w:rsidP="00757780">
      <w:pPr>
        <w:pStyle w:val="ListParagraph"/>
        <w:numPr>
          <w:ilvl w:val="0"/>
          <w:numId w:val="13"/>
        </w:numPr>
        <w:spacing w:before="120" w:after="0" w:line="276" w:lineRule="auto"/>
        <w:ind w:left="714" w:hanging="357"/>
        <w:rPr>
          <w:rFonts w:ascii="Arial" w:eastAsia="Times New Roman" w:hAnsi="Arial"/>
          <w:sz w:val="24"/>
          <w:szCs w:val="36"/>
          <w:lang w:eastAsia="en-GB"/>
        </w:rPr>
      </w:pPr>
      <w:r w:rsidRPr="00757780">
        <w:rPr>
          <w:rFonts w:ascii="Arial" w:eastAsia="Times New Roman" w:hAnsi="Arial"/>
          <w:sz w:val="24"/>
          <w:szCs w:val="36"/>
          <w:lang w:eastAsia="en-GB"/>
        </w:rPr>
        <w:t>Investment in skills</w:t>
      </w:r>
      <w:r w:rsidR="00746D8D" w:rsidRPr="00757780">
        <w:rPr>
          <w:rFonts w:ascii="Arial" w:eastAsia="Times New Roman" w:hAnsi="Arial"/>
          <w:sz w:val="24"/>
          <w:szCs w:val="36"/>
          <w:lang w:eastAsia="en-GB"/>
        </w:rPr>
        <w:t>.</w:t>
      </w:r>
    </w:p>
    <w:p w14:paraId="22285DE2" w14:textId="3142E1F3" w:rsidR="0001304D" w:rsidRPr="00757780" w:rsidRDefault="00C609C1" w:rsidP="00757780">
      <w:pPr>
        <w:pStyle w:val="ListParagraph"/>
        <w:numPr>
          <w:ilvl w:val="0"/>
          <w:numId w:val="13"/>
        </w:numPr>
        <w:spacing w:before="120" w:after="0" w:line="276" w:lineRule="auto"/>
        <w:ind w:left="714" w:hanging="357"/>
        <w:rPr>
          <w:rFonts w:ascii="Arial" w:eastAsia="Times New Roman" w:hAnsi="Arial"/>
          <w:sz w:val="24"/>
          <w:szCs w:val="36"/>
          <w:lang w:eastAsia="en-GB"/>
        </w:rPr>
      </w:pPr>
      <w:r w:rsidRPr="00757780">
        <w:rPr>
          <w:rFonts w:ascii="Arial" w:eastAsia="Times New Roman" w:hAnsi="Arial"/>
          <w:sz w:val="24"/>
          <w:szCs w:val="36"/>
          <w:lang w:eastAsia="en-GB"/>
        </w:rPr>
        <w:t>Investment for local business</w:t>
      </w:r>
      <w:r w:rsidR="00746D8D" w:rsidRPr="00757780">
        <w:rPr>
          <w:rFonts w:ascii="Arial" w:eastAsia="Times New Roman" w:hAnsi="Arial"/>
          <w:sz w:val="24"/>
          <w:szCs w:val="36"/>
          <w:lang w:eastAsia="en-GB"/>
        </w:rPr>
        <w:t>.</w:t>
      </w:r>
    </w:p>
    <w:p w14:paraId="01A67BA0" w14:textId="6DE2E923" w:rsidR="0001304D" w:rsidRPr="00757780" w:rsidRDefault="00C609C1" w:rsidP="00757780">
      <w:pPr>
        <w:pStyle w:val="ListParagraph"/>
        <w:numPr>
          <w:ilvl w:val="0"/>
          <w:numId w:val="13"/>
        </w:numPr>
        <w:spacing w:before="120" w:after="0" w:line="276" w:lineRule="auto"/>
        <w:ind w:left="714" w:hanging="357"/>
        <w:rPr>
          <w:rFonts w:ascii="Arial" w:eastAsia="Times New Roman" w:hAnsi="Arial"/>
          <w:sz w:val="24"/>
          <w:szCs w:val="36"/>
          <w:lang w:eastAsia="en-GB"/>
        </w:rPr>
      </w:pPr>
      <w:r w:rsidRPr="00757780">
        <w:rPr>
          <w:rFonts w:ascii="Arial" w:eastAsia="Times New Roman" w:hAnsi="Arial"/>
          <w:sz w:val="24"/>
          <w:szCs w:val="36"/>
          <w:lang w:eastAsia="en-GB"/>
        </w:rPr>
        <w:t>Investment in communities and place</w:t>
      </w:r>
      <w:r w:rsidR="00746D8D" w:rsidRPr="00757780">
        <w:rPr>
          <w:rFonts w:ascii="Arial" w:eastAsia="Times New Roman" w:hAnsi="Arial"/>
          <w:sz w:val="24"/>
          <w:szCs w:val="36"/>
          <w:lang w:eastAsia="en-GB"/>
        </w:rPr>
        <w:t>.</w:t>
      </w:r>
    </w:p>
    <w:p w14:paraId="6AE15867" w14:textId="1A2CF5E2" w:rsidR="0001304D" w:rsidRDefault="00C609C1" w:rsidP="00757780">
      <w:pPr>
        <w:pStyle w:val="ListParagraph"/>
        <w:numPr>
          <w:ilvl w:val="0"/>
          <w:numId w:val="13"/>
        </w:numPr>
        <w:spacing w:before="120" w:after="0" w:line="276" w:lineRule="auto"/>
        <w:ind w:left="714" w:hanging="357"/>
        <w:rPr>
          <w:rFonts w:ascii="Arial" w:hAnsi="Arial"/>
          <w:sz w:val="24"/>
          <w:szCs w:val="24"/>
        </w:rPr>
      </w:pPr>
      <w:r w:rsidRPr="00757780">
        <w:rPr>
          <w:rFonts w:ascii="Arial" w:eastAsia="Times New Roman" w:hAnsi="Arial"/>
          <w:sz w:val="24"/>
          <w:szCs w:val="36"/>
          <w:lang w:eastAsia="en-GB"/>
        </w:rPr>
        <w:t>Supporting people into employment</w:t>
      </w:r>
      <w:r w:rsidR="00746D8D">
        <w:rPr>
          <w:rFonts w:ascii="Arial" w:hAnsi="Arial"/>
          <w:sz w:val="24"/>
          <w:szCs w:val="24"/>
        </w:rPr>
        <w:t>.</w:t>
      </w:r>
      <w:r w:rsidR="00D641D8">
        <w:rPr>
          <w:rFonts w:ascii="Arial" w:hAnsi="Arial"/>
          <w:sz w:val="24"/>
          <w:szCs w:val="24"/>
        </w:rPr>
        <w:br/>
      </w:r>
    </w:p>
    <w:p w14:paraId="41FF74EC" w14:textId="77777777" w:rsidR="0001304D" w:rsidRPr="00406BBF" w:rsidRDefault="00C609C1" w:rsidP="00406BBF">
      <w:pPr>
        <w:spacing w:before="120" w:after="240" w:line="276" w:lineRule="auto"/>
        <w:rPr>
          <w:rFonts w:ascii="Arial" w:hAnsi="Arial"/>
          <w:color w:val="000000"/>
          <w:sz w:val="24"/>
          <w:szCs w:val="24"/>
        </w:rPr>
      </w:pPr>
      <w:r w:rsidRPr="00406BBF">
        <w:rPr>
          <w:rFonts w:ascii="Arial" w:hAnsi="Arial"/>
          <w:color w:val="000000"/>
          <w:sz w:val="24"/>
          <w:szCs w:val="24"/>
        </w:rPr>
        <w:t xml:space="preserve">There are no financial allocations to these priorities. </w:t>
      </w:r>
    </w:p>
    <w:p w14:paraId="1B4BB977" w14:textId="77777777" w:rsidR="0001304D" w:rsidRPr="00406BBF" w:rsidRDefault="00C609C1" w:rsidP="00406BBF">
      <w:pPr>
        <w:spacing w:before="120" w:after="240" w:line="276" w:lineRule="auto"/>
        <w:rPr>
          <w:rFonts w:ascii="Arial" w:hAnsi="Arial"/>
          <w:color w:val="000000"/>
          <w:sz w:val="24"/>
          <w:szCs w:val="24"/>
        </w:rPr>
      </w:pPr>
      <w:r w:rsidRPr="00406BBF">
        <w:rPr>
          <w:rFonts w:ascii="Arial" w:hAnsi="Arial"/>
          <w:color w:val="000000"/>
          <w:sz w:val="24"/>
          <w:szCs w:val="24"/>
        </w:rPr>
        <w:t xml:space="preserve">The UK Government anticipates supporting a range of projects by theme and size, but </w:t>
      </w:r>
      <w:r w:rsidRPr="000A143A">
        <w:rPr>
          <w:rFonts w:ascii="Arial" w:hAnsi="Arial"/>
          <w:b/>
          <w:bCs/>
          <w:color w:val="000000"/>
          <w:sz w:val="24"/>
          <w:szCs w:val="24"/>
        </w:rPr>
        <w:t>applicants are encouraged to maximise impact and deliverability through larger projects (£500,000+)</w:t>
      </w:r>
      <w:r w:rsidRPr="00406BBF">
        <w:rPr>
          <w:rFonts w:ascii="Arial" w:hAnsi="Arial"/>
          <w:color w:val="000000"/>
          <w:sz w:val="24"/>
          <w:szCs w:val="24"/>
        </w:rPr>
        <w:t xml:space="preserve"> where this is possible.</w:t>
      </w:r>
    </w:p>
    <w:p w14:paraId="599B52C5" w14:textId="77777777" w:rsidR="0001304D" w:rsidRPr="00406BBF" w:rsidRDefault="00C609C1" w:rsidP="00406BBF">
      <w:pPr>
        <w:spacing w:before="120" w:after="240" w:line="276" w:lineRule="auto"/>
        <w:rPr>
          <w:rFonts w:ascii="Arial" w:hAnsi="Arial"/>
          <w:color w:val="000000"/>
          <w:sz w:val="24"/>
          <w:szCs w:val="24"/>
        </w:rPr>
      </w:pPr>
      <w:r w:rsidRPr="00406BBF">
        <w:rPr>
          <w:rFonts w:ascii="Arial" w:hAnsi="Arial"/>
          <w:color w:val="000000"/>
          <w:sz w:val="24"/>
          <w:szCs w:val="24"/>
        </w:rPr>
        <w:t xml:space="preserve">As 90% of funding available through the UK Community Renewal Fund is </w:t>
      </w:r>
      <w:r w:rsidRPr="000A143A">
        <w:rPr>
          <w:rFonts w:ascii="Arial" w:hAnsi="Arial"/>
          <w:b/>
          <w:bCs/>
          <w:color w:val="000000"/>
          <w:sz w:val="24"/>
          <w:szCs w:val="24"/>
        </w:rPr>
        <w:t>revenue funding and only available in 2021/22</w:t>
      </w:r>
      <w:r w:rsidRPr="00406BBF">
        <w:rPr>
          <w:rFonts w:ascii="Arial" w:hAnsi="Arial"/>
          <w:color w:val="000000"/>
          <w:sz w:val="24"/>
          <w:szCs w:val="24"/>
        </w:rPr>
        <w:t xml:space="preserve">, projects should be predominantly, or exclusively revenue based. Projects that focus predominantly on the construction or major refurbishment of buildings, the purchase of land or the purchase of large pieces of equipment will not be supported. </w:t>
      </w:r>
    </w:p>
    <w:p w14:paraId="49A4A188" w14:textId="1B18B48F" w:rsidR="00D171D7" w:rsidRPr="00D171D7" w:rsidRDefault="00C609C1" w:rsidP="00D171D7">
      <w:pPr>
        <w:pStyle w:val="Heading2"/>
        <w:spacing w:before="120" w:after="120"/>
        <w:rPr>
          <w:b/>
          <w:bCs/>
        </w:rPr>
      </w:pPr>
      <w:r w:rsidRPr="00D171D7">
        <w:rPr>
          <w:b/>
          <w:bCs/>
        </w:rPr>
        <w:t xml:space="preserve">Geographic </w:t>
      </w:r>
      <w:r w:rsidR="00D171D7" w:rsidRPr="00D171D7">
        <w:rPr>
          <w:b/>
          <w:bCs/>
        </w:rPr>
        <w:t>c</w:t>
      </w:r>
      <w:r w:rsidRPr="00D171D7">
        <w:rPr>
          <w:b/>
          <w:bCs/>
        </w:rPr>
        <w:t>overage</w:t>
      </w:r>
    </w:p>
    <w:p w14:paraId="4F9AE1ED" w14:textId="4F583939" w:rsidR="00AE4A7C" w:rsidRDefault="00D171D7" w:rsidP="00757780">
      <w:pPr>
        <w:spacing w:after="240" w:line="23" w:lineRule="atLeast"/>
        <w:rPr>
          <w:rFonts w:ascii="Arial" w:hAnsi="Arial"/>
          <w:sz w:val="24"/>
          <w:szCs w:val="24"/>
        </w:rPr>
      </w:pPr>
      <w:r>
        <w:rPr>
          <w:rFonts w:ascii="Arial" w:hAnsi="Arial"/>
          <w:sz w:val="24"/>
          <w:szCs w:val="24"/>
        </w:rPr>
        <w:t>P</w:t>
      </w:r>
      <w:r w:rsidR="00C609C1">
        <w:rPr>
          <w:rFonts w:ascii="Arial" w:hAnsi="Arial"/>
          <w:sz w:val="24"/>
          <w:szCs w:val="24"/>
        </w:rPr>
        <w:t>rojects should benefit the following places</w:t>
      </w:r>
      <w:r w:rsidR="00206BD9">
        <w:rPr>
          <w:rFonts w:ascii="Arial" w:hAnsi="Arial"/>
          <w:sz w:val="24"/>
          <w:szCs w:val="24"/>
        </w:rPr>
        <w:t xml:space="preserve"> identified by the UK Government as ‘Priority 1’ areas</w:t>
      </w:r>
      <w:r w:rsidR="00C609C1">
        <w:rPr>
          <w:rFonts w:ascii="Arial" w:hAnsi="Arial"/>
          <w:sz w:val="24"/>
          <w:szCs w:val="24"/>
        </w:rPr>
        <w:t>:</w:t>
      </w:r>
    </w:p>
    <w:p w14:paraId="61BB35AF" w14:textId="2965B500" w:rsidR="00AE4A7C" w:rsidRPr="00757780" w:rsidRDefault="00AE4A7C" w:rsidP="00757780">
      <w:pPr>
        <w:pStyle w:val="ListParagraph"/>
        <w:numPr>
          <w:ilvl w:val="0"/>
          <w:numId w:val="13"/>
        </w:numPr>
        <w:spacing w:before="120" w:after="0" w:line="276" w:lineRule="auto"/>
        <w:ind w:left="714" w:hanging="357"/>
        <w:rPr>
          <w:rFonts w:ascii="Arial" w:eastAsia="Times New Roman" w:hAnsi="Arial"/>
          <w:sz w:val="24"/>
          <w:szCs w:val="36"/>
          <w:lang w:eastAsia="en-GB"/>
        </w:rPr>
      </w:pPr>
      <w:r w:rsidRPr="00757780">
        <w:rPr>
          <w:rFonts w:ascii="Arial" w:eastAsia="Times New Roman" w:hAnsi="Arial"/>
          <w:sz w:val="24"/>
          <w:szCs w:val="36"/>
          <w:lang w:eastAsia="en-GB"/>
        </w:rPr>
        <w:lastRenderedPageBreak/>
        <w:t>Bassetlaw.</w:t>
      </w:r>
    </w:p>
    <w:p w14:paraId="1AE4A0E1" w14:textId="62416FCB" w:rsidR="00AE4A7C" w:rsidRPr="00757780" w:rsidRDefault="00AE4A7C" w:rsidP="00757780">
      <w:pPr>
        <w:pStyle w:val="ListParagraph"/>
        <w:numPr>
          <w:ilvl w:val="0"/>
          <w:numId w:val="13"/>
        </w:numPr>
        <w:spacing w:before="120" w:after="0" w:line="276" w:lineRule="auto"/>
        <w:ind w:left="714" w:hanging="357"/>
        <w:rPr>
          <w:rFonts w:ascii="Arial" w:eastAsia="Times New Roman" w:hAnsi="Arial"/>
          <w:sz w:val="24"/>
          <w:szCs w:val="36"/>
          <w:lang w:eastAsia="en-GB"/>
        </w:rPr>
      </w:pPr>
      <w:r w:rsidRPr="00757780">
        <w:rPr>
          <w:rFonts w:ascii="Arial" w:eastAsia="Times New Roman" w:hAnsi="Arial"/>
          <w:sz w:val="24"/>
          <w:szCs w:val="36"/>
          <w:lang w:eastAsia="en-GB"/>
        </w:rPr>
        <w:t>Mansfield.</w:t>
      </w:r>
    </w:p>
    <w:p w14:paraId="036AB390" w14:textId="1D9749B3" w:rsidR="00AE4A7C" w:rsidRDefault="00AE4A7C" w:rsidP="00757780">
      <w:pPr>
        <w:pStyle w:val="ListParagraph"/>
        <w:numPr>
          <w:ilvl w:val="0"/>
          <w:numId w:val="13"/>
        </w:numPr>
        <w:spacing w:before="120" w:after="0" w:line="276" w:lineRule="auto"/>
        <w:ind w:left="714" w:hanging="357"/>
        <w:rPr>
          <w:rFonts w:ascii="Arial" w:eastAsia="Times New Roman" w:hAnsi="Arial"/>
          <w:sz w:val="24"/>
          <w:szCs w:val="36"/>
          <w:lang w:eastAsia="en-GB"/>
        </w:rPr>
      </w:pPr>
      <w:r w:rsidRPr="00757780">
        <w:rPr>
          <w:rFonts w:ascii="Arial" w:eastAsia="Times New Roman" w:hAnsi="Arial"/>
          <w:sz w:val="24"/>
          <w:szCs w:val="36"/>
          <w:lang w:eastAsia="en-GB"/>
        </w:rPr>
        <w:t>Newark and Sherwood</w:t>
      </w:r>
    </w:p>
    <w:p w14:paraId="4FF322CE" w14:textId="77777777" w:rsidR="00180A61" w:rsidRDefault="00180A61" w:rsidP="00757780">
      <w:pPr>
        <w:pStyle w:val="ListParagraph"/>
        <w:numPr>
          <w:ilvl w:val="0"/>
          <w:numId w:val="13"/>
        </w:numPr>
        <w:spacing w:before="120" w:after="0" w:line="276" w:lineRule="auto"/>
        <w:ind w:left="714" w:hanging="357"/>
        <w:rPr>
          <w:rFonts w:ascii="Arial" w:eastAsia="Times New Roman" w:hAnsi="Arial"/>
          <w:sz w:val="24"/>
          <w:szCs w:val="36"/>
          <w:lang w:eastAsia="en-GB"/>
        </w:rPr>
      </w:pPr>
    </w:p>
    <w:p w14:paraId="09685306" w14:textId="1CF07628" w:rsidR="00180A61" w:rsidRPr="00180A61" w:rsidRDefault="00180A61" w:rsidP="00180A61">
      <w:pPr>
        <w:spacing w:before="120" w:after="0" w:line="276" w:lineRule="auto"/>
        <w:rPr>
          <w:rFonts w:ascii="Arial" w:eastAsia="Times New Roman" w:hAnsi="Arial"/>
          <w:sz w:val="24"/>
          <w:szCs w:val="36"/>
          <w:lang w:eastAsia="en-GB"/>
        </w:rPr>
      </w:pPr>
      <w:r w:rsidRPr="00180A61">
        <w:rPr>
          <w:rFonts w:ascii="Arial" w:eastAsia="Times New Roman" w:hAnsi="Arial"/>
          <w:sz w:val="24"/>
          <w:szCs w:val="36"/>
          <w:lang w:eastAsia="en-GB"/>
        </w:rPr>
        <w:t>Organisations in other areas of the county can still apply if projects match the grant criteria</w:t>
      </w:r>
    </w:p>
    <w:p w14:paraId="3C03B44F" w14:textId="0245B3B2" w:rsidR="00180A61" w:rsidRPr="00180A61" w:rsidRDefault="00180A61" w:rsidP="00180A61">
      <w:pPr>
        <w:spacing w:before="120" w:after="0" w:line="276" w:lineRule="auto"/>
        <w:rPr>
          <w:rFonts w:ascii="Arial" w:eastAsia="Times New Roman" w:hAnsi="Arial"/>
          <w:sz w:val="24"/>
          <w:szCs w:val="36"/>
          <w:lang w:eastAsia="en-GB"/>
        </w:rPr>
      </w:pPr>
      <w:r w:rsidRPr="00180A61">
        <w:rPr>
          <w:rFonts w:ascii="Arial" w:eastAsia="Times New Roman" w:hAnsi="Arial"/>
          <w:sz w:val="24"/>
          <w:szCs w:val="36"/>
          <w:lang w:eastAsia="en-GB"/>
        </w:rPr>
        <w:t>Bids may cover a single area, or a combination</w:t>
      </w:r>
    </w:p>
    <w:p w14:paraId="40E6C7C8" w14:textId="77777777" w:rsidR="00F51A61" w:rsidRDefault="00F51A61" w:rsidP="00F51A61">
      <w:pPr>
        <w:pStyle w:val="Heading2"/>
        <w:spacing w:before="120" w:after="120"/>
        <w:rPr>
          <w:b/>
          <w:bCs/>
        </w:rPr>
      </w:pPr>
      <w:r w:rsidRPr="00F3655C">
        <w:rPr>
          <w:b/>
          <w:bCs/>
        </w:rPr>
        <w:t>Local priorities</w:t>
      </w:r>
    </w:p>
    <w:p w14:paraId="2FFADA09" w14:textId="60812E49" w:rsidR="00F51A61" w:rsidRPr="00F51A61" w:rsidRDefault="00F51A61" w:rsidP="00757780">
      <w:pPr>
        <w:pStyle w:val="Heading2"/>
        <w:spacing w:before="120" w:after="240"/>
        <w:rPr>
          <w:b/>
          <w:bCs/>
        </w:rPr>
      </w:pPr>
      <w:r w:rsidRPr="00F51A61">
        <w:rPr>
          <w:color w:val="000000"/>
          <w:szCs w:val="24"/>
        </w:rPr>
        <w:t>In selecting the bids that will be forwarded to the UK Government for consideration the Council will prioritise the bids that have the greatest potential to deliver against key local growth priorities in the required timescales. The priorities are</w:t>
      </w:r>
      <w:r w:rsidRPr="00F51A61">
        <w:rPr>
          <w:rFonts w:eastAsia="Times New Roman"/>
          <w:szCs w:val="36"/>
          <w:lang w:eastAsia="en-GB"/>
        </w:rPr>
        <w:t>:</w:t>
      </w:r>
    </w:p>
    <w:p w14:paraId="772C3FA7" w14:textId="6C27A6E7" w:rsidR="00F51A61" w:rsidRPr="00757780" w:rsidRDefault="005D407F" w:rsidP="00757780">
      <w:pPr>
        <w:pStyle w:val="ListParagraph"/>
        <w:numPr>
          <w:ilvl w:val="0"/>
          <w:numId w:val="13"/>
        </w:numPr>
        <w:spacing w:before="120" w:after="0" w:line="276" w:lineRule="auto"/>
        <w:ind w:left="714" w:hanging="357"/>
        <w:rPr>
          <w:rFonts w:ascii="Arial" w:eastAsia="Times New Roman" w:hAnsi="Arial"/>
          <w:sz w:val="24"/>
          <w:szCs w:val="36"/>
          <w:lang w:eastAsia="en-GB"/>
        </w:rPr>
      </w:pPr>
      <w:r w:rsidRPr="005D407F">
        <w:rPr>
          <w:rFonts w:ascii="Arial" w:eastAsia="Times New Roman" w:hAnsi="Arial"/>
          <w:b/>
          <w:bCs/>
          <w:sz w:val="24"/>
          <w:szCs w:val="36"/>
          <w:lang w:eastAsia="en-GB"/>
        </w:rPr>
        <w:t>Employment and skills</w:t>
      </w:r>
      <w:r>
        <w:rPr>
          <w:rFonts w:ascii="Arial" w:eastAsia="Times New Roman" w:hAnsi="Arial"/>
          <w:sz w:val="24"/>
          <w:szCs w:val="36"/>
          <w:lang w:eastAsia="en-GB"/>
        </w:rPr>
        <w:t xml:space="preserve"> </w:t>
      </w:r>
      <w:r w:rsidR="0046579D">
        <w:rPr>
          <w:rFonts w:ascii="Arial" w:eastAsia="Times New Roman" w:hAnsi="Arial"/>
          <w:sz w:val="24"/>
          <w:szCs w:val="36"/>
          <w:lang w:eastAsia="en-GB"/>
        </w:rPr>
        <w:t>–</w:t>
      </w:r>
      <w:r>
        <w:rPr>
          <w:rFonts w:ascii="Arial" w:eastAsia="Times New Roman" w:hAnsi="Arial"/>
          <w:sz w:val="24"/>
          <w:szCs w:val="36"/>
          <w:lang w:eastAsia="en-GB"/>
        </w:rPr>
        <w:t xml:space="preserve"> </w:t>
      </w:r>
      <w:r w:rsidR="00F51A61" w:rsidRPr="00757780">
        <w:rPr>
          <w:rFonts w:ascii="Arial" w:eastAsia="Times New Roman" w:hAnsi="Arial"/>
          <w:sz w:val="24"/>
          <w:szCs w:val="36"/>
          <w:lang w:eastAsia="en-GB"/>
        </w:rPr>
        <w:t xml:space="preserve">Enabling people </w:t>
      </w:r>
      <w:r>
        <w:rPr>
          <w:rFonts w:ascii="Arial" w:eastAsia="Times New Roman" w:hAnsi="Arial"/>
          <w:sz w:val="24"/>
          <w:szCs w:val="36"/>
          <w:lang w:eastAsia="en-GB"/>
        </w:rPr>
        <w:t>in targeted age groups,</w:t>
      </w:r>
      <w:r w:rsidR="00F51A61" w:rsidRPr="00757780">
        <w:rPr>
          <w:rFonts w:ascii="Arial" w:eastAsia="Times New Roman" w:hAnsi="Arial"/>
          <w:sz w:val="24"/>
          <w:szCs w:val="36"/>
          <w:lang w:eastAsia="en-GB"/>
        </w:rPr>
        <w:t xml:space="preserve"> who have been disproportionately affected by the pandemic</w:t>
      </w:r>
      <w:r>
        <w:rPr>
          <w:rFonts w:ascii="Arial" w:eastAsia="Times New Roman" w:hAnsi="Arial"/>
          <w:sz w:val="24"/>
          <w:szCs w:val="36"/>
          <w:lang w:eastAsia="en-GB"/>
        </w:rPr>
        <w:t>,</w:t>
      </w:r>
      <w:r w:rsidR="00F51A61" w:rsidRPr="00757780">
        <w:rPr>
          <w:rFonts w:ascii="Arial" w:eastAsia="Times New Roman" w:hAnsi="Arial"/>
          <w:sz w:val="24"/>
          <w:szCs w:val="36"/>
          <w:lang w:eastAsia="en-GB"/>
        </w:rPr>
        <w:t xml:space="preserve"> to be supported back into work. </w:t>
      </w:r>
    </w:p>
    <w:p w14:paraId="587808BC" w14:textId="6CDE1AD2" w:rsidR="005D407F" w:rsidRDefault="005D407F" w:rsidP="00757780">
      <w:pPr>
        <w:pStyle w:val="ListParagraph"/>
        <w:numPr>
          <w:ilvl w:val="0"/>
          <w:numId w:val="13"/>
        </w:numPr>
        <w:spacing w:before="120" w:after="0" w:line="276" w:lineRule="auto"/>
        <w:ind w:left="714" w:hanging="357"/>
        <w:rPr>
          <w:rFonts w:ascii="Arial" w:eastAsia="Times New Roman" w:hAnsi="Arial"/>
          <w:sz w:val="24"/>
          <w:szCs w:val="36"/>
          <w:lang w:eastAsia="en-GB"/>
        </w:rPr>
      </w:pPr>
      <w:r w:rsidRPr="005D407F">
        <w:rPr>
          <w:rFonts w:ascii="Arial" w:eastAsia="Times New Roman" w:hAnsi="Arial"/>
          <w:b/>
          <w:bCs/>
          <w:sz w:val="24"/>
          <w:szCs w:val="36"/>
          <w:lang w:eastAsia="en-GB"/>
        </w:rPr>
        <w:t>Enterprise</w:t>
      </w:r>
      <w:r>
        <w:rPr>
          <w:rFonts w:ascii="Arial" w:eastAsia="Times New Roman" w:hAnsi="Arial"/>
          <w:sz w:val="24"/>
          <w:szCs w:val="36"/>
          <w:lang w:eastAsia="en-GB"/>
        </w:rPr>
        <w:t xml:space="preserve"> </w:t>
      </w:r>
      <w:r w:rsidR="0046579D">
        <w:rPr>
          <w:rFonts w:ascii="Arial" w:eastAsia="Times New Roman" w:hAnsi="Arial"/>
          <w:sz w:val="24"/>
          <w:szCs w:val="36"/>
          <w:lang w:eastAsia="en-GB"/>
        </w:rPr>
        <w:t>–</w:t>
      </w:r>
      <w:r>
        <w:rPr>
          <w:rFonts w:ascii="Arial" w:eastAsia="Times New Roman" w:hAnsi="Arial"/>
          <w:sz w:val="24"/>
          <w:szCs w:val="36"/>
          <w:lang w:eastAsia="en-GB"/>
        </w:rPr>
        <w:t xml:space="preserve"> Supporting small businesses and encouraging new businesses.</w:t>
      </w:r>
    </w:p>
    <w:p w14:paraId="18A3571E" w14:textId="49A79AB7" w:rsidR="005D407F" w:rsidRDefault="005D407F" w:rsidP="00757780">
      <w:pPr>
        <w:pStyle w:val="ListParagraph"/>
        <w:numPr>
          <w:ilvl w:val="0"/>
          <w:numId w:val="13"/>
        </w:numPr>
        <w:spacing w:before="120" w:after="0" w:line="276" w:lineRule="auto"/>
        <w:ind w:left="714" w:hanging="357"/>
        <w:rPr>
          <w:rFonts w:ascii="Arial" w:eastAsia="Times New Roman" w:hAnsi="Arial"/>
          <w:sz w:val="24"/>
          <w:szCs w:val="36"/>
          <w:lang w:eastAsia="en-GB"/>
        </w:rPr>
      </w:pPr>
      <w:r>
        <w:rPr>
          <w:rFonts w:ascii="Arial" w:eastAsia="Times New Roman" w:hAnsi="Arial"/>
          <w:b/>
          <w:bCs/>
          <w:sz w:val="24"/>
          <w:szCs w:val="36"/>
          <w:lang w:eastAsia="en-GB"/>
        </w:rPr>
        <w:t xml:space="preserve">Market towns </w:t>
      </w:r>
      <w:r>
        <w:rPr>
          <w:rFonts w:ascii="Arial" w:eastAsia="Times New Roman" w:hAnsi="Arial"/>
          <w:sz w:val="24"/>
          <w:szCs w:val="36"/>
          <w:lang w:eastAsia="en-GB"/>
        </w:rPr>
        <w:t>– Supporting local market towns</w:t>
      </w:r>
      <w:r w:rsidR="0046579D">
        <w:rPr>
          <w:rFonts w:ascii="Arial" w:eastAsia="Times New Roman" w:hAnsi="Arial"/>
          <w:sz w:val="24"/>
          <w:szCs w:val="36"/>
          <w:lang w:eastAsia="en-GB"/>
        </w:rPr>
        <w:t xml:space="preserve"> to improve footfall and increase businesses and residents’ satisfaction.</w:t>
      </w:r>
    </w:p>
    <w:p w14:paraId="1617618C" w14:textId="0ADEC9C6" w:rsidR="00E722F5" w:rsidRDefault="0046579D" w:rsidP="00757780">
      <w:pPr>
        <w:pStyle w:val="ListParagraph"/>
        <w:numPr>
          <w:ilvl w:val="0"/>
          <w:numId w:val="13"/>
        </w:numPr>
        <w:spacing w:before="120" w:after="0" w:line="276" w:lineRule="auto"/>
        <w:ind w:left="714" w:hanging="357"/>
        <w:rPr>
          <w:rFonts w:ascii="Arial" w:eastAsia="Times New Roman" w:hAnsi="Arial"/>
          <w:sz w:val="24"/>
          <w:szCs w:val="36"/>
          <w:lang w:eastAsia="en-GB"/>
        </w:rPr>
      </w:pPr>
      <w:r w:rsidRPr="0046579D">
        <w:rPr>
          <w:rFonts w:ascii="Arial" w:eastAsia="Times New Roman" w:hAnsi="Arial"/>
          <w:b/>
          <w:bCs/>
          <w:sz w:val="24"/>
          <w:szCs w:val="36"/>
          <w:lang w:eastAsia="en-GB"/>
        </w:rPr>
        <w:t>Visitor economy</w:t>
      </w:r>
      <w:r>
        <w:rPr>
          <w:rFonts w:ascii="Arial" w:eastAsia="Times New Roman" w:hAnsi="Arial"/>
          <w:sz w:val="24"/>
          <w:szCs w:val="36"/>
          <w:lang w:eastAsia="en-GB"/>
        </w:rPr>
        <w:t xml:space="preserve"> – Encouraging </w:t>
      </w:r>
      <w:r w:rsidR="00E722F5">
        <w:rPr>
          <w:rFonts w:ascii="Arial" w:eastAsia="Times New Roman" w:hAnsi="Arial"/>
          <w:sz w:val="24"/>
          <w:szCs w:val="36"/>
          <w:lang w:eastAsia="en-GB"/>
        </w:rPr>
        <w:t xml:space="preserve">visitors </w:t>
      </w:r>
      <w:proofErr w:type="gramStart"/>
      <w:r w:rsidR="00E722F5">
        <w:rPr>
          <w:rFonts w:ascii="Arial" w:eastAsia="Times New Roman" w:hAnsi="Arial"/>
          <w:sz w:val="24"/>
          <w:szCs w:val="36"/>
          <w:lang w:eastAsia="en-GB"/>
        </w:rPr>
        <w:t>in order to</w:t>
      </w:r>
      <w:proofErr w:type="gramEnd"/>
      <w:r w:rsidR="00E722F5">
        <w:rPr>
          <w:rFonts w:ascii="Arial" w:eastAsia="Times New Roman" w:hAnsi="Arial"/>
          <w:sz w:val="24"/>
          <w:szCs w:val="36"/>
          <w:lang w:eastAsia="en-GB"/>
        </w:rPr>
        <w:t xml:space="preserve"> support local tourism and hospitality businesses</w:t>
      </w:r>
      <w:r w:rsidR="00FE4AB3">
        <w:rPr>
          <w:rFonts w:ascii="Arial" w:eastAsia="Times New Roman" w:hAnsi="Arial"/>
          <w:sz w:val="24"/>
          <w:szCs w:val="36"/>
          <w:lang w:eastAsia="en-GB"/>
        </w:rPr>
        <w:t xml:space="preserve"> and </w:t>
      </w:r>
      <w:proofErr w:type="spellStart"/>
      <w:r w:rsidR="00FE4AB3">
        <w:rPr>
          <w:rFonts w:ascii="Arial" w:eastAsia="Times New Roman" w:hAnsi="Arial"/>
          <w:sz w:val="24"/>
          <w:szCs w:val="36"/>
          <w:lang w:eastAsia="en-GB"/>
        </w:rPr>
        <w:t>propoting</w:t>
      </w:r>
      <w:proofErr w:type="spellEnd"/>
      <w:r w:rsidR="00FE4AB3">
        <w:rPr>
          <w:rFonts w:ascii="Arial" w:eastAsia="Times New Roman" w:hAnsi="Arial"/>
          <w:sz w:val="24"/>
          <w:szCs w:val="36"/>
          <w:lang w:eastAsia="en-GB"/>
        </w:rPr>
        <w:t xml:space="preserve"> culture led regeneration and community development.</w:t>
      </w:r>
    </w:p>
    <w:p w14:paraId="1FEB38F2" w14:textId="7DC16ADA" w:rsidR="00E722F5" w:rsidRPr="00E722F5" w:rsidRDefault="00E722F5" w:rsidP="00757780">
      <w:pPr>
        <w:pStyle w:val="ListParagraph"/>
        <w:numPr>
          <w:ilvl w:val="0"/>
          <w:numId w:val="13"/>
        </w:numPr>
        <w:spacing w:before="120" w:after="0" w:line="276" w:lineRule="auto"/>
        <w:ind w:left="714" w:hanging="357"/>
        <w:rPr>
          <w:rFonts w:ascii="Arial" w:eastAsia="Times New Roman" w:hAnsi="Arial"/>
          <w:sz w:val="24"/>
          <w:szCs w:val="36"/>
          <w:lang w:eastAsia="en-GB"/>
        </w:rPr>
      </w:pPr>
      <w:r>
        <w:rPr>
          <w:rFonts w:ascii="Arial" w:eastAsia="Times New Roman" w:hAnsi="Arial"/>
          <w:b/>
          <w:bCs/>
          <w:sz w:val="24"/>
          <w:szCs w:val="36"/>
          <w:lang w:eastAsia="en-GB"/>
        </w:rPr>
        <w:t xml:space="preserve">Low carbon </w:t>
      </w:r>
      <w:r>
        <w:rPr>
          <w:rFonts w:ascii="Arial" w:eastAsia="Times New Roman" w:hAnsi="Arial"/>
          <w:b/>
          <w:bCs/>
          <w:sz w:val="24"/>
          <w:szCs w:val="36"/>
          <w:lang w:eastAsia="en-GB"/>
        </w:rPr>
        <w:softHyphen/>
      </w:r>
      <w:r>
        <w:rPr>
          <w:rFonts w:ascii="Arial" w:eastAsia="Times New Roman" w:hAnsi="Arial"/>
          <w:sz w:val="24"/>
          <w:szCs w:val="36"/>
          <w:lang w:eastAsia="en-GB"/>
        </w:rPr>
        <w:t>– Support for businesses to improve their ‘green’ credentials.</w:t>
      </w:r>
    </w:p>
    <w:p w14:paraId="61F6BF6C" w14:textId="30F009D1" w:rsidR="00E722F5" w:rsidRPr="00E722F5" w:rsidRDefault="00E722F5" w:rsidP="00E722F5">
      <w:pPr>
        <w:pStyle w:val="ListParagraph"/>
        <w:numPr>
          <w:ilvl w:val="0"/>
          <w:numId w:val="13"/>
        </w:numPr>
        <w:spacing w:before="120" w:after="0" w:line="276" w:lineRule="auto"/>
        <w:ind w:left="714" w:hanging="357"/>
        <w:rPr>
          <w:rFonts w:ascii="Arial" w:eastAsia="Times New Roman" w:hAnsi="Arial"/>
          <w:sz w:val="24"/>
          <w:szCs w:val="36"/>
          <w:lang w:eastAsia="en-GB"/>
        </w:rPr>
      </w:pPr>
      <w:r>
        <w:rPr>
          <w:rFonts w:ascii="Arial" w:eastAsia="Times New Roman" w:hAnsi="Arial"/>
          <w:b/>
          <w:bCs/>
          <w:sz w:val="24"/>
          <w:szCs w:val="36"/>
          <w:lang w:eastAsia="en-GB"/>
        </w:rPr>
        <w:t>Digital enablement</w:t>
      </w:r>
      <w:r>
        <w:rPr>
          <w:rFonts w:ascii="Arial" w:eastAsia="Times New Roman" w:hAnsi="Arial"/>
          <w:sz w:val="24"/>
          <w:szCs w:val="36"/>
          <w:lang w:eastAsia="en-GB"/>
        </w:rPr>
        <w:t xml:space="preserve"> – Support for</w:t>
      </w:r>
      <w:r w:rsidR="00CF5A0F">
        <w:rPr>
          <w:rFonts w:ascii="Arial" w:eastAsia="Times New Roman" w:hAnsi="Arial"/>
          <w:sz w:val="24"/>
          <w:szCs w:val="36"/>
          <w:lang w:eastAsia="en-GB"/>
        </w:rPr>
        <w:t xml:space="preserve"> manufacturers to upskill the workforce to meet the increasing challenges of advanced technology and automation. </w:t>
      </w:r>
      <w:r w:rsidRPr="00E722F5">
        <w:rPr>
          <w:rFonts w:ascii="Arial" w:eastAsia="Times New Roman" w:hAnsi="Arial"/>
          <w:sz w:val="24"/>
          <w:szCs w:val="36"/>
          <w:lang w:eastAsia="en-GB"/>
        </w:rPr>
        <w:t xml:space="preserve"> </w:t>
      </w:r>
    </w:p>
    <w:p w14:paraId="4619CF85" w14:textId="1B3F331A" w:rsidR="005D407F" w:rsidRDefault="005D407F" w:rsidP="005D407F">
      <w:pPr>
        <w:spacing w:before="120" w:after="0" w:line="276" w:lineRule="auto"/>
        <w:rPr>
          <w:rFonts w:ascii="Arial" w:eastAsia="Times New Roman" w:hAnsi="Arial"/>
          <w:sz w:val="24"/>
          <w:szCs w:val="36"/>
          <w:lang w:eastAsia="en-GB"/>
        </w:rPr>
      </w:pPr>
      <w:r>
        <w:rPr>
          <w:rFonts w:ascii="Arial" w:eastAsia="Times New Roman" w:hAnsi="Arial"/>
          <w:sz w:val="24"/>
          <w:szCs w:val="36"/>
          <w:lang w:eastAsia="en-GB"/>
        </w:rPr>
        <w:t xml:space="preserve">Some example projects and potential outputs are included in </w:t>
      </w:r>
      <w:r w:rsidRPr="00120A13">
        <w:rPr>
          <w:rFonts w:ascii="Arial" w:eastAsia="Times New Roman" w:hAnsi="Arial"/>
          <w:b/>
          <w:bCs/>
          <w:sz w:val="24"/>
          <w:szCs w:val="36"/>
          <w:lang w:eastAsia="en-GB"/>
        </w:rPr>
        <w:t>Appendix A</w:t>
      </w:r>
      <w:r>
        <w:rPr>
          <w:rFonts w:ascii="Arial" w:eastAsia="Times New Roman" w:hAnsi="Arial"/>
          <w:sz w:val="24"/>
          <w:szCs w:val="36"/>
          <w:lang w:eastAsia="en-GB"/>
        </w:rPr>
        <w:t>.</w:t>
      </w:r>
    </w:p>
    <w:p w14:paraId="3C4BFCDA" w14:textId="36D6062A" w:rsidR="00F51A61" w:rsidRPr="00413B3E" w:rsidRDefault="005D407F" w:rsidP="00413B3E">
      <w:pPr>
        <w:spacing w:before="120" w:after="0" w:line="276" w:lineRule="auto"/>
        <w:rPr>
          <w:rFonts w:ascii="Arial" w:eastAsia="Times New Roman" w:hAnsi="Arial"/>
          <w:sz w:val="24"/>
          <w:szCs w:val="36"/>
          <w:lang w:eastAsia="en-GB"/>
        </w:rPr>
      </w:pPr>
      <w:r>
        <w:rPr>
          <w:rFonts w:ascii="Arial" w:eastAsia="Times New Roman" w:hAnsi="Arial"/>
          <w:sz w:val="24"/>
          <w:szCs w:val="36"/>
          <w:lang w:eastAsia="en-GB"/>
        </w:rPr>
        <w:t>Because of the limited timescale for projects to be delivered i.e., by 31</w:t>
      </w:r>
      <w:r w:rsidRPr="0059052C">
        <w:rPr>
          <w:rFonts w:ascii="Arial" w:eastAsia="Times New Roman" w:hAnsi="Arial"/>
          <w:sz w:val="24"/>
          <w:szCs w:val="36"/>
          <w:vertAlign w:val="superscript"/>
          <w:lang w:eastAsia="en-GB"/>
        </w:rPr>
        <w:t>st</w:t>
      </w:r>
      <w:r>
        <w:rPr>
          <w:rFonts w:ascii="Arial" w:eastAsia="Times New Roman" w:hAnsi="Arial"/>
          <w:sz w:val="24"/>
          <w:szCs w:val="36"/>
          <w:lang w:eastAsia="en-GB"/>
        </w:rPr>
        <w:t xml:space="preserve"> March 2022, bids are particularly encouraged from organisations with existing projects and programmes which meet the government’s investment </w:t>
      </w:r>
      <w:proofErr w:type="gramStart"/>
      <w:r>
        <w:rPr>
          <w:rFonts w:ascii="Arial" w:eastAsia="Times New Roman" w:hAnsi="Arial"/>
          <w:sz w:val="24"/>
          <w:szCs w:val="36"/>
          <w:lang w:eastAsia="en-GB"/>
        </w:rPr>
        <w:t>priorities</w:t>
      </w:r>
      <w:proofErr w:type="gramEnd"/>
      <w:r w:rsidR="00CF5A0F">
        <w:rPr>
          <w:rFonts w:ascii="Arial" w:eastAsia="Times New Roman" w:hAnsi="Arial"/>
          <w:sz w:val="24"/>
          <w:szCs w:val="36"/>
          <w:lang w:eastAsia="en-GB"/>
        </w:rPr>
        <w:t xml:space="preserve"> and which could </w:t>
      </w:r>
      <w:r w:rsidR="00FD3F86">
        <w:rPr>
          <w:rFonts w:ascii="Arial" w:eastAsia="Times New Roman" w:hAnsi="Arial"/>
          <w:sz w:val="24"/>
          <w:szCs w:val="36"/>
          <w:lang w:eastAsia="en-GB"/>
        </w:rPr>
        <w:t xml:space="preserve">offer clear additional value and </w:t>
      </w:r>
      <w:r w:rsidR="00CF5A0F">
        <w:rPr>
          <w:rFonts w:ascii="Arial" w:eastAsia="Times New Roman" w:hAnsi="Arial"/>
          <w:sz w:val="24"/>
          <w:szCs w:val="36"/>
          <w:lang w:eastAsia="en-GB"/>
        </w:rPr>
        <w:t>deliver additional outputs</w:t>
      </w:r>
      <w:r>
        <w:rPr>
          <w:rFonts w:ascii="Arial" w:eastAsia="Times New Roman" w:hAnsi="Arial"/>
          <w:sz w:val="24"/>
          <w:szCs w:val="36"/>
          <w:lang w:eastAsia="en-GB"/>
        </w:rPr>
        <w:t>.</w:t>
      </w:r>
    </w:p>
    <w:p w14:paraId="5A794964" w14:textId="300E1BBE" w:rsidR="0001304D" w:rsidRPr="00F3655C" w:rsidRDefault="00C609C1" w:rsidP="00D641D8">
      <w:pPr>
        <w:pStyle w:val="Heading1"/>
      </w:pPr>
      <w:r w:rsidRPr="00F3655C">
        <w:t xml:space="preserve">How </w:t>
      </w:r>
      <w:r w:rsidR="008E36A9" w:rsidRPr="00F3655C">
        <w:t>b</w:t>
      </w:r>
      <w:r w:rsidRPr="00F3655C">
        <w:t xml:space="preserve">ids </w:t>
      </w:r>
      <w:r w:rsidR="008E36A9" w:rsidRPr="00F3655C">
        <w:t>w</w:t>
      </w:r>
      <w:r w:rsidRPr="00F3655C">
        <w:t xml:space="preserve">ill be </w:t>
      </w:r>
      <w:r w:rsidR="008E36A9" w:rsidRPr="00F3655C">
        <w:t>a</w:t>
      </w:r>
      <w:r w:rsidRPr="00F3655C">
        <w:t>ssessed</w:t>
      </w:r>
    </w:p>
    <w:p w14:paraId="7A017A09" w14:textId="0733CE9B" w:rsidR="0001304D" w:rsidRPr="00406BBF" w:rsidRDefault="00C609C1" w:rsidP="00406BBF">
      <w:pPr>
        <w:spacing w:before="120" w:after="240" w:line="276" w:lineRule="auto"/>
        <w:rPr>
          <w:rFonts w:ascii="Arial" w:hAnsi="Arial"/>
          <w:color w:val="000000"/>
          <w:sz w:val="24"/>
          <w:szCs w:val="24"/>
        </w:rPr>
      </w:pPr>
      <w:r w:rsidRPr="00406BBF">
        <w:rPr>
          <w:rFonts w:ascii="Arial" w:hAnsi="Arial"/>
          <w:color w:val="000000"/>
          <w:sz w:val="24"/>
          <w:szCs w:val="24"/>
        </w:rPr>
        <w:t xml:space="preserve">As the lead authority </w:t>
      </w:r>
      <w:r w:rsidR="00143844" w:rsidRPr="00406BBF">
        <w:rPr>
          <w:rFonts w:ascii="Arial" w:hAnsi="Arial"/>
          <w:color w:val="000000"/>
          <w:sz w:val="24"/>
          <w:szCs w:val="24"/>
        </w:rPr>
        <w:t>Nottinghamshire County Council</w:t>
      </w:r>
      <w:r w:rsidRPr="00406BBF">
        <w:rPr>
          <w:rFonts w:ascii="Arial" w:hAnsi="Arial"/>
          <w:color w:val="000000"/>
          <w:sz w:val="24"/>
          <w:szCs w:val="24"/>
        </w:rPr>
        <w:t xml:space="preserve"> will assess all bids submitted against</w:t>
      </w:r>
      <w:r w:rsidR="00F90291">
        <w:rPr>
          <w:rFonts w:ascii="Arial" w:hAnsi="Arial"/>
          <w:color w:val="000000"/>
          <w:sz w:val="24"/>
          <w:szCs w:val="24"/>
        </w:rPr>
        <w:t xml:space="preserve"> the following</w:t>
      </w:r>
      <w:r w:rsidRPr="00406BBF">
        <w:rPr>
          <w:rFonts w:ascii="Arial" w:hAnsi="Arial"/>
          <w:color w:val="000000"/>
          <w:sz w:val="24"/>
          <w:szCs w:val="24"/>
        </w:rPr>
        <w:t>:</w:t>
      </w:r>
    </w:p>
    <w:p w14:paraId="769B4BBC" w14:textId="43C09CBB" w:rsidR="0001304D" w:rsidRPr="00757780" w:rsidRDefault="00746D8D" w:rsidP="00757780">
      <w:pPr>
        <w:pStyle w:val="ListParagraph"/>
        <w:numPr>
          <w:ilvl w:val="0"/>
          <w:numId w:val="13"/>
        </w:numPr>
        <w:spacing w:before="120" w:after="0" w:line="276" w:lineRule="auto"/>
        <w:ind w:left="714" w:hanging="357"/>
        <w:rPr>
          <w:rFonts w:ascii="Arial" w:eastAsia="Times New Roman" w:hAnsi="Arial"/>
          <w:sz w:val="24"/>
          <w:szCs w:val="36"/>
          <w:lang w:eastAsia="en-GB"/>
        </w:rPr>
      </w:pPr>
      <w:r w:rsidRPr="00757780">
        <w:rPr>
          <w:rFonts w:ascii="Arial" w:eastAsia="Times New Roman" w:hAnsi="Arial"/>
          <w:sz w:val="24"/>
          <w:szCs w:val="36"/>
          <w:lang w:eastAsia="en-GB"/>
        </w:rPr>
        <w:t>T</w:t>
      </w:r>
      <w:r w:rsidR="00C609C1" w:rsidRPr="00757780">
        <w:rPr>
          <w:rFonts w:ascii="Arial" w:eastAsia="Times New Roman" w:hAnsi="Arial"/>
          <w:sz w:val="24"/>
          <w:szCs w:val="36"/>
          <w:lang w:eastAsia="en-GB"/>
        </w:rPr>
        <w:t>he gateway criteria set out in the UK Community Renewal Fund Prospectus – bids that fail to meet these criteria are ineligible support and will be rejected</w:t>
      </w:r>
      <w:r w:rsidR="00F73E76" w:rsidRPr="00757780">
        <w:rPr>
          <w:rFonts w:ascii="Arial" w:eastAsia="Times New Roman" w:hAnsi="Arial"/>
          <w:sz w:val="24"/>
          <w:szCs w:val="36"/>
          <w:lang w:eastAsia="en-GB"/>
        </w:rPr>
        <w:t xml:space="preserve"> (The Gateway Criteria are set out in </w:t>
      </w:r>
      <w:r w:rsidR="00F73E76" w:rsidRPr="00120A13">
        <w:rPr>
          <w:rFonts w:ascii="Arial" w:eastAsia="Times New Roman" w:hAnsi="Arial"/>
          <w:b/>
          <w:bCs/>
          <w:sz w:val="24"/>
          <w:szCs w:val="36"/>
          <w:lang w:eastAsia="en-GB"/>
        </w:rPr>
        <w:t xml:space="preserve">Appendix </w:t>
      </w:r>
      <w:r w:rsidR="005D407F" w:rsidRPr="00120A13">
        <w:rPr>
          <w:rFonts w:ascii="Arial" w:eastAsia="Times New Roman" w:hAnsi="Arial"/>
          <w:b/>
          <w:bCs/>
          <w:sz w:val="24"/>
          <w:szCs w:val="36"/>
          <w:lang w:eastAsia="en-GB"/>
        </w:rPr>
        <w:t>B</w:t>
      </w:r>
      <w:r w:rsidR="00F73E76" w:rsidRPr="00757780">
        <w:rPr>
          <w:rFonts w:ascii="Arial" w:eastAsia="Times New Roman" w:hAnsi="Arial"/>
          <w:sz w:val="24"/>
          <w:szCs w:val="36"/>
          <w:lang w:eastAsia="en-GB"/>
        </w:rPr>
        <w:t>)</w:t>
      </w:r>
      <w:r w:rsidRPr="00757780">
        <w:rPr>
          <w:rFonts w:ascii="Arial" w:eastAsia="Times New Roman" w:hAnsi="Arial"/>
          <w:sz w:val="24"/>
          <w:szCs w:val="36"/>
          <w:lang w:eastAsia="en-GB"/>
        </w:rPr>
        <w:t>.</w:t>
      </w:r>
    </w:p>
    <w:p w14:paraId="0205D72D" w14:textId="3E67F8E5" w:rsidR="007A4539" w:rsidRPr="00757780" w:rsidRDefault="007A4539" w:rsidP="00757780">
      <w:pPr>
        <w:pStyle w:val="ListParagraph"/>
        <w:numPr>
          <w:ilvl w:val="0"/>
          <w:numId w:val="13"/>
        </w:numPr>
        <w:spacing w:before="120" w:after="0" w:line="276" w:lineRule="auto"/>
        <w:ind w:left="714" w:hanging="357"/>
        <w:rPr>
          <w:rFonts w:ascii="Arial" w:eastAsia="Times New Roman" w:hAnsi="Arial"/>
          <w:sz w:val="24"/>
          <w:szCs w:val="36"/>
          <w:lang w:eastAsia="en-GB"/>
        </w:rPr>
      </w:pPr>
      <w:r w:rsidRPr="00757780">
        <w:rPr>
          <w:rFonts w:ascii="Arial" w:eastAsia="Times New Roman" w:hAnsi="Arial"/>
          <w:sz w:val="24"/>
          <w:szCs w:val="36"/>
          <w:lang w:eastAsia="en-GB"/>
        </w:rPr>
        <w:lastRenderedPageBreak/>
        <w:t>Where organisations are not public sector organisations, they must have sufficient financial standing to manage the level of funding requested</w:t>
      </w:r>
      <w:r w:rsidR="00FD3F86">
        <w:rPr>
          <w:rFonts w:ascii="Arial" w:eastAsia="Times New Roman" w:hAnsi="Arial"/>
          <w:sz w:val="24"/>
          <w:szCs w:val="36"/>
          <w:lang w:eastAsia="en-GB"/>
        </w:rPr>
        <w:t xml:space="preserve"> and that there are no delivery issues that would prevent early and full delivery</w:t>
      </w:r>
      <w:r w:rsidRPr="00757780">
        <w:rPr>
          <w:rFonts w:ascii="Arial" w:eastAsia="Times New Roman" w:hAnsi="Arial"/>
          <w:sz w:val="24"/>
          <w:szCs w:val="36"/>
          <w:lang w:eastAsia="en-GB"/>
        </w:rPr>
        <w:t>.</w:t>
      </w:r>
    </w:p>
    <w:p w14:paraId="3EB56EB9" w14:textId="065776F0" w:rsidR="0001304D" w:rsidRPr="00757780" w:rsidRDefault="00746D8D" w:rsidP="00757780">
      <w:pPr>
        <w:pStyle w:val="ListParagraph"/>
        <w:numPr>
          <w:ilvl w:val="0"/>
          <w:numId w:val="13"/>
        </w:numPr>
        <w:spacing w:before="120" w:after="0" w:line="276" w:lineRule="auto"/>
        <w:ind w:left="714" w:hanging="357"/>
        <w:rPr>
          <w:rFonts w:ascii="Arial" w:eastAsia="Times New Roman" w:hAnsi="Arial"/>
          <w:sz w:val="24"/>
          <w:szCs w:val="36"/>
          <w:lang w:eastAsia="en-GB"/>
        </w:rPr>
      </w:pPr>
      <w:r w:rsidRPr="00757780">
        <w:rPr>
          <w:rFonts w:ascii="Arial" w:eastAsia="Times New Roman" w:hAnsi="Arial"/>
          <w:sz w:val="24"/>
          <w:szCs w:val="36"/>
          <w:lang w:eastAsia="en-GB"/>
        </w:rPr>
        <w:t>T</w:t>
      </w:r>
      <w:r w:rsidR="00C609C1" w:rsidRPr="00757780">
        <w:rPr>
          <w:rFonts w:ascii="Arial" w:eastAsia="Times New Roman" w:hAnsi="Arial"/>
          <w:sz w:val="24"/>
          <w:szCs w:val="36"/>
          <w:lang w:eastAsia="en-GB"/>
        </w:rPr>
        <w:t>he extent to which they meet the objectives of UK Community Renewal Fund</w:t>
      </w:r>
      <w:r w:rsidRPr="00757780">
        <w:rPr>
          <w:rFonts w:ascii="Arial" w:eastAsia="Times New Roman" w:hAnsi="Arial"/>
          <w:sz w:val="24"/>
          <w:szCs w:val="36"/>
          <w:lang w:eastAsia="en-GB"/>
        </w:rPr>
        <w:t>.</w:t>
      </w:r>
    </w:p>
    <w:p w14:paraId="516579C3" w14:textId="5A8DE5DE" w:rsidR="0001304D" w:rsidRPr="00757780" w:rsidRDefault="00746D8D" w:rsidP="00757780">
      <w:pPr>
        <w:pStyle w:val="ListParagraph"/>
        <w:numPr>
          <w:ilvl w:val="0"/>
          <w:numId w:val="13"/>
        </w:numPr>
        <w:spacing w:before="120" w:after="0" w:line="276" w:lineRule="auto"/>
        <w:ind w:left="714" w:hanging="357"/>
        <w:rPr>
          <w:rFonts w:ascii="Arial" w:eastAsia="Times New Roman" w:hAnsi="Arial"/>
          <w:sz w:val="24"/>
          <w:szCs w:val="36"/>
          <w:lang w:eastAsia="en-GB"/>
        </w:rPr>
      </w:pPr>
      <w:r w:rsidRPr="00757780">
        <w:rPr>
          <w:rFonts w:ascii="Arial" w:eastAsia="Times New Roman" w:hAnsi="Arial"/>
          <w:sz w:val="24"/>
          <w:szCs w:val="36"/>
          <w:lang w:eastAsia="en-GB"/>
        </w:rPr>
        <w:t>T</w:t>
      </w:r>
      <w:r w:rsidR="00C609C1" w:rsidRPr="00757780">
        <w:rPr>
          <w:rFonts w:ascii="Arial" w:eastAsia="Times New Roman" w:hAnsi="Arial"/>
          <w:sz w:val="24"/>
          <w:szCs w:val="36"/>
          <w:lang w:eastAsia="en-GB"/>
        </w:rPr>
        <w:t xml:space="preserve">he extent to which bids would support the delivery of local growth and employment </w:t>
      </w:r>
      <w:r w:rsidR="00F90291" w:rsidRPr="00757780">
        <w:rPr>
          <w:rFonts w:ascii="Arial" w:eastAsia="Times New Roman" w:hAnsi="Arial"/>
          <w:sz w:val="24"/>
          <w:szCs w:val="36"/>
          <w:lang w:eastAsia="en-GB"/>
        </w:rPr>
        <w:t>and its’ priorities.</w:t>
      </w:r>
    </w:p>
    <w:p w14:paraId="3EFCD7DD" w14:textId="134223EE" w:rsidR="006D6016" w:rsidRDefault="00406BBF" w:rsidP="00406BBF">
      <w:pPr>
        <w:spacing w:before="120" w:after="240" w:line="276" w:lineRule="auto"/>
        <w:rPr>
          <w:rFonts w:ascii="Arial" w:hAnsi="Arial"/>
          <w:color w:val="000000"/>
          <w:sz w:val="24"/>
          <w:szCs w:val="24"/>
        </w:rPr>
      </w:pPr>
      <w:r>
        <w:rPr>
          <w:rFonts w:ascii="Arial" w:hAnsi="Arial"/>
          <w:color w:val="000000"/>
          <w:sz w:val="24"/>
          <w:szCs w:val="24"/>
        </w:rPr>
        <w:br/>
      </w:r>
      <w:proofErr w:type="gramStart"/>
      <w:r w:rsidR="006D6016">
        <w:rPr>
          <w:rFonts w:ascii="Arial" w:hAnsi="Arial"/>
          <w:color w:val="000000"/>
          <w:sz w:val="24"/>
          <w:szCs w:val="24"/>
        </w:rPr>
        <w:t>In particular, bidders</w:t>
      </w:r>
      <w:proofErr w:type="gramEnd"/>
      <w:r w:rsidR="006D6016">
        <w:rPr>
          <w:rFonts w:ascii="Arial" w:hAnsi="Arial"/>
          <w:color w:val="000000"/>
          <w:sz w:val="24"/>
          <w:szCs w:val="24"/>
        </w:rPr>
        <w:t xml:space="preserve"> should note the following</w:t>
      </w:r>
      <w:r w:rsidR="00F51A61">
        <w:rPr>
          <w:rFonts w:ascii="Arial" w:hAnsi="Arial"/>
          <w:color w:val="000000"/>
          <w:sz w:val="24"/>
          <w:szCs w:val="24"/>
        </w:rPr>
        <w:t xml:space="preserve"> when deciding whether to bid:</w:t>
      </w:r>
    </w:p>
    <w:p w14:paraId="6FC67B48" w14:textId="7165843F" w:rsidR="006D6016" w:rsidRPr="00757780" w:rsidRDefault="006D6016" w:rsidP="00757780">
      <w:pPr>
        <w:pStyle w:val="ListParagraph"/>
        <w:numPr>
          <w:ilvl w:val="0"/>
          <w:numId w:val="13"/>
        </w:numPr>
        <w:spacing w:before="120" w:after="0" w:line="276" w:lineRule="auto"/>
        <w:ind w:left="714" w:hanging="357"/>
        <w:rPr>
          <w:rFonts w:ascii="Arial" w:eastAsia="Times New Roman" w:hAnsi="Arial"/>
          <w:sz w:val="24"/>
          <w:szCs w:val="36"/>
          <w:lang w:eastAsia="en-GB"/>
        </w:rPr>
      </w:pPr>
      <w:r w:rsidRPr="00757780">
        <w:rPr>
          <w:rFonts w:ascii="Arial" w:eastAsia="Times New Roman" w:hAnsi="Arial"/>
          <w:sz w:val="24"/>
          <w:szCs w:val="36"/>
          <w:lang w:eastAsia="en-GB"/>
        </w:rPr>
        <w:t>In line with government requirements priority will be given to larger projects of £500,000 and above.</w:t>
      </w:r>
    </w:p>
    <w:p w14:paraId="7F84FFC5" w14:textId="77777777" w:rsidR="00180A61" w:rsidRDefault="006D6016" w:rsidP="00180A61">
      <w:pPr>
        <w:pStyle w:val="ListParagraph"/>
        <w:numPr>
          <w:ilvl w:val="0"/>
          <w:numId w:val="13"/>
        </w:numPr>
        <w:spacing w:before="120" w:after="0" w:line="276" w:lineRule="auto"/>
        <w:ind w:left="714" w:hanging="357"/>
        <w:rPr>
          <w:rFonts w:ascii="Arial" w:eastAsia="Times New Roman" w:hAnsi="Arial"/>
          <w:sz w:val="24"/>
          <w:szCs w:val="36"/>
          <w:lang w:eastAsia="en-GB"/>
        </w:rPr>
      </w:pPr>
      <w:r w:rsidRPr="00757780">
        <w:rPr>
          <w:rFonts w:ascii="Arial" w:eastAsia="Times New Roman" w:hAnsi="Arial"/>
          <w:sz w:val="24"/>
          <w:szCs w:val="36"/>
          <w:lang w:eastAsia="en-GB"/>
        </w:rPr>
        <w:t>All organisations should be able to demonstrate sufficient financial standing</w:t>
      </w:r>
      <w:r w:rsidR="00307308">
        <w:rPr>
          <w:rFonts w:ascii="Arial" w:eastAsia="Times New Roman" w:hAnsi="Arial"/>
          <w:sz w:val="24"/>
          <w:szCs w:val="36"/>
          <w:lang w:eastAsia="en-GB"/>
        </w:rPr>
        <w:t xml:space="preserve">, </w:t>
      </w:r>
      <w:proofErr w:type="gramStart"/>
      <w:r w:rsidR="00307308">
        <w:rPr>
          <w:rFonts w:ascii="Arial" w:eastAsia="Times New Roman" w:hAnsi="Arial"/>
          <w:sz w:val="24"/>
          <w:szCs w:val="36"/>
          <w:lang w:eastAsia="en-GB"/>
        </w:rPr>
        <w:t>experience</w:t>
      </w:r>
      <w:proofErr w:type="gramEnd"/>
      <w:r w:rsidR="00307308">
        <w:rPr>
          <w:rFonts w:ascii="Arial" w:eastAsia="Times New Roman" w:hAnsi="Arial"/>
          <w:sz w:val="24"/>
          <w:szCs w:val="36"/>
          <w:lang w:eastAsia="en-GB"/>
        </w:rPr>
        <w:t xml:space="preserve"> and capabilities </w:t>
      </w:r>
      <w:r w:rsidRPr="00757780">
        <w:rPr>
          <w:rFonts w:ascii="Arial" w:eastAsia="Times New Roman" w:hAnsi="Arial"/>
          <w:sz w:val="24"/>
          <w:szCs w:val="36"/>
          <w:lang w:eastAsia="en-GB"/>
        </w:rPr>
        <w:t xml:space="preserve">to manage </w:t>
      </w:r>
      <w:r w:rsidR="00F51A61" w:rsidRPr="00757780">
        <w:rPr>
          <w:rFonts w:ascii="Arial" w:eastAsia="Times New Roman" w:hAnsi="Arial"/>
          <w:sz w:val="24"/>
          <w:szCs w:val="36"/>
          <w:lang w:eastAsia="en-GB"/>
        </w:rPr>
        <w:t xml:space="preserve">and deliver </w:t>
      </w:r>
      <w:r w:rsidRPr="00757780">
        <w:rPr>
          <w:rFonts w:ascii="Arial" w:eastAsia="Times New Roman" w:hAnsi="Arial"/>
          <w:sz w:val="24"/>
          <w:szCs w:val="36"/>
          <w:lang w:eastAsia="en-GB"/>
        </w:rPr>
        <w:t xml:space="preserve">such projects. </w:t>
      </w:r>
    </w:p>
    <w:p w14:paraId="317104B6" w14:textId="54273765" w:rsidR="00180A61" w:rsidRPr="00180A61" w:rsidRDefault="00180A61" w:rsidP="00180A61">
      <w:pPr>
        <w:pStyle w:val="ListParagraph"/>
        <w:numPr>
          <w:ilvl w:val="0"/>
          <w:numId w:val="13"/>
        </w:numPr>
        <w:spacing w:before="120" w:after="0" w:line="276" w:lineRule="auto"/>
        <w:ind w:left="714" w:hanging="357"/>
        <w:rPr>
          <w:rFonts w:ascii="Arial" w:eastAsia="Times New Roman" w:hAnsi="Arial"/>
          <w:sz w:val="24"/>
          <w:szCs w:val="36"/>
          <w:lang w:eastAsia="en-GB"/>
        </w:rPr>
      </w:pPr>
      <w:r w:rsidRPr="00180A61">
        <w:rPr>
          <w:rFonts w:ascii="Arial" w:eastAsia="Times New Roman" w:hAnsi="Arial"/>
          <w:sz w:val="24"/>
          <w:szCs w:val="36"/>
          <w:lang w:eastAsia="en-GB"/>
        </w:rPr>
        <w:t xml:space="preserve">All projects must be completed, and funds spent by 31 March 2022, noting that this is predominantly revenue-based funding </w:t>
      </w:r>
    </w:p>
    <w:p w14:paraId="5092A19A" w14:textId="57CE941B" w:rsidR="0001304D" w:rsidRPr="00406BBF" w:rsidRDefault="00180A61" w:rsidP="00180A61">
      <w:pPr>
        <w:spacing w:before="120" w:after="240" w:line="276" w:lineRule="auto"/>
        <w:rPr>
          <w:rFonts w:ascii="Arial" w:hAnsi="Arial"/>
          <w:color w:val="000000"/>
          <w:sz w:val="24"/>
          <w:szCs w:val="24"/>
        </w:rPr>
      </w:pPr>
      <w:r w:rsidRPr="00180A61">
        <w:rPr>
          <w:rFonts w:ascii="Arial" w:eastAsia="Times New Roman" w:hAnsi="Arial"/>
          <w:sz w:val="24"/>
          <w:szCs w:val="36"/>
          <w:lang w:eastAsia="en-GB"/>
        </w:rPr>
        <w:t>and project start dates will not be known until the proposals are agreed with the government, after late July 2021</w:t>
      </w:r>
      <w:r w:rsidR="006D6016">
        <w:rPr>
          <w:rFonts w:ascii="Arial" w:hAnsi="Arial"/>
          <w:color w:val="000000"/>
          <w:sz w:val="24"/>
          <w:szCs w:val="24"/>
        </w:rPr>
        <w:br/>
      </w:r>
      <w:r w:rsidR="00C609C1" w:rsidRPr="00406BBF">
        <w:rPr>
          <w:rFonts w:ascii="Arial" w:hAnsi="Arial"/>
          <w:color w:val="000000"/>
          <w:sz w:val="24"/>
          <w:szCs w:val="24"/>
        </w:rPr>
        <w:t>Following assessment</w:t>
      </w:r>
      <w:r w:rsidR="000F47F7">
        <w:rPr>
          <w:rFonts w:ascii="Arial" w:hAnsi="Arial"/>
          <w:color w:val="000000"/>
          <w:sz w:val="24"/>
          <w:szCs w:val="24"/>
        </w:rPr>
        <w:t>,</w:t>
      </w:r>
      <w:r w:rsidR="00C609C1" w:rsidRPr="00406BBF">
        <w:rPr>
          <w:rFonts w:ascii="Arial" w:hAnsi="Arial"/>
          <w:color w:val="000000"/>
          <w:sz w:val="24"/>
          <w:szCs w:val="24"/>
        </w:rPr>
        <w:t xml:space="preserve"> </w:t>
      </w:r>
      <w:r w:rsidR="00143844" w:rsidRPr="00406BBF">
        <w:rPr>
          <w:rFonts w:ascii="Arial" w:hAnsi="Arial"/>
          <w:color w:val="000000"/>
          <w:sz w:val="24"/>
          <w:szCs w:val="24"/>
        </w:rPr>
        <w:t>Nottinghamshire County Council</w:t>
      </w:r>
      <w:r w:rsidR="00C609C1" w:rsidRPr="00406BBF">
        <w:rPr>
          <w:rFonts w:ascii="Arial" w:hAnsi="Arial"/>
          <w:color w:val="000000"/>
          <w:sz w:val="24"/>
          <w:szCs w:val="24"/>
        </w:rPr>
        <w:t xml:space="preserve"> will submit those eligible bids which most strongly meet the UK Community Renewal Fund and </w:t>
      </w:r>
      <w:r w:rsidR="00F90291">
        <w:rPr>
          <w:rFonts w:ascii="Arial" w:hAnsi="Arial"/>
          <w:color w:val="000000"/>
          <w:sz w:val="24"/>
          <w:szCs w:val="24"/>
        </w:rPr>
        <w:t xml:space="preserve">its </w:t>
      </w:r>
      <w:r w:rsidR="00C609C1" w:rsidRPr="00406BBF">
        <w:rPr>
          <w:rFonts w:ascii="Arial" w:hAnsi="Arial"/>
          <w:color w:val="000000"/>
          <w:sz w:val="24"/>
          <w:szCs w:val="24"/>
        </w:rPr>
        <w:t xml:space="preserve">local priorities to the UK Government for consideration, up to a maximum of £3m per </w:t>
      </w:r>
      <w:r w:rsidR="00206BD9" w:rsidRPr="00406BBF">
        <w:rPr>
          <w:rFonts w:ascii="Arial" w:hAnsi="Arial"/>
          <w:color w:val="000000"/>
          <w:sz w:val="24"/>
          <w:szCs w:val="24"/>
        </w:rPr>
        <w:t>geographic area</w:t>
      </w:r>
      <w:r w:rsidR="00C609C1" w:rsidRPr="00406BBF">
        <w:rPr>
          <w:rFonts w:ascii="Arial" w:hAnsi="Arial"/>
          <w:color w:val="000000"/>
          <w:sz w:val="24"/>
          <w:szCs w:val="24"/>
        </w:rPr>
        <w:t xml:space="preserve">. </w:t>
      </w:r>
    </w:p>
    <w:p w14:paraId="6DB16638" w14:textId="77777777" w:rsidR="0001304D" w:rsidRPr="00406BBF" w:rsidRDefault="00C609C1" w:rsidP="00406BBF">
      <w:pPr>
        <w:spacing w:before="120" w:after="240" w:line="276" w:lineRule="auto"/>
        <w:rPr>
          <w:rFonts w:ascii="Arial" w:hAnsi="Arial"/>
          <w:color w:val="000000"/>
          <w:sz w:val="24"/>
          <w:szCs w:val="24"/>
        </w:rPr>
      </w:pPr>
      <w:r w:rsidRPr="00406BBF">
        <w:rPr>
          <w:rFonts w:ascii="Arial" w:hAnsi="Arial"/>
          <w:color w:val="000000"/>
          <w:sz w:val="24"/>
          <w:szCs w:val="24"/>
        </w:rPr>
        <w:t xml:space="preserve">The UK Government will assess all bids submitted by lead authorities against the criteria set out in the UK Community Renewal Fund Prospectus. </w:t>
      </w:r>
    </w:p>
    <w:p w14:paraId="4CCA0B0F" w14:textId="77777777" w:rsidR="0001304D" w:rsidRPr="00406BBF" w:rsidRDefault="00C609C1" w:rsidP="00406BBF">
      <w:pPr>
        <w:spacing w:before="120" w:after="240" w:line="276" w:lineRule="auto"/>
        <w:rPr>
          <w:rFonts w:ascii="Arial" w:hAnsi="Arial"/>
          <w:color w:val="000000"/>
          <w:sz w:val="24"/>
          <w:szCs w:val="24"/>
        </w:rPr>
      </w:pPr>
      <w:r w:rsidRPr="00406BBF">
        <w:rPr>
          <w:rFonts w:ascii="Arial" w:hAnsi="Arial"/>
          <w:color w:val="000000"/>
          <w:sz w:val="24"/>
          <w:szCs w:val="24"/>
        </w:rPr>
        <w:t>The UK Government will announce the outcome of the assessment process from late July 2021 onwards.</w:t>
      </w:r>
    </w:p>
    <w:p w14:paraId="5639C9FF" w14:textId="1457508A" w:rsidR="0001304D" w:rsidRDefault="00143844" w:rsidP="00406BBF">
      <w:pPr>
        <w:spacing w:before="120" w:after="240" w:line="276" w:lineRule="auto"/>
        <w:rPr>
          <w:rFonts w:ascii="Arial" w:hAnsi="Arial"/>
          <w:color w:val="000000"/>
          <w:sz w:val="24"/>
          <w:szCs w:val="24"/>
        </w:rPr>
      </w:pPr>
      <w:r w:rsidRPr="00406BBF">
        <w:rPr>
          <w:rFonts w:ascii="Arial" w:hAnsi="Arial"/>
          <w:color w:val="000000"/>
          <w:sz w:val="24"/>
          <w:szCs w:val="24"/>
        </w:rPr>
        <w:t>Nottinghamshire County Council</w:t>
      </w:r>
      <w:r w:rsidR="00C609C1" w:rsidRPr="00406BBF">
        <w:rPr>
          <w:rFonts w:ascii="Arial" w:hAnsi="Arial"/>
          <w:color w:val="000000"/>
          <w:sz w:val="24"/>
          <w:szCs w:val="24"/>
        </w:rPr>
        <w:t xml:space="preserve"> will enter into a funding agreement with successful bidders. </w:t>
      </w:r>
    </w:p>
    <w:p w14:paraId="6DFA9D6C" w14:textId="284B1F2B" w:rsidR="00235CE3" w:rsidRPr="00F3655C" w:rsidRDefault="008E36A9" w:rsidP="00D641D8">
      <w:pPr>
        <w:pStyle w:val="Heading1"/>
      </w:pPr>
      <w:r w:rsidRPr="00F3655C">
        <w:t>Timeline for the bidding process</w:t>
      </w:r>
    </w:p>
    <w:p w14:paraId="3DD18CCF" w14:textId="42762029" w:rsidR="00235CE3" w:rsidRPr="00406BBF" w:rsidRDefault="00235CE3" w:rsidP="00406BBF">
      <w:pPr>
        <w:spacing w:before="120" w:after="240" w:line="276" w:lineRule="auto"/>
        <w:rPr>
          <w:rFonts w:ascii="Arial" w:hAnsi="Arial"/>
          <w:color w:val="000000"/>
          <w:sz w:val="24"/>
          <w:szCs w:val="24"/>
        </w:rPr>
      </w:pPr>
      <w:r w:rsidRPr="00406BBF">
        <w:rPr>
          <w:rFonts w:ascii="Arial" w:hAnsi="Arial"/>
          <w:color w:val="000000"/>
          <w:sz w:val="24"/>
          <w:szCs w:val="24"/>
        </w:rPr>
        <w:t>The timeline for the bidding process is shown below.</w:t>
      </w:r>
    </w:p>
    <w:p w14:paraId="1DC57D07" w14:textId="187F0E03" w:rsidR="008E36A9" w:rsidRDefault="00413B3E" w:rsidP="00235CE3">
      <w:pPr>
        <w:spacing w:after="0" w:line="23" w:lineRule="atLeast"/>
        <w:rPr>
          <w:rFonts w:ascii="Arial" w:hAnsi="Arial"/>
          <w:sz w:val="24"/>
          <w:szCs w:val="24"/>
        </w:rPr>
      </w:pPr>
      <w:r w:rsidRPr="00413B3E">
        <w:rPr>
          <w:noProof/>
        </w:rPr>
        <w:lastRenderedPageBreak/>
        <w:drawing>
          <wp:inline distT="0" distB="0" distL="0" distR="0" wp14:anchorId="78BFB80E" wp14:editId="3B21A2A6">
            <wp:extent cx="5894070" cy="1714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94070" cy="1714500"/>
                    </a:xfrm>
                    <a:prstGeom prst="rect">
                      <a:avLst/>
                    </a:prstGeom>
                    <a:noFill/>
                    <a:ln>
                      <a:noFill/>
                    </a:ln>
                  </pic:spPr>
                </pic:pic>
              </a:graphicData>
            </a:graphic>
          </wp:inline>
        </w:drawing>
      </w:r>
      <w:r w:rsidR="00C609C1">
        <w:rPr>
          <w:rFonts w:ascii="Arial" w:hAnsi="Arial"/>
          <w:sz w:val="24"/>
          <w:szCs w:val="24"/>
        </w:rPr>
        <w:tab/>
      </w:r>
    </w:p>
    <w:p w14:paraId="63D8861D" w14:textId="2E510DA1" w:rsidR="0001304D" w:rsidRPr="00F3655C" w:rsidRDefault="007A6553" w:rsidP="00D641D8">
      <w:pPr>
        <w:pStyle w:val="Heading1"/>
      </w:pPr>
      <w:r>
        <w:t>S</w:t>
      </w:r>
      <w:r w:rsidR="00C609C1" w:rsidRPr="00F3655C">
        <w:t xml:space="preserve">ubmitting a </w:t>
      </w:r>
      <w:r w:rsidR="00235CE3" w:rsidRPr="00F3655C">
        <w:t>b</w:t>
      </w:r>
      <w:r w:rsidR="00C609C1" w:rsidRPr="00F3655C">
        <w:t xml:space="preserve">id </w:t>
      </w:r>
    </w:p>
    <w:p w14:paraId="21D51028" w14:textId="32E92FA8" w:rsidR="00555FE1" w:rsidRDefault="00555FE1">
      <w:pPr>
        <w:spacing w:after="0" w:line="276" w:lineRule="auto"/>
        <w:rPr>
          <w:rFonts w:ascii="Arial" w:hAnsi="Arial"/>
          <w:sz w:val="24"/>
          <w:szCs w:val="24"/>
        </w:rPr>
      </w:pPr>
      <w:r>
        <w:rPr>
          <w:rFonts w:ascii="Arial" w:hAnsi="Arial"/>
          <w:sz w:val="24"/>
          <w:szCs w:val="24"/>
        </w:rPr>
        <w:t xml:space="preserve">Organisations proposing to bid should </w:t>
      </w:r>
      <w:r w:rsidR="007A6553">
        <w:rPr>
          <w:rFonts w:ascii="Arial" w:hAnsi="Arial"/>
          <w:sz w:val="24"/>
          <w:szCs w:val="24"/>
        </w:rPr>
        <w:t>notify</w:t>
      </w:r>
      <w:r>
        <w:rPr>
          <w:rFonts w:ascii="Arial" w:hAnsi="Arial"/>
          <w:sz w:val="24"/>
          <w:szCs w:val="24"/>
        </w:rPr>
        <w:t xml:space="preserve"> the Council </w:t>
      </w:r>
      <w:r w:rsidR="007A6553">
        <w:rPr>
          <w:rFonts w:ascii="Arial" w:hAnsi="Arial"/>
          <w:sz w:val="24"/>
          <w:szCs w:val="24"/>
        </w:rPr>
        <w:t xml:space="preserve">of their </w:t>
      </w:r>
      <w:r w:rsidR="00120A13">
        <w:rPr>
          <w:rFonts w:ascii="Arial" w:hAnsi="Arial"/>
          <w:sz w:val="24"/>
          <w:szCs w:val="24"/>
        </w:rPr>
        <w:t>intention to bid</w:t>
      </w:r>
      <w:r>
        <w:rPr>
          <w:rFonts w:ascii="Arial" w:hAnsi="Arial"/>
          <w:sz w:val="24"/>
          <w:szCs w:val="24"/>
        </w:rPr>
        <w:t xml:space="preserve"> </w:t>
      </w:r>
      <w:r w:rsidR="007A6553">
        <w:rPr>
          <w:rFonts w:ascii="Arial" w:hAnsi="Arial"/>
          <w:sz w:val="24"/>
          <w:szCs w:val="24"/>
        </w:rPr>
        <w:t xml:space="preserve">as </w:t>
      </w:r>
      <w:r>
        <w:rPr>
          <w:rFonts w:ascii="Arial" w:hAnsi="Arial"/>
          <w:sz w:val="24"/>
          <w:szCs w:val="24"/>
        </w:rPr>
        <w:t xml:space="preserve">soon as possible and no later than </w:t>
      </w:r>
      <w:r w:rsidRPr="00F96B28">
        <w:rPr>
          <w:rFonts w:ascii="Arial" w:hAnsi="Arial"/>
          <w:b/>
          <w:bCs/>
          <w:sz w:val="24"/>
          <w:szCs w:val="24"/>
        </w:rPr>
        <w:t xml:space="preserve">Friday </w:t>
      </w:r>
      <w:r w:rsidR="00413B3E">
        <w:rPr>
          <w:rFonts w:ascii="Arial" w:hAnsi="Arial"/>
          <w:b/>
          <w:bCs/>
          <w:sz w:val="24"/>
          <w:szCs w:val="24"/>
        </w:rPr>
        <w:t>16</w:t>
      </w:r>
      <w:r w:rsidRPr="00F96B28">
        <w:rPr>
          <w:rFonts w:ascii="Arial" w:hAnsi="Arial"/>
          <w:b/>
          <w:bCs/>
          <w:sz w:val="24"/>
          <w:szCs w:val="24"/>
          <w:vertAlign w:val="superscript"/>
        </w:rPr>
        <w:t>th</w:t>
      </w:r>
      <w:r w:rsidRPr="00F96B28">
        <w:rPr>
          <w:rFonts w:ascii="Arial" w:hAnsi="Arial"/>
          <w:b/>
          <w:bCs/>
          <w:sz w:val="24"/>
          <w:szCs w:val="24"/>
        </w:rPr>
        <w:t xml:space="preserve"> April 2021</w:t>
      </w:r>
      <w:r>
        <w:rPr>
          <w:rFonts w:ascii="Arial" w:hAnsi="Arial"/>
          <w:sz w:val="24"/>
          <w:szCs w:val="24"/>
        </w:rPr>
        <w:t>, confirming:</w:t>
      </w:r>
    </w:p>
    <w:p w14:paraId="2B127719" w14:textId="77777777" w:rsidR="00555FE1" w:rsidRDefault="00555FE1">
      <w:pPr>
        <w:spacing w:after="0" w:line="276" w:lineRule="auto"/>
        <w:rPr>
          <w:rFonts w:ascii="Arial" w:hAnsi="Arial"/>
          <w:sz w:val="24"/>
          <w:szCs w:val="24"/>
        </w:rPr>
      </w:pPr>
    </w:p>
    <w:p w14:paraId="20096D1F" w14:textId="5281AFC3" w:rsidR="00555FE1" w:rsidRPr="00757780" w:rsidRDefault="00555FE1" w:rsidP="00757780">
      <w:pPr>
        <w:pStyle w:val="ListParagraph"/>
        <w:numPr>
          <w:ilvl w:val="0"/>
          <w:numId w:val="13"/>
        </w:numPr>
        <w:spacing w:before="120" w:after="0" w:line="276" w:lineRule="auto"/>
        <w:ind w:left="714" w:hanging="357"/>
        <w:rPr>
          <w:rFonts w:ascii="Arial" w:eastAsia="Times New Roman" w:hAnsi="Arial"/>
          <w:sz w:val="24"/>
          <w:szCs w:val="36"/>
          <w:lang w:eastAsia="en-GB"/>
        </w:rPr>
      </w:pPr>
      <w:r w:rsidRPr="00757780">
        <w:rPr>
          <w:rFonts w:ascii="Arial" w:eastAsia="Times New Roman" w:hAnsi="Arial"/>
          <w:sz w:val="24"/>
          <w:szCs w:val="36"/>
          <w:lang w:eastAsia="en-GB"/>
        </w:rPr>
        <w:t xml:space="preserve">The name of the organisation </w:t>
      </w:r>
      <w:r w:rsidR="00782C99">
        <w:rPr>
          <w:rFonts w:ascii="Arial" w:eastAsia="Times New Roman" w:hAnsi="Arial"/>
          <w:sz w:val="24"/>
          <w:szCs w:val="36"/>
          <w:lang w:eastAsia="en-GB"/>
        </w:rPr>
        <w:t xml:space="preserve">(or lead organisation if working with others) </w:t>
      </w:r>
      <w:r w:rsidRPr="00757780">
        <w:rPr>
          <w:rFonts w:ascii="Arial" w:eastAsia="Times New Roman" w:hAnsi="Arial"/>
          <w:sz w:val="24"/>
          <w:szCs w:val="36"/>
          <w:lang w:eastAsia="en-GB"/>
        </w:rPr>
        <w:t>proposing to submit the bid.</w:t>
      </w:r>
    </w:p>
    <w:p w14:paraId="7F6E7AA3" w14:textId="61708AB9" w:rsidR="00555FE1" w:rsidRPr="00757780" w:rsidRDefault="00555FE1" w:rsidP="00757780">
      <w:pPr>
        <w:pStyle w:val="ListParagraph"/>
        <w:numPr>
          <w:ilvl w:val="0"/>
          <w:numId w:val="13"/>
        </w:numPr>
        <w:spacing w:before="120" w:after="0" w:line="276" w:lineRule="auto"/>
        <w:ind w:left="714" w:hanging="357"/>
        <w:rPr>
          <w:rFonts w:ascii="Arial" w:eastAsia="Times New Roman" w:hAnsi="Arial"/>
          <w:sz w:val="24"/>
          <w:szCs w:val="36"/>
          <w:lang w:eastAsia="en-GB"/>
        </w:rPr>
      </w:pPr>
      <w:r w:rsidRPr="00757780">
        <w:rPr>
          <w:rFonts w:ascii="Arial" w:eastAsia="Times New Roman" w:hAnsi="Arial"/>
          <w:sz w:val="24"/>
          <w:szCs w:val="36"/>
          <w:lang w:eastAsia="en-GB"/>
        </w:rPr>
        <w:t>A contact person for the bid.</w:t>
      </w:r>
    </w:p>
    <w:p w14:paraId="769227EC" w14:textId="01302D2A" w:rsidR="00555FE1" w:rsidRDefault="00555FE1" w:rsidP="00757780">
      <w:pPr>
        <w:pStyle w:val="ListParagraph"/>
        <w:numPr>
          <w:ilvl w:val="0"/>
          <w:numId w:val="13"/>
        </w:numPr>
        <w:spacing w:before="120" w:after="0" w:line="276" w:lineRule="auto"/>
        <w:ind w:left="714" w:hanging="357"/>
        <w:rPr>
          <w:rFonts w:ascii="Arial" w:eastAsia="Times New Roman" w:hAnsi="Arial"/>
          <w:sz w:val="24"/>
          <w:szCs w:val="36"/>
          <w:lang w:eastAsia="en-GB"/>
        </w:rPr>
      </w:pPr>
      <w:proofErr w:type="gramStart"/>
      <w:r w:rsidRPr="00757780">
        <w:rPr>
          <w:rFonts w:ascii="Arial" w:eastAsia="Times New Roman" w:hAnsi="Arial"/>
          <w:sz w:val="24"/>
          <w:szCs w:val="36"/>
          <w:lang w:eastAsia="en-GB"/>
        </w:rPr>
        <w:t>A brief summary</w:t>
      </w:r>
      <w:proofErr w:type="gramEnd"/>
      <w:r w:rsidRPr="00757780">
        <w:rPr>
          <w:rFonts w:ascii="Arial" w:eastAsia="Times New Roman" w:hAnsi="Arial"/>
          <w:sz w:val="24"/>
          <w:szCs w:val="36"/>
          <w:lang w:eastAsia="en-GB"/>
        </w:rPr>
        <w:t xml:space="preserve"> </w:t>
      </w:r>
      <w:r w:rsidR="00782C99">
        <w:rPr>
          <w:rFonts w:ascii="Arial" w:eastAsia="Times New Roman" w:hAnsi="Arial"/>
          <w:sz w:val="24"/>
          <w:szCs w:val="36"/>
          <w:lang w:eastAsia="en-GB"/>
        </w:rPr>
        <w:t xml:space="preserve">(a maximum of </w:t>
      </w:r>
      <w:r w:rsidR="007A6553">
        <w:rPr>
          <w:rFonts w:ascii="Arial" w:eastAsia="Times New Roman" w:hAnsi="Arial"/>
          <w:sz w:val="24"/>
          <w:szCs w:val="36"/>
          <w:lang w:eastAsia="en-GB"/>
        </w:rPr>
        <w:t>2</w:t>
      </w:r>
      <w:r w:rsidR="00782C99">
        <w:rPr>
          <w:rFonts w:ascii="Arial" w:eastAsia="Times New Roman" w:hAnsi="Arial"/>
          <w:sz w:val="24"/>
          <w:szCs w:val="36"/>
          <w:lang w:eastAsia="en-GB"/>
        </w:rPr>
        <w:t>00 words)</w:t>
      </w:r>
      <w:r w:rsidRPr="00757780">
        <w:rPr>
          <w:rFonts w:ascii="Arial" w:eastAsia="Times New Roman" w:hAnsi="Arial"/>
          <w:sz w:val="24"/>
          <w:szCs w:val="36"/>
          <w:lang w:eastAsia="en-GB"/>
        </w:rPr>
        <w:t xml:space="preserve"> </w:t>
      </w:r>
      <w:r w:rsidR="00307308">
        <w:rPr>
          <w:rFonts w:ascii="Arial" w:eastAsia="Times New Roman" w:hAnsi="Arial"/>
          <w:sz w:val="24"/>
          <w:szCs w:val="36"/>
          <w:lang w:eastAsia="en-GB"/>
        </w:rPr>
        <w:t xml:space="preserve">confirming </w:t>
      </w:r>
      <w:r w:rsidRPr="00757780">
        <w:rPr>
          <w:rFonts w:ascii="Arial" w:eastAsia="Times New Roman" w:hAnsi="Arial"/>
          <w:sz w:val="24"/>
          <w:szCs w:val="36"/>
          <w:lang w:eastAsia="en-GB"/>
        </w:rPr>
        <w:t>the nature and focus of the bid</w:t>
      </w:r>
      <w:r w:rsidR="00307308">
        <w:rPr>
          <w:rFonts w:ascii="Arial" w:eastAsia="Times New Roman" w:hAnsi="Arial"/>
          <w:sz w:val="24"/>
          <w:szCs w:val="36"/>
          <w:lang w:eastAsia="en-GB"/>
        </w:rPr>
        <w:t>, its proposed impact and outputs</w:t>
      </w:r>
      <w:r w:rsidRPr="00757780">
        <w:rPr>
          <w:rFonts w:ascii="Arial" w:eastAsia="Times New Roman" w:hAnsi="Arial"/>
          <w:sz w:val="24"/>
          <w:szCs w:val="36"/>
          <w:lang w:eastAsia="en-GB"/>
        </w:rPr>
        <w:t>.</w:t>
      </w:r>
    </w:p>
    <w:p w14:paraId="115387A9" w14:textId="77777777" w:rsidR="00555FE1" w:rsidRDefault="00555FE1">
      <w:pPr>
        <w:spacing w:after="0" w:line="276" w:lineRule="auto"/>
        <w:rPr>
          <w:rFonts w:ascii="Arial" w:hAnsi="Arial"/>
          <w:sz w:val="24"/>
          <w:szCs w:val="24"/>
        </w:rPr>
      </w:pPr>
    </w:p>
    <w:p w14:paraId="27948199" w14:textId="2A6CF9A1" w:rsidR="007A6553" w:rsidRDefault="007A6553">
      <w:pPr>
        <w:spacing w:after="0" w:line="276" w:lineRule="auto"/>
        <w:rPr>
          <w:rFonts w:ascii="Arial" w:hAnsi="Arial"/>
          <w:sz w:val="24"/>
          <w:szCs w:val="24"/>
        </w:rPr>
      </w:pPr>
      <w:r>
        <w:rPr>
          <w:rFonts w:ascii="Arial" w:hAnsi="Arial"/>
          <w:sz w:val="24"/>
          <w:szCs w:val="24"/>
        </w:rPr>
        <w:t xml:space="preserve">The notification should be sent to </w:t>
      </w:r>
      <w:hyperlink r:id="rId10" w:tgtFrame="_blank" w:history="1">
        <w:r w:rsidR="004562BF">
          <w:rPr>
            <w:rStyle w:val="Hyperlink"/>
            <w:rFonts w:ascii="Arial" w:hAnsi="Arial"/>
            <w:color w:val="1155CC"/>
            <w:shd w:val="clear" w:color="auto" w:fill="FFFFFF"/>
          </w:rPr>
          <w:t>CRFNottinghamshire@nottscc.gov.uk</w:t>
        </w:r>
      </w:hyperlink>
      <w:r>
        <w:rPr>
          <w:rFonts w:ascii="Arial" w:hAnsi="Arial"/>
          <w:sz w:val="24"/>
          <w:szCs w:val="24"/>
        </w:rPr>
        <w:t>.</w:t>
      </w:r>
    </w:p>
    <w:p w14:paraId="15969426" w14:textId="77777777" w:rsidR="007A6553" w:rsidRDefault="007A6553">
      <w:pPr>
        <w:spacing w:after="0" w:line="276" w:lineRule="auto"/>
        <w:rPr>
          <w:rFonts w:ascii="Arial" w:hAnsi="Arial"/>
          <w:sz w:val="24"/>
          <w:szCs w:val="24"/>
        </w:rPr>
      </w:pPr>
    </w:p>
    <w:p w14:paraId="39031C8C" w14:textId="6A7980E3" w:rsidR="0001304D" w:rsidRDefault="00555FE1">
      <w:pPr>
        <w:spacing w:after="0" w:line="276" w:lineRule="auto"/>
      </w:pPr>
      <w:r>
        <w:rPr>
          <w:rFonts w:ascii="Arial" w:hAnsi="Arial"/>
          <w:sz w:val="24"/>
          <w:szCs w:val="24"/>
        </w:rPr>
        <w:t>Final b</w:t>
      </w:r>
      <w:r w:rsidR="00C609C1">
        <w:rPr>
          <w:rFonts w:ascii="Arial" w:hAnsi="Arial"/>
          <w:sz w:val="24"/>
          <w:szCs w:val="24"/>
        </w:rPr>
        <w:t xml:space="preserve">ids must be submitted </w:t>
      </w:r>
      <w:r w:rsidR="007A6553">
        <w:rPr>
          <w:rFonts w:ascii="Arial" w:hAnsi="Arial"/>
          <w:sz w:val="24"/>
          <w:szCs w:val="24"/>
        </w:rPr>
        <w:t xml:space="preserve">by noon </w:t>
      </w:r>
      <w:r w:rsidR="00413B3E">
        <w:rPr>
          <w:rFonts w:ascii="Arial" w:hAnsi="Arial"/>
          <w:b/>
          <w:bCs/>
          <w:sz w:val="24"/>
          <w:szCs w:val="24"/>
        </w:rPr>
        <w:t>7</w:t>
      </w:r>
      <w:r w:rsidR="007A6553" w:rsidRPr="007A6553">
        <w:rPr>
          <w:rFonts w:ascii="Arial" w:hAnsi="Arial"/>
          <w:b/>
          <w:bCs/>
          <w:sz w:val="24"/>
          <w:szCs w:val="24"/>
          <w:vertAlign w:val="superscript"/>
        </w:rPr>
        <w:t>t</w:t>
      </w:r>
      <w:r w:rsidR="00413B3E">
        <w:rPr>
          <w:rFonts w:ascii="Arial" w:hAnsi="Arial"/>
          <w:b/>
          <w:bCs/>
          <w:sz w:val="24"/>
          <w:szCs w:val="24"/>
          <w:vertAlign w:val="superscript"/>
        </w:rPr>
        <w:t>h</w:t>
      </w:r>
      <w:r w:rsidR="007A6553" w:rsidRPr="007A6553">
        <w:rPr>
          <w:rFonts w:ascii="Arial" w:hAnsi="Arial"/>
          <w:b/>
          <w:bCs/>
          <w:sz w:val="24"/>
          <w:szCs w:val="24"/>
        </w:rPr>
        <w:t xml:space="preserve"> </w:t>
      </w:r>
      <w:r w:rsidR="00413B3E">
        <w:rPr>
          <w:rFonts w:ascii="Arial" w:hAnsi="Arial"/>
          <w:b/>
          <w:bCs/>
          <w:sz w:val="24"/>
          <w:szCs w:val="24"/>
        </w:rPr>
        <w:t>May</w:t>
      </w:r>
      <w:r w:rsidR="007A6553" w:rsidRPr="007A6553">
        <w:rPr>
          <w:rFonts w:ascii="Arial" w:hAnsi="Arial"/>
          <w:b/>
          <w:bCs/>
          <w:sz w:val="24"/>
          <w:szCs w:val="24"/>
        </w:rPr>
        <w:t xml:space="preserve"> 2021</w:t>
      </w:r>
      <w:r w:rsidR="007A6553">
        <w:rPr>
          <w:rFonts w:ascii="Arial" w:hAnsi="Arial"/>
          <w:sz w:val="24"/>
          <w:szCs w:val="24"/>
        </w:rPr>
        <w:t xml:space="preserve"> </w:t>
      </w:r>
      <w:r w:rsidR="00C609C1">
        <w:rPr>
          <w:rFonts w:ascii="Arial" w:hAnsi="Arial"/>
          <w:sz w:val="24"/>
          <w:szCs w:val="24"/>
        </w:rPr>
        <w:t xml:space="preserve">using the UK Community Renewal Fund Application Form, which is available </w:t>
      </w:r>
      <w:hyperlink r:id="rId11" w:history="1">
        <w:r w:rsidR="00C609C1">
          <w:rPr>
            <w:rStyle w:val="Hyperlink"/>
            <w:rFonts w:ascii="Arial" w:hAnsi="Arial"/>
            <w:sz w:val="24"/>
            <w:szCs w:val="24"/>
          </w:rPr>
          <w:t>here</w:t>
        </w:r>
      </w:hyperlink>
      <w:r w:rsidR="00C609C1">
        <w:rPr>
          <w:rFonts w:ascii="Arial" w:hAnsi="Arial"/>
          <w:sz w:val="24"/>
          <w:szCs w:val="24"/>
        </w:rPr>
        <w:t xml:space="preserve">. </w:t>
      </w:r>
      <w:r w:rsidR="00C609C1">
        <w:rPr>
          <w:rFonts w:ascii="Arial" w:eastAsia="Times New Roman" w:hAnsi="Arial"/>
          <w:sz w:val="24"/>
          <w:szCs w:val="36"/>
          <w:lang w:eastAsia="en-GB"/>
        </w:rPr>
        <w:t>Bids submitted in any other format will not be accepted.</w:t>
      </w:r>
    </w:p>
    <w:p w14:paraId="476B0BDD" w14:textId="77777777" w:rsidR="0001304D" w:rsidRDefault="0001304D">
      <w:pPr>
        <w:spacing w:after="0" w:line="276" w:lineRule="auto"/>
        <w:rPr>
          <w:rFonts w:ascii="Arial" w:eastAsia="Times New Roman" w:hAnsi="Arial"/>
          <w:sz w:val="24"/>
          <w:szCs w:val="36"/>
          <w:lang w:eastAsia="en-GB"/>
        </w:rPr>
      </w:pPr>
    </w:p>
    <w:p w14:paraId="70B2F16D" w14:textId="639BE733" w:rsidR="0001304D" w:rsidRPr="00406BBF" w:rsidRDefault="007A6553" w:rsidP="00406BBF">
      <w:pPr>
        <w:spacing w:before="120" w:after="240" w:line="276" w:lineRule="auto"/>
        <w:rPr>
          <w:rFonts w:ascii="Arial" w:hAnsi="Arial"/>
          <w:color w:val="000000"/>
          <w:sz w:val="24"/>
          <w:szCs w:val="24"/>
        </w:rPr>
      </w:pPr>
      <w:r>
        <w:rPr>
          <w:rFonts w:ascii="Arial" w:hAnsi="Arial"/>
          <w:color w:val="000000"/>
          <w:sz w:val="24"/>
          <w:szCs w:val="24"/>
        </w:rPr>
        <w:t>B</w:t>
      </w:r>
      <w:r w:rsidR="00C609C1" w:rsidRPr="00406BBF">
        <w:rPr>
          <w:rFonts w:ascii="Arial" w:hAnsi="Arial"/>
          <w:color w:val="000000"/>
          <w:sz w:val="24"/>
          <w:szCs w:val="24"/>
        </w:rPr>
        <w:t xml:space="preserve">ids must be submitted to </w:t>
      </w:r>
      <w:r w:rsidR="00143844" w:rsidRPr="00406BBF">
        <w:rPr>
          <w:rFonts w:ascii="Arial" w:hAnsi="Arial"/>
          <w:color w:val="000000"/>
          <w:sz w:val="24"/>
          <w:szCs w:val="24"/>
        </w:rPr>
        <w:t>Nottinghamshire County Council</w:t>
      </w:r>
      <w:r w:rsidR="00C609C1" w:rsidRPr="00406BBF">
        <w:rPr>
          <w:rFonts w:ascii="Arial" w:hAnsi="Arial"/>
          <w:color w:val="000000"/>
          <w:sz w:val="24"/>
          <w:szCs w:val="24"/>
        </w:rPr>
        <w:t xml:space="preserve"> using th</w:t>
      </w:r>
      <w:r w:rsidR="004562BF">
        <w:rPr>
          <w:rFonts w:ascii="Arial" w:hAnsi="Arial"/>
          <w:color w:val="000000"/>
          <w:sz w:val="24"/>
          <w:szCs w:val="24"/>
        </w:rPr>
        <w:t>e following</w:t>
      </w:r>
      <w:r w:rsidR="00C609C1" w:rsidRPr="00406BBF">
        <w:rPr>
          <w:rFonts w:ascii="Arial" w:hAnsi="Arial"/>
          <w:color w:val="000000"/>
          <w:sz w:val="24"/>
          <w:szCs w:val="24"/>
        </w:rPr>
        <w:t xml:space="preserve"> email address: </w:t>
      </w:r>
      <w:hyperlink r:id="rId12" w:tgtFrame="_blank" w:history="1">
        <w:r w:rsidR="004562BF">
          <w:rPr>
            <w:rStyle w:val="Hyperlink"/>
            <w:rFonts w:ascii="Arial" w:hAnsi="Arial"/>
            <w:color w:val="1155CC"/>
            <w:shd w:val="clear" w:color="auto" w:fill="FFFFFF"/>
          </w:rPr>
          <w:t>CRFNottinghamshire@nottscc.gov.uk</w:t>
        </w:r>
      </w:hyperlink>
      <w:r w:rsidR="004562BF">
        <w:t>.</w:t>
      </w:r>
      <w:r w:rsidR="00C609C1" w:rsidRPr="00406BBF">
        <w:rPr>
          <w:rFonts w:ascii="Arial" w:hAnsi="Arial"/>
          <w:color w:val="000000"/>
          <w:sz w:val="24"/>
          <w:szCs w:val="24"/>
        </w:rPr>
        <w:t xml:space="preserve"> </w:t>
      </w:r>
    </w:p>
    <w:p w14:paraId="1472DDB7" w14:textId="77777777" w:rsidR="00427C5A" w:rsidRDefault="00427C5A" w:rsidP="00406BBF">
      <w:pPr>
        <w:spacing w:before="120" w:after="240" w:line="276" w:lineRule="auto"/>
        <w:rPr>
          <w:rFonts w:ascii="Arial" w:hAnsi="Arial"/>
          <w:color w:val="000000"/>
          <w:sz w:val="24"/>
          <w:szCs w:val="24"/>
        </w:rPr>
      </w:pPr>
      <w:r>
        <w:rPr>
          <w:rFonts w:ascii="Arial" w:hAnsi="Arial"/>
          <w:color w:val="000000"/>
          <w:sz w:val="24"/>
          <w:szCs w:val="24"/>
        </w:rPr>
        <w:br w:type="page"/>
      </w:r>
    </w:p>
    <w:p w14:paraId="287530AD" w14:textId="1AD45FAE" w:rsidR="005D407F" w:rsidRDefault="005D407F" w:rsidP="00406BBF">
      <w:pPr>
        <w:spacing w:before="120" w:after="240" w:line="276" w:lineRule="auto"/>
        <w:rPr>
          <w:rFonts w:ascii="Arial" w:hAnsi="Arial"/>
          <w:b/>
          <w:bCs/>
          <w:color w:val="000000"/>
          <w:sz w:val="24"/>
          <w:szCs w:val="24"/>
        </w:rPr>
      </w:pPr>
      <w:r>
        <w:rPr>
          <w:rFonts w:ascii="Arial" w:hAnsi="Arial"/>
          <w:b/>
          <w:bCs/>
          <w:color w:val="000000"/>
          <w:sz w:val="24"/>
          <w:szCs w:val="24"/>
        </w:rPr>
        <w:lastRenderedPageBreak/>
        <w:t>Appendix A – Example projects based on local priorities</w:t>
      </w:r>
    </w:p>
    <w:p w14:paraId="60675CDE" w14:textId="1D03468E" w:rsidR="005D407F" w:rsidRPr="005B145E" w:rsidRDefault="005B145E" w:rsidP="00406BBF">
      <w:pPr>
        <w:spacing w:before="120" w:after="240" w:line="276" w:lineRule="auto"/>
        <w:rPr>
          <w:rFonts w:ascii="Arial" w:hAnsi="Arial"/>
          <w:color w:val="000000"/>
          <w:sz w:val="24"/>
          <w:szCs w:val="24"/>
        </w:rPr>
      </w:pPr>
      <w:r w:rsidRPr="005B145E">
        <w:rPr>
          <w:rFonts w:ascii="Arial" w:hAnsi="Arial"/>
          <w:color w:val="000000"/>
          <w:sz w:val="24"/>
          <w:szCs w:val="24"/>
        </w:rPr>
        <w:t>Here are some examples of the type of projects that would be consistent with local priorities</w:t>
      </w:r>
      <w:r>
        <w:rPr>
          <w:rFonts w:ascii="Arial" w:hAnsi="Arial"/>
          <w:color w:val="000000"/>
          <w:sz w:val="24"/>
          <w:szCs w:val="24"/>
        </w:rPr>
        <w:t>. Please note, these are indicative and provided to assist applicants in developing their own projects.</w:t>
      </w:r>
      <w:r w:rsidR="007514F5">
        <w:rPr>
          <w:rFonts w:ascii="Arial" w:hAnsi="Arial"/>
          <w:color w:val="000000"/>
          <w:sz w:val="24"/>
          <w:szCs w:val="24"/>
        </w:rPr>
        <w:t xml:space="preserve"> Applicants should cross-reference the following with the Government’s published guidance on expected outcomes.</w:t>
      </w:r>
    </w:p>
    <w:tbl>
      <w:tblPr>
        <w:tblStyle w:val="TableGrid"/>
        <w:tblW w:w="0" w:type="auto"/>
        <w:tblLook w:val="04A0" w:firstRow="1" w:lastRow="0" w:firstColumn="1" w:lastColumn="0" w:noHBand="0" w:noVBand="1"/>
      </w:tblPr>
      <w:tblGrid>
        <w:gridCol w:w="2263"/>
        <w:gridCol w:w="3402"/>
        <w:gridCol w:w="3351"/>
      </w:tblGrid>
      <w:tr w:rsidR="0053622F" w:rsidRPr="0053622F" w14:paraId="21266796" w14:textId="77777777" w:rsidTr="0053622F">
        <w:trPr>
          <w:tblHeader/>
        </w:trPr>
        <w:tc>
          <w:tcPr>
            <w:tcW w:w="2263" w:type="dxa"/>
            <w:shd w:val="clear" w:color="auto" w:fill="00B050"/>
          </w:tcPr>
          <w:p w14:paraId="7D7DA4FF" w14:textId="77777777" w:rsidR="0053622F" w:rsidRPr="0053622F" w:rsidRDefault="0053622F" w:rsidP="00F8413F">
            <w:pPr>
              <w:rPr>
                <w:rFonts w:ascii="Arial" w:hAnsi="Arial" w:cs="Arial"/>
                <w:b/>
                <w:bCs/>
                <w:color w:val="FFFFFF" w:themeColor="background1"/>
              </w:rPr>
            </w:pPr>
            <w:r w:rsidRPr="0053622F">
              <w:rPr>
                <w:rFonts w:ascii="Arial" w:hAnsi="Arial" w:cs="Arial"/>
                <w:b/>
                <w:bCs/>
                <w:color w:val="FFFFFF" w:themeColor="background1"/>
              </w:rPr>
              <w:t>Priority themes</w:t>
            </w:r>
          </w:p>
        </w:tc>
        <w:tc>
          <w:tcPr>
            <w:tcW w:w="3402" w:type="dxa"/>
            <w:shd w:val="clear" w:color="auto" w:fill="00B050"/>
          </w:tcPr>
          <w:p w14:paraId="582FB57C" w14:textId="77777777" w:rsidR="0053622F" w:rsidRPr="0053622F" w:rsidRDefault="0053622F" w:rsidP="00F8413F">
            <w:pPr>
              <w:jc w:val="center"/>
              <w:rPr>
                <w:rFonts w:ascii="Arial" w:hAnsi="Arial" w:cs="Arial"/>
                <w:b/>
                <w:bCs/>
                <w:color w:val="FFFFFF" w:themeColor="background1"/>
              </w:rPr>
            </w:pPr>
            <w:r w:rsidRPr="0053622F">
              <w:rPr>
                <w:rFonts w:ascii="Arial" w:hAnsi="Arial" w:cs="Arial"/>
                <w:b/>
                <w:bCs/>
                <w:color w:val="FFFFFF" w:themeColor="background1"/>
              </w:rPr>
              <w:t>Example projects</w:t>
            </w:r>
          </w:p>
        </w:tc>
        <w:tc>
          <w:tcPr>
            <w:tcW w:w="3351" w:type="dxa"/>
            <w:shd w:val="clear" w:color="auto" w:fill="00B050"/>
          </w:tcPr>
          <w:p w14:paraId="395230C9" w14:textId="77777777" w:rsidR="0053622F" w:rsidRPr="0053622F" w:rsidRDefault="0053622F" w:rsidP="00F8413F">
            <w:pPr>
              <w:jc w:val="center"/>
              <w:rPr>
                <w:rFonts w:ascii="Arial" w:hAnsi="Arial" w:cs="Arial"/>
                <w:b/>
                <w:bCs/>
                <w:color w:val="FFFFFF" w:themeColor="background1"/>
              </w:rPr>
            </w:pPr>
            <w:r w:rsidRPr="0053622F">
              <w:rPr>
                <w:rFonts w:ascii="Arial" w:hAnsi="Arial" w:cs="Arial"/>
                <w:b/>
                <w:bCs/>
                <w:color w:val="FFFFFF" w:themeColor="background1"/>
              </w:rPr>
              <w:t>Example outputs</w:t>
            </w:r>
          </w:p>
        </w:tc>
      </w:tr>
      <w:tr w:rsidR="002E5396" w:rsidRPr="0053622F" w14:paraId="5DB2211C" w14:textId="77777777" w:rsidTr="00F8413F">
        <w:tc>
          <w:tcPr>
            <w:tcW w:w="2263" w:type="dxa"/>
            <w:vMerge w:val="restart"/>
          </w:tcPr>
          <w:p w14:paraId="5960B3CB" w14:textId="77777777" w:rsidR="002E5396" w:rsidRPr="0053622F" w:rsidRDefault="002E5396" w:rsidP="00EA07C7">
            <w:pPr>
              <w:rPr>
                <w:rFonts w:ascii="Arial" w:hAnsi="Arial" w:cs="Arial"/>
                <w:b/>
                <w:bCs/>
                <w:color w:val="000000"/>
                <w:sz w:val="20"/>
                <w:szCs w:val="20"/>
              </w:rPr>
            </w:pPr>
            <w:r w:rsidRPr="0053622F">
              <w:rPr>
                <w:rFonts w:ascii="Arial" w:hAnsi="Arial" w:cs="Arial"/>
                <w:b/>
                <w:bCs/>
                <w:color w:val="000000"/>
                <w:sz w:val="20"/>
                <w:szCs w:val="20"/>
              </w:rPr>
              <w:t>Employment/skills</w:t>
            </w:r>
          </w:p>
        </w:tc>
        <w:tc>
          <w:tcPr>
            <w:tcW w:w="3402" w:type="dxa"/>
          </w:tcPr>
          <w:p w14:paraId="6DDE4577" w14:textId="5CCD337D" w:rsidR="002E5396" w:rsidRPr="00EA07C7" w:rsidRDefault="007514F5" w:rsidP="00EA07C7">
            <w:pPr>
              <w:rPr>
                <w:rFonts w:ascii="Arial" w:hAnsi="Arial" w:cs="Arial"/>
                <w:color w:val="000000"/>
                <w:sz w:val="20"/>
                <w:szCs w:val="20"/>
              </w:rPr>
            </w:pPr>
            <w:r w:rsidRPr="00EA07C7">
              <w:rPr>
                <w:rFonts w:ascii="Arial" w:hAnsi="Arial" w:cs="Arial"/>
                <w:sz w:val="20"/>
                <w:szCs w:val="20"/>
              </w:rPr>
              <w:t>Programme</w:t>
            </w:r>
            <w:r>
              <w:rPr>
                <w:rFonts w:ascii="Arial" w:hAnsi="Arial" w:cs="Arial"/>
                <w:sz w:val="20"/>
                <w:szCs w:val="20"/>
              </w:rPr>
              <w:t>s</w:t>
            </w:r>
            <w:r w:rsidRPr="00EA07C7">
              <w:rPr>
                <w:rFonts w:ascii="Arial" w:hAnsi="Arial" w:cs="Arial"/>
                <w:sz w:val="20"/>
                <w:szCs w:val="20"/>
              </w:rPr>
              <w:t xml:space="preserve"> to support </w:t>
            </w:r>
            <w:r w:rsidR="002E5396">
              <w:rPr>
                <w:rFonts w:ascii="Arial" w:hAnsi="Arial" w:cs="Arial"/>
                <w:color w:val="000000"/>
                <w:sz w:val="20"/>
                <w:szCs w:val="20"/>
              </w:rPr>
              <w:t xml:space="preserve">under 25s </w:t>
            </w:r>
            <w:r w:rsidR="002E5396" w:rsidRPr="002D0C54">
              <w:rPr>
                <w:rFonts w:ascii="Arial" w:hAnsi="Arial" w:cs="Arial"/>
                <w:color w:val="000000"/>
                <w:sz w:val="20"/>
                <w:szCs w:val="20"/>
              </w:rPr>
              <w:t xml:space="preserve">who have been disproportionately affected by the pandemic to be </w:t>
            </w:r>
            <w:r w:rsidR="002E5396">
              <w:rPr>
                <w:rFonts w:ascii="Arial" w:hAnsi="Arial" w:cs="Arial"/>
                <w:color w:val="000000"/>
                <w:sz w:val="20"/>
                <w:szCs w:val="20"/>
              </w:rPr>
              <w:t>helped</w:t>
            </w:r>
            <w:r w:rsidR="002E5396" w:rsidRPr="002D0C54">
              <w:rPr>
                <w:rFonts w:ascii="Arial" w:hAnsi="Arial" w:cs="Arial"/>
                <w:color w:val="000000"/>
                <w:sz w:val="20"/>
                <w:szCs w:val="20"/>
              </w:rPr>
              <w:t xml:space="preserve"> back into work</w:t>
            </w:r>
            <w:r w:rsidR="002E5396">
              <w:rPr>
                <w:rFonts w:ascii="Arial" w:hAnsi="Arial" w:cs="Arial"/>
                <w:color w:val="000000"/>
                <w:sz w:val="20"/>
                <w:szCs w:val="20"/>
              </w:rPr>
              <w:t>.</w:t>
            </w:r>
          </w:p>
        </w:tc>
        <w:tc>
          <w:tcPr>
            <w:tcW w:w="3351" w:type="dxa"/>
          </w:tcPr>
          <w:p w14:paraId="031BD474" w14:textId="392AEE46" w:rsidR="002E5396" w:rsidRPr="00EA07C7" w:rsidRDefault="002E5396" w:rsidP="00EA07C7">
            <w:pPr>
              <w:pStyle w:val="ListParagraph"/>
              <w:numPr>
                <w:ilvl w:val="0"/>
                <w:numId w:val="20"/>
              </w:numPr>
              <w:suppressAutoHyphens w:val="0"/>
              <w:ind w:left="396"/>
              <w:rPr>
                <w:rFonts w:ascii="Arial" w:hAnsi="Arial" w:cs="Arial"/>
                <w:color w:val="000000"/>
                <w:sz w:val="20"/>
                <w:szCs w:val="20"/>
              </w:rPr>
            </w:pPr>
            <w:r>
              <w:rPr>
                <w:rFonts w:ascii="Arial" w:hAnsi="Arial" w:cs="Arial"/>
                <w:color w:val="000000"/>
                <w:sz w:val="20"/>
                <w:szCs w:val="20"/>
              </w:rPr>
              <w:t xml:space="preserve">Increased employment </w:t>
            </w:r>
            <w:r w:rsidR="007074C5">
              <w:rPr>
                <w:rFonts w:ascii="Arial" w:hAnsi="Arial" w:cs="Arial"/>
                <w:color w:val="000000"/>
                <w:sz w:val="20"/>
                <w:szCs w:val="20"/>
              </w:rPr>
              <w:t xml:space="preserve">and training </w:t>
            </w:r>
            <w:r>
              <w:rPr>
                <w:rFonts w:ascii="Arial" w:hAnsi="Arial" w:cs="Arial"/>
                <w:color w:val="000000"/>
                <w:sz w:val="20"/>
                <w:szCs w:val="20"/>
              </w:rPr>
              <w:t>for young people under 25.</w:t>
            </w:r>
          </w:p>
        </w:tc>
      </w:tr>
      <w:tr w:rsidR="002E5396" w:rsidRPr="0053622F" w14:paraId="6F0EE805" w14:textId="77777777" w:rsidTr="00F8413F">
        <w:tc>
          <w:tcPr>
            <w:tcW w:w="2263" w:type="dxa"/>
            <w:vMerge/>
          </w:tcPr>
          <w:p w14:paraId="15AD0725" w14:textId="77777777" w:rsidR="002E5396" w:rsidRPr="0053622F" w:rsidRDefault="002E5396" w:rsidP="00EA07C7">
            <w:pPr>
              <w:rPr>
                <w:rFonts w:ascii="Arial" w:hAnsi="Arial" w:cs="Arial"/>
                <w:color w:val="000000"/>
                <w:sz w:val="20"/>
                <w:szCs w:val="20"/>
              </w:rPr>
            </w:pPr>
          </w:p>
        </w:tc>
        <w:tc>
          <w:tcPr>
            <w:tcW w:w="3402" w:type="dxa"/>
          </w:tcPr>
          <w:p w14:paraId="29F7C400" w14:textId="473D2ADC" w:rsidR="002E5396" w:rsidRPr="00EA07C7" w:rsidRDefault="007514F5" w:rsidP="00EA07C7">
            <w:pPr>
              <w:rPr>
                <w:rFonts w:ascii="Arial" w:hAnsi="Arial" w:cs="Arial"/>
                <w:color w:val="000000"/>
                <w:sz w:val="20"/>
                <w:szCs w:val="20"/>
              </w:rPr>
            </w:pPr>
            <w:r w:rsidRPr="00EA07C7">
              <w:rPr>
                <w:rFonts w:ascii="Arial" w:hAnsi="Arial" w:cs="Arial"/>
                <w:sz w:val="20"/>
                <w:szCs w:val="20"/>
              </w:rPr>
              <w:t>Programme</w:t>
            </w:r>
            <w:r>
              <w:rPr>
                <w:rFonts w:ascii="Arial" w:hAnsi="Arial" w:cs="Arial"/>
                <w:sz w:val="20"/>
                <w:szCs w:val="20"/>
              </w:rPr>
              <w:t>s</w:t>
            </w:r>
            <w:r w:rsidRPr="00EA07C7">
              <w:rPr>
                <w:rFonts w:ascii="Arial" w:hAnsi="Arial" w:cs="Arial"/>
                <w:sz w:val="20"/>
                <w:szCs w:val="20"/>
              </w:rPr>
              <w:t xml:space="preserve"> to support </w:t>
            </w:r>
            <w:r w:rsidR="002E5396">
              <w:rPr>
                <w:rFonts w:ascii="Arial" w:hAnsi="Arial" w:cs="Arial"/>
                <w:color w:val="000000"/>
                <w:sz w:val="20"/>
                <w:szCs w:val="20"/>
              </w:rPr>
              <w:t xml:space="preserve">those aged 50+ who tend to get overlooked by dedicated programmes) </w:t>
            </w:r>
            <w:r w:rsidR="002E5396" w:rsidRPr="00EA07C7">
              <w:rPr>
                <w:rFonts w:ascii="Arial" w:hAnsi="Arial" w:cs="Arial"/>
                <w:sz w:val="20"/>
                <w:szCs w:val="20"/>
              </w:rPr>
              <w:t>to address barriers to entering the labour market. Enhance existing</w:t>
            </w:r>
            <w:r w:rsidR="002E5396">
              <w:rPr>
                <w:rFonts w:ascii="Arial" w:hAnsi="Arial" w:cs="Arial"/>
                <w:sz w:val="20"/>
                <w:szCs w:val="20"/>
              </w:rPr>
              <w:t xml:space="preserve"> </w:t>
            </w:r>
            <w:r w:rsidR="002E5396" w:rsidRPr="00EA07C7">
              <w:rPr>
                <w:rFonts w:ascii="Arial" w:hAnsi="Arial" w:cs="Arial"/>
                <w:sz w:val="20"/>
                <w:szCs w:val="20"/>
              </w:rPr>
              <w:t>programmes</w:t>
            </w:r>
            <w:r w:rsidR="002E5396">
              <w:rPr>
                <w:rFonts w:ascii="Arial" w:hAnsi="Arial" w:cs="Arial"/>
                <w:sz w:val="20"/>
                <w:szCs w:val="20"/>
              </w:rPr>
              <w:t xml:space="preserve"> and include a </w:t>
            </w:r>
            <w:r w:rsidR="002E5396" w:rsidRPr="00EA07C7">
              <w:rPr>
                <w:rFonts w:ascii="Arial" w:hAnsi="Arial" w:cs="Arial"/>
                <w:sz w:val="20"/>
                <w:szCs w:val="20"/>
              </w:rPr>
              <w:t>’place’ based focus to provide greater coordination</w:t>
            </w:r>
            <w:r w:rsidR="002E5396">
              <w:rPr>
                <w:rFonts w:ascii="Arial" w:hAnsi="Arial" w:cs="Arial"/>
                <w:sz w:val="20"/>
                <w:szCs w:val="20"/>
              </w:rPr>
              <w:t xml:space="preserve">, </w:t>
            </w:r>
            <w:proofErr w:type="gramStart"/>
            <w:r w:rsidR="002E5396" w:rsidRPr="00EA07C7">
              <w:rPr>
                <w:rFonts w:ascii="Arial" w:hAnsi="Arial" w:cs="Arial"/>
                <w:sz w:val="20"/>
                <w:szCs w:val="20"/>
              </w:rPr>
              <w:t>uptake</w:t>
            </w:r>
            <w:proofErr w:type="gramEnd"/>
            <w:r w:rsidR="002E5396">
              <w:rPr>
                <w:rFonts w:ascii="Arial" w:hAnsi="Arial" w:cs="Arial"/>
                <w:sz w:val="20"/>
                <w:szCs w:val="20"/>
              </w:rPr>
              <w:t xml:space="preserve"> and </w:t>
            </w:r>
            <w:r w:rsidR="002E5396" w:rsidRPr="00EA07C7">
              <w:rPr>
                <w:rFonts w:ascii="Arial" w:hAnsi="Arial" w:cs="Arial"/>
                <w:sz w:val="20"/>
                <w:szCs w:val="20"/>
              </w:rPr>
              <w:t>progression</w:t>
            </w:r>
            <w:r w:rsidR="002E5396">
              <w:rPr>
                <w:rFonts w:ascii="Arial" w:hAnsi="Arial" w:cs="Arial"/>
                <w:sz w:val="20"/>
                <w:szCs w:val="20"/>
              </w:rPr>
              <w:t>.</w:t>
            </w:r>
            <w:r w:rsidR="002E5396" w:rsidRPr="00EA07C7">
              <w:rPr>
                <w:rFonts w:ascii="Arial" w:hAnsi="Arial" w:cs="Arial"/>
                <w:sz w:val="20"/>
                <w:szCs w:val="20"/>
              </w:rPr>
              <w:t xml:space="preserve"> </w:t>
            </w:r>
          </w:p>
        </w:tc>
        <w:tc>
          <w:tcPr>
            <w:tcW w:w="3351" w:type="dxa"/>
          </w:tcPr>
          <w:p w14:paraId="2126F843" w14:textId="56D663BA" w:rsidR="002E5396" w:rsidRPr="00EA07C7" w:rsidRDefault="002E5396" w:rsidP="002D0C54">
            <w:pPr>
              <w:pStyle w:val="ListParagraph"/>
              <w:numPr>
                <w:ilvl w:val="0"/>
                <w:numId w:val="20"/>
              </w:numPr>
              <w:suppressAutoHyphens w:val="0"/>
              <w:ind w:left="396"/>
              <w:rPr>
                <w:rFonts w:ascii="Arial" w:hAnsi="Arial" w:cs="Arial"/>
                <w:color w:val="000000"/>
                <w:sz w:val="20"/>
                <w:szCs w:val="20"/>
              </w:rPr>
            </w:pPr>
            <w:r>
              <w:rPr>
                <w:rFonts w:ascii="Arial" w:hAnsi="Arial" w:cs="Arial"/>
                <w:color w:val="000000"/>
                <w:sz w:val="20"/>
                <w:szCs w:val="20"/>
              </w:rPr>
              <w:t>Increased employment for people aged 50+.</w:t>
            </w:r>
          </w:p>
        </w:tc>
      </w:tr>
      <w:tr w:rsidR="002E5396" w:rsidRPr="0053622F" w14:paraId="370ACDE2" w14:textId="77777777" w:rsidTr="00F8413F">
        <w:tc>
          <w:tcPr>
            <w:tcW w:w="2263" w:type="dxa"/>
            <w:vMerge/>
          </w:tcPr>
          <w:p w14:paraId="29E8052C" w14:textId="77777777" w:rsidR="002E5396" w:rsidRPr="0053622F" w:rsidRDefault="002E5396" w:rsidP="00EA07C7">
            <w:pPr>
              <w:rPr>
                <w:rFonts w:ascii="Arial" w:hAnsi="Arial" w:cs="Arial"/>
                <w:color w:val="000000"/>
                <w:sz w:val="20"/>
                <w:szCs w:val="20"/>
              </w:rPr>
            </w:pPr>
          </w:p>
        </w:tc>
        <w:tc>
          <w:tcPr>
            <w:tcW w:w="3402" w:type="dxa"/>
          </w:tcPr>
          <w:p w14:paraId="451B3E7A" w14:textId="433F85E7" w:rsidR="002E5396" w:rsidRPr="00EA07C7" w:rsidRDefault="002E5396" w:rsidP="00EA07C7">
            <w:pPr>
              <w:rPr>
                <w:rFonts w:ascii="Arial" w:hAnsi="Arial" w:cs="Arial"/>
                <w:color w:val="000000"/>
                <w:sz w:val="20"/>
                <w:szCs w:val="20"/>
              </w:rPr>
            </w:pPr>
            <w:r w:rsidRPr="00EA07C7">
              <w:rPr>
                <w:rFonts w:ascii="Arial" w:hAnsi="Arial" w:cs="Arial"/>
                <w:sz w:val="20"/>
                <w:szCs w:val="20"/>
              </w:rPr>
              <w:t>Programme</w:t>
            </w:r>
            <w:r>
              <w:rPr>
                <w:rFonts w:ascii="Arial" w:hAnsi="Arial" w:cs="Arial"/>
                <w:sz w:val="20"/>
                <w:szCs w:val="20"/>
              </w:rPr>
              <w:t>s</w:t>
            </w:r>
            <w:r w:rsidRPr="00EA07C7">
              <w:rPr>
                <w:rFonts w:ascii="Arial" w:hAnsi="Arial" w:cs="Arial"/>
                <w:sz w:val="20"/>
                <w:szCs w:val="20"/>
              </w:rPr>
              <w:t xml:space="preserve"> to support </w:t>
            </w:r>
            <w:r>
              <w:rPr>
                <w:rFonts w:ascii="Arial" w:hAnsi="Arial" w:cs="Arial"/>
                <w:sz w:val="20"/>
                <w:szCs w:val="20"/>
              </w:rPr>
              <w:t xml:space="preserve">targeted individuals to meet employment requirements. </w:t>
            </w:r>
            <w:r w:rsidRPr="00EA07C7">
              <w:rPr>
                <w:rFonts w:ascii="Arial" w:hAnsi="Arial" w:cs="Arial"/>
                <w:sz w:val="20"/>
                <w:szCs w:val="20"/>
              </w:rPr>
              <w:t xml:space="preserve">e.g. all three districts have </w:t>
            </w:r>
            <w:proofErr w:type="gramStart"/>
            <w:r w:rsidRPr="00EA07C7">
              <w:rPr>
                <w:rFonts w:ascii="Arial" w:hAnsi="Arial" w:cs="Arial"/>
                <w:sz w:val="20"/>
                <w:szCs w:val="20"/>
              </w:rPr>
              <w:t>a number of</w:t>
            </w:r>
            <w:proofErr w:type="gramEnd"/>
            <w:r w:rsidRPr="00EA07C7">
              <w:rPr>
                <w:rFonts w:ascii="Arial" w:hAnsi="Arial" w:cs="Arial"/>
                <w:sz w:val="20"/>
                <w:szCs w:val="20"/>
              </w:rPr>
              <w:t xml:space="preserve"> large employers that operate 24/7 facilities where individuals with a health condition struggle to meet employment requirements</w:t>
            </w:r>
            <w:r>
              <w:rPr>
                <w:rFonts w:ascii="Arial" w:hAnsi="Arial" w:cs="Arial"/>
                <w:sz w:val="20"/>
                <w:szCs w:val="20"/>
              </w:rPr>
              <w:t>.</w:t>
            </w:r>
            <w:r w:rsidRPr="00EA07C7">
              <w:rPr>
                <w:rFonts w:ascii="Arial" w:hAnsi="Arial" w:cs="Arial"/>
                <w:sz w:val="20"/>
                <w:szCs w:val="20"/>
              </w:rPr>
              <w:t xml:space="preserve"> </w:t>
            </w:r>
            <w:r>
              <w:rPr>
                <w:rFonts w:ascii="Arial" w:hAnsi="Arial" w:cs="Arial"/>
                <w:sz w:val="20"/>
                <w:szCs w:val="20"/>
              </w:rPr>
              <w:t>Work with employers to pro</w:t>
            </w:r>
            <w:r w:rsidR="00EA37F8">
              <w:rPr>
                <w:rFonts w:ascii="Arial" w:hAnsi="Arial" w:cs="Arial"/>
                <w:sz w:val="20"/>
                <w:szCs w:val="20"/>
              </w:rPr>
              <w:t>m</w:t>
            </w:r>
            <w:r>
              <w:rPr>
                <w:rFonts w:ascii="Arial" w:hAnsi="Arial" w:cs="Arial"/>
                <w:sz w:val="20"/>
                <w:szCs w:val="20"/>
              </w:rPr>
              <w:t>ote/</w:t>
            </w:r>
            <w:r w:rsidRPr="00EA07C7">
              <w:rPr>
                <w:rFonts w:ascii="Arial" w:hAnsi="Arial" w:cs="Arial"/>
                <w:sz w:val="20"/>
                <w:szCs w:val="20"/>
              </w:rPr>
              <w:t>pilot alternative approaches for those with health conditions</w:t>
            </w:r>
            <w:r>
              <w:rPr>
                <w:rFonts w:ascii="Arial" w:hAnsi="Arial" w:cs="Arial"/>
                <w:sz w:val="20"/>
                <w:szCs w:val="20"/>
              </w:rPr>
              <w:t xml:space="preserve">, </w:t>
            </w:r>
            <w:r w:rsidRPr="00EA07C7">
              <w:rPr>
                <w:rFonts w:ascii="Arial" w:hAnsi="Arial" w:cs="Arial"/>
                <w:sz w:val="20"/>
                <w:szCs w:val="20"/>
              </w:rPr>
              <w:t xml:space="preserve">women </w:t>
            </w:r>
            <w:proofErr w:type="gramStart"/>
            <w:r w:rsidRPr="00EA07C7">
              <w:rPr>
                <w:rFonts w:ascii="Arial" w:hAnsi="Arial" w:cs="Arial"/>
                <w:sz w:val="20"/>
                <w:szCs w:val="20"/>
              </w:rPr>
              <w:t>returners</w:t>
            </w:r>
            <w:proofErr w:type="gramEnd"/>
            <w:r>
              <w:rPr>
                <w:rFonts w:ascii="Arial" w:hAnsi="Arial" w:cs="Arial"/>
                <w:sz w:val="20"/>
                <w:szCs w:val="20"/>
              </w:rPr>
              <w:t xml:space="preserve"> and</w:t>
            </w:r>
            <w:r w:rsidRPr="00EA07C7">
              <w:rPr>
                <w:rFonts w:ascii="Arial" w:hAnsi="Arial" w:cs="Arial"/>
                <w:sz w:val="20"/>
                <w:szCs w:val="20"/>
              </w:rPr>
              <w:t xml:space="preserve"> those with carer responsibilities to enter the workforce.  </w:t>
            </w:r>
            <w:r w:rsidR="00555B03">
              <w:rPr>
                <w:rFonts w:ascii="Arial" w:hAnsi="Arial" w:cs="Arial"/>
                <w:sz w:val="20"/>
                <w:szCs w:val="20"/>
              </w:rPr>
              <w:t>Suppo</w:t>
            </w:r>
            <w:r w:rsidR="002C43A8">
              <w:rPr>
                <w:rFonts w:ascii="Arial" w:hAnsi="Arial" w:cs="Arial"/>
                <w:sz w:val="20"/>
                <w:szCs w:val="20"/>
              </w:rPr>
              <w:t xml:space="preserve">rting activity enabling all to </w:t>
            </w:r>
            <w:r w:rsidR="00B12933">
              <w:rPr>
                <w:rFonts w:ascii="Arial" w:hAnsi="Arial" w:cs="Arial"/>
                <w:sz w:val="20"/>
                <w:szCs w:val="20"/>
              </w:rPr>
              <w:t>practically</w:t>
            </w:r>
            <w:r w:rsidR="002C43A8">
              <w:rPr>
                <w:rFonts w:ascii="Arial" w:hAnsi="Arial" w:cs="Arial"/>
                <w:sz w:val="20"/>
                <w:szCs w:val="20"/>
              </w:rPr>
              <w:t xml:space="preserve"> access work with travel </w:t>
            </w:r>
            <w:r w:rsidR="00B12933">
              <w:rPr>
                <w:rFonts w:ascii="Arial" w:hAnsi="Arial" w:cs="Arial"/>
                <w:sz w:val="20"/>
                <w:szCs w:val="20"/>
              </w:rPr>
              <w:t>support</w:t>
            </w:r>
          </w:p>
        </w:tc>
        <w:tc>
          <w:tcPr>
            <w:tcW w:w="3351" w:type="dxa"/>
          </w:tcPr>
          <w:p w14:paraId="02A6907C" w14:textId="77777777" w:rsidR="002E5396" w:rsidRDefault="002E5396" w:rsidP="002D0C54">
            <w:pPr>
              <w:pStyle w:val="ListParagraph"/>
              <w:numPr>
                <w:ilvl w:val="0"/>
                <w:numId w:val="20"/>
              </w:numPr>
              <w:suppressAutoHyphens w:val="0"/>
              <w:ind w:left="396"/>
              <w:rPr>
                <w:rFonts w:ascii="Arial" w:hAnsi="Arial" w:cs="Arial"/>
                <w:color w:val="000000"/>
                <w:sz w:val="20"/>
                <w:szCs w:val="20"/>
              </w:rPr>
            </w:pPr>
            <w:r>
              <w:rPr>
                <w:rFonts w:ascii="Arial" w:hAnsi="Arial" w:cs="Arial"/>
                <w:color w:val="000000"/>
                <w:sz w:val="20"/>
                <w:szCs w:val="20"/>
              </w:rPr>
              <w:t>Reduced barriers to labour market for targeted groups.</w:t>
            </w:r>
          </w:p>
          <w:p w14:paraId="6DCD7D69" w14:textId="77777777" w:rsidR="002E5396" w:rsidRDefault="002E5396" w:rsidP="002D0C54">
            <w:pPr>
              <w:pStyle w:val="ListParagraph"/>
              <w:numPr>
                <w:ilvl w:val="0"/>
                <w:numId w:val="20"/>
              </w:numPr>
              <w:suppressAutoHyphens w:val="0"/>
              <w:ind w:left="396"/>
              <w:rPr>
                <w:rFonts w:ascii="Arial" w:hAnsi="Arial" w:cs="Arial"/>
                <w:color w:val="000000"/>
                <w:sz w:val="20"/>
                <w:szCs w:val="20"/>
              </w:rPr>
            </w:pPr>
            <w:r>
              <w:rPr>
                <w:rFonts w:ascii="Arial" w:hAnsi="Arial" w:cs="Arial"/>
                <w:color w:val="000000"/>
                <w:sz w:val="20"/>
                <w:szCs w:val="20"/>
              </w:rPr>
              <w:t>Increased employment.</w:t>
            </w:r>
          </w:p>
          <w:p w14:paraId="4138B1D3" w14:textId="6B7BDF96" w:rsidR="00B12933" w:rsidRPr="00EA07C7" w:rsidRDefault="00B12933" w:rsidP="002D0C54">
            <w:pPr>
              <w:pStyle w:val="ListParagraph"/>
              <w:numPr>
                <w:ilvl w:val="0"/>
                <w:numId w:val="20"/>
              </w:numPr>
              <w:suppressAutoHyphens w:val="0"/>
              <w:ind w:left="396"/>
              <w:rPr>
                <w:rFonts w:ascii="Arial" w:hAnsi="Arial" w:cs="Arial"/>
                <w:color w:val="000000"/>
                <w:sz w:val="20"/>
                <w:szCs w:val="20"/>
              </w:rPr>
            </w:pPr>
            <w:r>
              <w:rPr>
                <w:rFonts w:ascii="Arial" w:hAnsi="Arial" w:cs="Arial"/>
                <w:color w:val="000000"/>
                <w:sz w:val="20"/>
                <w:szCs w:val="20"/>
              </w:rPr>
              <w:t xml:space="preserve">Enabling greater access to </w:t>
            </w:r>
            <w:r w:rsidR="00252D34">
              <w:rPr>
                <w:rFonts w:ascii="Arial" w:hAnsi="Arial" w:cs="Arial"/>
                <w:color w:val="000000"/>
                <w:sz w:val="20"/>
                <w:szCs w:val="20"/>
              </w:rPr>
              <w:t>employment opportunities through enhanced travel options</w:t>
            </w:r>
          </w:p>
        </w:tc>
      </w:tr>
      <w:tr w:rsidR="002E5396" w:rsidRPr="0053622F" w14:paraId="0AB375E5" w14:textId="77777777" w:rsidTr="00F8413F">
        <w:tc>
          <w:tcPr>
            <w:tcW w:w="2263" w:type="dxa"/>
            <w:vMerge/>
          </w:tcPr>
          <w:p w14:paraId="348935F6" w14:textId="77777777" w:rsidR="002E5396" w:rsidRPr="0053622F" w:rsidRDefault="002E5396" w:rsidP="00EA07C7">
            <w:pPr>
              <w:rPr>
                <w:rFonts w:ascii="Arial" w:hAnsi="Arial" w:cs="Arial"/>
                <w:color w:val="000000"/>
                <w:sz w:val="20"/>
                <w:szCs w:val="20"/>
              </w:rPr>
            </w:pPr>
          </w:p>
        </w:tc>
        <w:tc>
          <w:tcPr>
            <w:tcW w:w="3402" w:type="dxa"/>
          </w:tcPr>
          <w:p w14:paraId="0EE7F690" w14:textId="399D7D8D" w:rsidR="002E5396" w:rsidRPr="0053622F" w:rsidRDefault="007514F5" w:rsidP="00EA07C7">
            <w:pPr>
              <w:rPr>
                <w:rFonts w:ascii="Arial" w:hAnsi="Arial" w:cs="Arial"/>
                <w:color w:val="000000"/>
                <w:sz w:val="20"/>
                <w:szCs w:val="20"/>
              </w:rPr>
            </w:pPr>
            <w:r w:rsidRPr="00EA07C7">
              <w:rPr>
                <w:rFonts w:ascii="Arial" w:hAnsi="Arial" w:cs="Arial"/>
                <w:sz w:val="20"/>
                <w:szCs w:val="20"/>
              </w:rPr>
              <w:t>Programme</w:t>
            </w:r>
            <w:r>
              <w:rPr>
                <w:rFonts w:ascii="Arial" w:hAnsi="Arial" w:cs="Arial"/>
                <w:sz w:val="20"/>
                <w:szCs w:val="20"/>
              </w:rPr>
              <w:t>s</w:t>
            </w:r>
            <w:r w:rsidRPr="00EA07C7">
              <w:rPr>
                <w:rFonts w:ascii="Arial" w:hAnsi="Arial" w:cs="Arial"/>
                <w:sz w:val="20"/>
                <w:szCs w:val="20"/>
              </w:rPr>
              <w:t xml:space="preserve"> to support </w:t>
            </w:r>
            <w:r>
              <w:rPr>
                <w:rFonts w:ascii="Arial" w:hAnsi="Arial" w:cs="Arial"/>
                <w:sz w:val="20"/>
                <w:szCs w:val="20"/>
              </w:rPr>
              <w:t>u</w:t>
            </w:r>
            <w:r w:rsidR="002E5396" w:rsidRPr="00EA07C7">
              <w:rPr>
                <w:rFonts w:ascii="Arial" w:hAnsi="Arial" w:cs="Arial"/>
                <w:sz w:val="20"/>
                <w:szCs w:val="20"/>
              </w:rPr>
              <w:t xml:space="preserve">pskilling </w:t>
            </w:r>
            <w:r>
              <w:rPr>
                <w:rFonts w:ascii="Arial" w:hAnsi="Arial" w:cs="Arial"/>
                <w:sz w:val="20"/>
                <w:szCs w:val="20"/>
              </w:rPr>
              <w:t>of the w</w:t>
            </w:r>
            <w:r w:rsidR="002E5396" w:rsidRPr="00EA07C7">
              <w:rPr>
                <w:rFonts w:ascii="Arial" w:hAnsi="Arial" w:cs="Arial"/>
                <w:sz w:val="20"/>
                <w:szCs w:val="20"/>
              </w:rPr>
              <w:t xml:space="preserve">orkforce </w:t>
            </w:r>
            <w:r w:rsidR="002E5396">
              <w:rPr>
                <w:rFonts w:ascii="Arial" w:hAnsi="Arial" w:cs="Arial"/>
                <w:sz w:val="20"/>
                <w:szCs w:val="20"/>
              </w:rPr>
              <w:t>to</w:t>
            </w:r>
            <w:r w:rsidR="002E5396" w:rsidRPr="00EA07C7">
              <w:rPr>
                <w:rFonts w:ascii="Arial" w:hAnsi="Arial" w:cs="Arial"/>
                <w:sz w:val="20"/>
                <w:szCs w:val="20"/>
              </w:rPr>
              <w:t xml:space="preserve"> </w:t>
            </w:r>
            <w:r w:rsidR="002E5396">
              <w:rPr>
                <w:rFonts w:ascii="Arial" w:hAnsi="Arial" w:cs="Arial"/>
                <w:sz w:val="20"/>
                <w:szCs w:val="20"/>
              </w:rPr>
              <w:t>deliver</w:t>
            </w:r>
            <w:r w:rsidR="002E5396" w:rsidRPr="00EA07C7">
              <w:rPr>
                <w:rFonts w:ascii="Arial" w:hAnsi="Arial" w:cs="Arial"/>
                <w:sz w:val="20"/>
                <w:szCs w:val="20"/>
              </w:rPr>
              <w:t xml:space="preserve"> ‘in business’ training bespoke to </w:t>
            </w:r>
            <w:r w:rsidR="002E5396">
              <w:rPr>
                <w:rFonts w:ascii="Arial" w:hAnsi="Arial" w:cs="Arial"/>
                <w:sz w:val="20"/>
                <w:szCs w:val="20"/>
              </w:rPr>
              <w:t>particular</w:t>
            </w:r>
            <w:r w:rsidR="002E5396" w:rsidRPr="00EA07C7">
              <w:rPr>
                <w:rFonts w:ascii="Arial" w:hAnsi="Arial" w:cs="Arial"/>
                <w:sz w:val="20"/>
                <w:szCs w:val="20"/>
              </w:rPr>
              <w:t xml:space="preserve"> industr</w:t>
            </w:r>
            <w:r w:rsidR="002E5396">
              <w:rPr>
                <w:rFonts w:ascii="Arial" w:hAnsi="Arial" w:cs="Arial"/>
                <w:sz w:val="20"/>
                <w:szCs w:val="20"/>
              </w:rPr>
              <w:t>ies with a</w:t>
            </w:r>
            <w:r w:rsidR="002E5396" w:rsidRPr="00EA07C7">
              <w:rPr>
                <w:rFonts w:ascii="Arial" w:hAnsi="Arial" w:cs="Arial"/>
                <w:sz w:val="20"/>
                <w:szCs w:val="20"/>
              </w:rPr>
              <w:t xml:space="preserve"> </w:t>
            </w:r>
            <w:r w:rsidR="002E5396">
              <w:rPr>
                <w:rFonts w:ascii="Arial" w:hAnsi="Arial" w:cs="Arial"/>
                <w:sz w:val="20"/>
                <w:szCs w:val="20"/>
              </w:rPr>
              <w:t>f</w:t>
            </w:r>
            <w:r w:rsidR="002E5396" w:rsidRPr="00EA07C7">
              <w:rPr>
                <w:rFonts w:ascii="Arial" w:hAnsi="Arial" w:cs="Arial"/>
                <w:sz w:val="20"/>
                <w:szCs w:val="20"/>
              </w:rPr>
              <w:t>ocus on growth sectors identified in local economic development strategies</w:t>
            </w:r>
            <w:r w:rsidR="002E5396">
              <w:rPr>
                <w:rFonts w:ascii="Arial" w:hAnsi="Arial" w:cs="Arial"/>
                <w:sz w:val="20"/>
                <w:szCs w:val="20"/>
              </w:rPr>
              <w:t>.</w:t>
            </w:r>
          </w:p>
        </w:tc>
        <w:tc>
          <w:tcPr>
            <w:tcW w:w="3351" w:type="dxa"/>
          </w:tcPr>
          <w:p w14:paraId="14DE1589" w14:textId="77777777" w:rsidR="002E5396" w:rsidRPr="00EA07C7" w:rsidRDefault="002E5396" w:rsidP="00EA07C7">
            <w:pPr>
              <w:pStyle w:val="ListParagraph"/>
              <w:numPr>
                <w:ilvl w:val="0"/>
                <w:numId w:val="20"/>
              </w:numPr>
              <w:suppressAutoHyphens w:val="0"/>
              <w:ind w:left="396"/>
              <w:rPr>
                <w:rFonts w:ascii="Arial" w:hAnsi="Arial" w:cs="Arial"/>
                <w:color w:val="000000"/>
                <w:sz w:val="20"/>
                <w:szCs w:val="20"/>
              </w:rPr>
            </w:pPr>
            <w:r w:rsidRPr="0053622F">
              <w:rPr>
                <w:rFonts w:ascii="Arial" w:hAnsi="Arial" w:cs="Arial"/>
                <w:color w:val="000000"/>
                <w:sz w:val="20"/>
                <w:szCs w:val="20"/>
              </w:rPr>
              <w:t>Improved business performance in terms of efficiency and effectiveness</w:t>
            </w:r>
            <w:r w:rsidRPr="00EA07C7">
              <w:rPr>
                <w:rFonts w:ascii="Arial" w:hAnsi="Arial"/>
                <w:color w:val="000000"/>
                <w:sz w:val="20"/>
                <w:szCs w:val="20"/>
              </w:rPr>
              <w:t>.</w:t>
            </w:r>
          </w:p>
          <w:p w14:paraId="73EA9DC5" w14:textId="4D2B6568" w:rsidR="002E5396" w:rsidRPr="00EA07C7" w:rsidRDefault="002E5396" w:rsidP="00EA07C7">
            <w:pPr>
              <w:pStyle w:val="ListParagraph"/>
              <w:numPr>
                <w:ilvl w:val="0"/>
                <w:numId w:val="20"/>
              </w:numPr>
              <w:suppressAutoHyphens w:val="0"/>
              <w:ind w:left="396"/>
              <w:rPr>
                <w:rFonts w:ascii="Arial" w:hAnsi="Arial" w:cs="Arial"/>
                <w:color w:val="000000"/>
                <w:sz w:val="20"/>
                <w:szCs w:val="20"/>
              </w:rPr>
            </w:pPr>
            <w:r w:rsidRPr="00EA07C7">
              <w:rPr>
                <w:rFonts w:ascii="Arial" w:hAnsi="Arial"/>
                <w:color w:val="000000"/>
                <w:sz w:val="20"/>
                <w:szCs w:val="20"/>
              </w:rPr>
              <w:t xml:space="preserve">Additional qualifications for workforce. </w:t>
            </w:r>
            <w:r w:rsidRPr="00EA07C7">
              <w:rPr>
                <w:rFonts w:ascii="Arial" w:hAnsi="Arial"/>
                <w:sz w:val="20"/>
                <w:szCs w:val="20"/>
              </w:rPr>
              <w:t xml:space="preserve"> </w:t>
            </w:r>
          </w:p>
        </w:tc>
      </w:tr>
      <w:tr w:rsidR="002E5396" w:rsidRPr="0053622F" w14:paraId="3932223A" w14:textId="77777777" w:rsidTr="00F8413F">
        <w:tc>
          <w:tcPr>
            <w:tcW w:w="2263" w:type="dxa"/>
            <w:vMerge/>
          </w:tcPr>
          <w:p w14:paraId="21BE9840" w14:textId="77777777" w:rsidR="002E5396" w:rsidRPr="0053622F" w:rsidRDefault="002E5396" w:rsidP="00EA07C7">
            <w:pPr>
              <w:rPr>
                <w:rFonts w:ascii="Arial" w:hAnsi="Arial" w:cs="Arial"/>
                <w:color w:val="000000"/>
                <w:sz w:val="20"/>
                <w:szCs w:val="20"/>
              </w:rPr>
            </w:pPr>
          </w:p>
        </w:tc>
        <w:tc>
          <w:tcPr>
            <w:tcW w:w="3402" w:type="dxa"/>
          </w:tcPr>
          <w:p w14:paraId="27E3A2B9" w14:textId="4622F37A" w:rsidR="002E5396" w:rsidRPr="0053622F" w:rsidRDefault="002E5396" w:rsidP="00EA07C7">
            <w:pPr>
              <w:rPr>
                <w:rFonts w:ascii="Arial" w:hAnsi="Arial" w:cs="Arial"/>
                <w:color w:val="000000"/>
                <w:sz w:val="20"/>
                <w:szCs w:val="20"/>
              </w:rPr>
            </w:pPr>
            <w:r w:rsidRPr="00EA07C7">
              <w:rPr>
                <w:rFonts w:ascii="Arial" w:hAnsi="Arial" w:cs="Arial"/>
                <w:sz w:val="20"/>
                <w:szCs w:val="20"/>
              </w:rPr>
              <w:t xml:space="preserve">Youth Hub </w:t>
            </w:r>
            <w:r w:rsidR="007074C5">
              <w:rPr>
                <w:rFonts w:ascii="Arial" w:hAnsi="Arial" w:cs="Arial"/>
                <w:sz w:val="20"/>
                <w:szCs w:val="20"/>
              </w:rPr>
              <w:t xml:space="preserve">activity </w:t>
            </w:r>
            <w:r w:rsidRPr="00EA07C7">
              <w:rPr>
                <w:rFonts w:ascii="Arial" w:hAnsi="Arial" w:cs="Arial"/>
                <w:sz w:val="20"/>
                <w:szCs w:val="20"/>
              </w:rPr>
              <w:t xml:space="preserve">in </w:t>
            </w:r>
            <w:r>
              <w:rPr>
                <w:rFonts w:ascii="Arial" w:hAnsi="Arial" w:cs="Arial"/>
                <w:sz w:val="20"/>
                <w:szCs w:val="20"/>
              </w:rPr>
              <w:t>each district providing</w:t>
            </w:r>
            <w:r w:rsidRPr="00EA07C7">
              <w:rPr>
                <w:rFonts w:ascii="Arial" w:hAnsi="Arial" w:cs="Arial"/>
                <w:sz w:val="20"/>
                <w:szCs w:val="20"/>
              </w:rPr>
              <w:t xml:space="preserve"> wrap around support delivering a focused point in each town for support from DWP/FE/Enterprise Agency</w:t>
            </w:r>
            <w:r w:rsidR="007514F5">
              <w:rPr>
                <w:rFonts w:ascii="Arial" w:hAnsi="Arial" w:cs="Arial"/>
                <w:sz w:val="20"/>
                <w:szCs w:val="20"/>
              </w:rPr>
              <w:t>/Local Authorities</w:t>
            </w:r>
            <w:r>
              <w:rPr>
                <w:rFonts w:ascii="Arial" w:hAnsi="Arial" w:cs="Arial"/>
                <w:sz w:val="20"/>
                <w:szCs w:val="20"/>
              </w:rPr>
              <w:t xml:space="preserve"> etc.</w:t>
            </w:r>
            <w:r w:rsidRPr="00EA07C7">
              <w:rPr>
                <w:rFonts w:ascii="Arial" w:hAnsi="Arial" w:cs="Arial"/>
                <w:sz w:val="20"/>
                <w:szCs w:val="20"/>
              </w:rPr>
              <w:t xml:space="preserve"> </w:t>
            </w:r>
            <w:r w:rsidR="00726C98">
              <w:rPr>
                <w:rFonts w:ascii="Arial" w:hAnsi="Arial" w:cs="Arial"/>
                <w:sz w:val="20"/>
                <w:szCs w:val="20"/>
              </w:rPr>
              <w:t>(To the extent that this relates to revenue and not capital).</w:t>
            </w:r>
          </w:p>
        </w:tc>
        <w:tc>
          <w:tcPr>
            <w:tcW w:w="3351" w:type="dxa"/>
          </w:tcPr>
          <w:p w14:paraId="5C10F012" w14:textId="0A23C052" w:rsidR="002E5396" w:rsidRDefault="002E5396" w:rsidP="00EA07C7">
            <w:pPr>
              <w:rPr>
                <w:rFonts w:ascii="Arial" w:hAnsi="Arial" w:cs="Arial"/>
                <w:sz w:val="20"/>
                <w:szCs w:val="20"/>
              </w:rPr>
            </w:pPr>
            <w:r w:rsidRPr="00EA07C7">
              <w:rPr>
                <w:rFonts w:ascii="Arial" w:hAnsi="Arial" w:cs="Arial"/>
                <w:sz w:val="20"/>
                <w:szCs w:val="20"/>
              </w:rPr>
              <w:t>Young people supported through</w:t>
            </w:r>
            <w:r>
              <w:rPr>
                <w:rFonts w:ascii="Arial" w:hAnsi="Arial" w:cs="Arial"/>
                <w:sz w:val="20"/>
                <w:szCs w:val="20"/>
              </w:rPr>
              <w:t>:</w:t>
            </w:r>
            <w:r>
              <w:rPr>
                <w:rFonts w:ascii="Arial" w:hAnsi="Arial" w:cs="Arial"/>
                <w:sz w:val="20"/>
                <w:szCs w:val="20"/>
              </w:rPr>
              <w:br/>
            </w:r>
          </w:p>
          <w:p w14:paraId="42D4AE51" w14:textId="17D3276E" w:rsidR="002E5396" w:rsidRPr="00EA07C7" w:rsidRDefault="002E5396" w:rsidP="00EA07C7">
            <w:pPr>
              <w:pStyle w:val="ListParagraph"/>
              <w:numPr>
                <w:ilvl w:val="0"/>
                <w:numId w:val="20"/>
              </w:numPr>
              <w:suppressAutoHyphens w:val="0"/>
              <w:ind w:left="396"/>
              <w:rPr>
                <w:rFonts w:ascii="Arial" w:hAnsi="Arial" w:cs="Arial"/>
                <w:color w:val="000000"/>
                <w:sz w:val="20"/>
                <w:szCs w:val="20"/>
              </w:rPr>
            </w:pPr>
            <w:r w:rsidRPr="00EA07C7">
              <w:rPr>
                <w:rFonts w:ascii="Arial" w:hAnsi="Arial" w:cs="Arial"/>
                <w:color w:val="000000"/>
                <w:sz w:val="20"/>
                <w:szCs w:val="20"/>
              </w:rPr>
              <w:t>Additional qualifications.</w:t>
            </w:r>
          </w:p>
          <w:p w14:paraId="62E65405" w14:textId="6A569D08" w:rsidR="002E5396" w:rsidRPr="0053622F" w:rsidRDefault="002E5396" w:rsidP="00EA07C7">
            <w:pPr>
              <w:pStyle w:val="ListParagraph"/>
              <w:numPr>
                <w:ilvl w:val="0"/>
                <w:numId w:val="20"/>
              </w:numPr>
              <w:suppressAutoHyphens w:val="0"/>
              <w:ind w:left="396"/>
              <w:rPr>
                <w:rFonts w:ascii="Arial" w:hAnsi="Arial" w:cs="Arial"/>
                <w:color w:val="000000"/>
                <w:sz w:val="20"/>
                <w:szCs w:val="20"/>
              </w:rPr>
            </w:pPr>
            <w:r w:rsidRPr="00EA07C7">
              <w:rPr>
                <w:rFonts w:ascii="Arial" w:hAnsi="Arial" w:cs="Arial"/>
                <w:color w:val="000000"/>
                <w:sz w:val="20"/>
                <w:szCs w:val="20"/>
              </w:rPr>
              <w:t xml:space="preserve">Increased employment. </w:t>
            </w:r>
          </w:p>
        </w:tc>
      </w:tr>
      <w:tr w:rsidR="002303CE" w:rsidRPr="0053622F" w14:paraId="59806E70" w14:textId="77777777" w:rsidTr="00F8413F">
        <w:tc>
          <w:tcPr>
            <w:tcW w:w="2263" w:type="dxa"/>
            <w:vMerge w:val="restart"/>
          </w:tcPr>
          <w:p w14:paraId="5357DFD0" w14:textId="77777777" w:rsidR="002303CE" w:rsidRPr="0053622F" w:rsidRDefault="002303CE" w:rsidP="004E613F">
            <w:pPr>
              <w:rPr>
                <w:rFonts w:ascii="Arial" w:hAnsi="Arial" w:cs="Arial"/>
                <w:b/>
                <w:bCs/>
                <w:color w:val="000000"/>
                <w:sz w:val="20"/>
                <w:szCs w:val="20"/>
              </w:rPr>
            </w:pPr>
            <w:r w:rsidRPr="0053622F">
              <w:rPr>
                <w:rFonts w:ascii="Arial" w:hAnsi="Arial" w:cs="Arial"/>
                <w:b/>
                <w:bCs/>
                <w:color w:val="000000"/>
                <w:sz w:val="20"/>
                <w:szCs w:val="20"/>
              </w:rPr>
              <w:t>Enterprise</w:t>
            </w:r>
          </w:p>
        </w:tc>
        <w:tc>
          <w:tcPr>
            <w:tcW w:w="3402" w:type="dxa"/>
          </w:tcPr>
          <w:p w14:paraId="6D32191C" w14:textId="2A553950" w:rsidR="002303CE" w:rsidRPr="004E613F" w:rsidRDefault="007074C5" w:rsidP="004E613F">
            <w:pPr>
              <w:rPr>
                <w:rFonts w:ascii="Arial" w:hAnsi="Arial" w:cs="Arial"/>
                <w:color w:val="000000"/>
                <w:sz w:val="20"/>
                <w:szCs w:val="20"/>
              </w:rPr>
            </w:pPr>
            <w:r>
              <w:rPr>
                <w:rFonts w:ascii="Arial" w:hAnsi="Arial" w:cs="Arial"/>
                <w:sz w:val="20"/>
                <w:szCs w:val="20"/>
              </w:rPr>
              <w:t>A</w:t>
            </w:r>
            <w:r w:rsidR="00E15562">
              <w:rPr>
                <w:rFonts w:ascii="Arial" w:hAnsi="Arial" w:cs="Arial"/>
                <w:sz w:val="20"/>
                <w:szCs w:val="20"/>
              </w:rPr>
              <w:t xml:space="preserve"> </w:t>
            </w:r>
            <w:r w:rsidR="002224EE">
              <w:rPr>
                <w:rFonts w:ascii="Arial" w:hAnsi="Arial" w:cs="Arial"/>
                <w:sz w:val="20"/>
                <w:szCs w:val="20"/>
              </w:rPr>
              <w:t>young enterprise</w:t>
            </w:r>
            <w:r w:rsidR="002303CE">
              <w:rPr>
                <w:rFonts w:ascii="Arial" w:hAnsi="Arial" w:cs="Arial"/>
                <w:sz w:val="20"/>
                <w:szCs w:val="20"/>
              </w:rPr>
              <w:t xml:space="preserve"> p</w:t>
            </w:r>
            <w:r w:rsidR="002303CE" w:rsidRPr="004E613F">
              <w:rPr>
                <w:rFonts w:ascii="Arial" w:hAnsi="Arial" w:cs="Arial"/>
                <w:sz w:val="20"/>
                <w:szCs w:val="20"/>
              </w:rPr>
              <w:t>rogramme aimed at people under 25 who wish to start up a business.</w:t>
            </w:r>
          </w:p>
        </w:tc>
        <w:tc>
          <w:tcPr>
            <w:tcW w:w="3351" w:type="dxa"/>
          </w:tcPr>
          <w:p w14:paraId="47FE91E9" w14:textId="77777777" w:rsidR="002303CE" w:rsidRDefault="002303CE" w:rsidP="002303CE">
            <w:pPr>
              <w:pStyle w:val="ListParagraph"/>
              <w:numPr>
                <w:ilvl w:val="0"/>
                <w:numId w:val="20"/>
              </w:numPr>
              <w:suppressAutoHyphens w:val="0"/>
              <w:ind w:left="396"/>
              <w:rPr>
                <w:rFonts w:ascii="Arial" w:hAnsi="Arial" w:cs="Arial"/>
                <w:color w:val="000000"/>
                <w:sz w:val="20"/>
                <w:szCs w:val="20"/>
              </w:rPr>
            </w:pPr>
            <w:r>
              <w:rPr>
                <w:rFonts w:ascii="Arial" w:hAnsi="Arial" w:cs="Arial"/>
                <w:color w:val="000000"/>
                <w:sz w:val="20"/>
                <w:szCs w:val="20"/>
              </w:rPr>
              <w:t>New business start-ups.</w:t>
            </w:r>
          </w:p>
          <w:p w14:paraId="35FA2C40" w14:textId="601836CA" w:rsidR="002303CE" w:rsidRPr="0053622F" w:rsidRDefault="002303CE" w:rsidP="002303CE">
            <w:pPr>
              <w:pStyle w:val="ListParagraph"/>
              <w:numPr>
                <w:ilvl w:val="0"/>
                <w:numId w:val="20"/>
              </w:numPr>
              <w:suppressAutoHyphens w:val="0"/>
              <w:ind w:left="396"/>
              <w:rPr>
                <w:rFonts w:ascii="Arial" w:hAnsi="Arial" w:cs="Arial"/>
                <w:color w:val="000000"/>
                <w:sz w:val="20"/>
                <w:szCs w:val="20"/>
              </w:rPr>
            </w:pPr>
            <w:r>
              <w:rPr>
                <w:rFonts w:ascii="Arial" w:hAnsi="Arial" w:cs="Arial"/>
                <w:color w:val="000000"/>
                <w:sz w:val="20"/>
                <w:szCs w:val="20"/>
              </w:rPr>
              <w:t>Increased employment.</w:t>
            </w:r>
          </w:p>
        </w:tc>
      </w:tr>
      <w:tr w:rsidR="002303CE" w:rsidRPr="0053622F" w14:paraId="2BC0C41E" w14:textId="77777777" w:rsidTr="00F8413F">
        <w:tc>
          <w:tcPr>
            <w:tcW w:w="2263" w:type="dxa"/>
            <w:vMerge/>
          </w:tcPr>
          <w:p w14:paraId="2F199AB3" w14:textId="77777777" w:rsidR="002303CE" w:rsidRPr="0053622F" w:rsidRDefault="002303CE" w:rsidP="004E613F">
            <w:pPr>
              <w:rPr>
                <w:rFonts w:ascii="Arial" w:hAnsi="Arial" w:cs="Arial"/>
                <w:color w:val="000000"/>
                <w:sz w:val="20"/>
                <w:szCs w:val="20"/>
              </w:rPr>
            </w:pPr>
          </w:p>
        </w:tc>
        <w:tc>
          <w:tcPr>
            <w:tcW w:w="3402" w:type="dxa"/>
          </w:tcPr>
          <w:p w14:paraId="0450A0F8" w14:textId="1AA4BD26" w:rsidR="002303CE" w:rsidRPr="004E613F" w:rsidRDefault="002224EE" w:rsidP="004E613F">
            <w:pPr>
              <w:rPr>
                <w:rFonts w:ascii="Arial" w:hAnsi="Arial" w:cs="Arial"/>
                <w:color w:val="000000"/>
                <w:sz w:val="20"/>
                <w:szCs w:val="20"/>
              </w:rPr>
            </w:pPr>
            <w:r>
              <w:rPr>
                <w:rFonts w:ascii="Arial" w:hAnsi="Arial" w:cs="Arial"/>
                <w:sz w:val="20"/>
                <w:szCs w:val="20"/>
              </w:rPr>
              <w:t>A programme of s</w:t>
            </w:r>
            <w:r w:rsidR="002303CE" w:rsidRPr="004E613F">
              <w:rPr>
                <w:rFonts w:ascii="Arial" w:hAnsi="Arial" w:cs="Arial"/>
                <w:sz w:val="20"/>
                <w:szCs w:val="20"/>
              </w:rPr>
              <w:t xml:space="preserve">upport and finance aimed at driving new start-ups </w:t>
            </w:r>
            <w:r w:rsidR="007074C5">
              <w:rPr>
                <w:rFonts w:ascii="Arial" w:hAnsi="Arial" w:cs="Arial"/>
                <w:sz w:val="20"/>
                <w:szCs w:val="20"/>
              </w:rPr>
              <w:t xml:space="preserve">and re-start-ups </w:t>
            </w:r>
            <w:r w:rsidR="002303CE" w:rsidRPr="004E613F">
              <w:rPr>
                <w:rFonts w:ascii="Arial" w:hAnsi="Arial" w:cs="Arial"/>
                <w:sz w:val="20"/>
                <w:szCs w:val="20"/>
              </w:rPr>
              <w:t xml:space="preserve">in all 3 </w:t>
            </w:r>
            <w:r w:rsidR="002303CE">
              <w:rPr>
                <w:rFonts w:ascii="Arial" w:hAnsi="Arial" w:cs="Arial"/>
                <w:sz w:val="20"/>
                <w:szCs w:val="20"/>
              </w:rPr>
              <w:t>districts</w:t>
            </w:r>
          </w:p>
        </w:tc>
        <w:tc>
          <w:tcPr>
            <w:tcW w:w="3351" w:type="dxa"/>
          </w:tcPr>
          <w:p w14:paraId="258246DE" w14:textId="77777777" w:rsidR="002303CE" w:rsidRDefault="002303CE" w:rsidP="002303CE">
            <w:pPr>
              <w:pStyle w:val="ListParagraph"/>
              <w:numPr>
                <w:ilvl w:val="0"/>
                <w:numId w:val="20"/>
              </w:numPr>
              <w:suppressAutoHyphens w:val="0"/>
              <w:ind w:left="396"/>
              <w:rPr>
                <w:rFonts w:ascii="Arial" w:hAnsi="Arial" w:cs="Arial"/>
                <w:color w:val="000000"/>
                <w:sz w:val="20"/>
                <w:szCs w:val="20"/>
              </w:rPr>
            </w:pPr>
            <w:r>
              <w:rPr>
                <w:rFonts w:ascii="Arial" w:hAnsi="Arial" w:cs="Arial"/>
                <w:color w:val="000000"/>
                <w:sz w:val="20"/>
                <w:szCs w:val="20"/>
              </w:rPr>
              <w:t>New business start-ups.</w:t>
            </w:r>
          </w:p>
          <w:p w14:paraId="243BF8B4" w14:textId="23F5BDE2" w:rsidR="002303CE" w:rsidRPr="0053622F" w:rsidRDefault="002303CE" w:rsidP="002303CE">
            <w:pPr>
              <w:pStyle w:val="ListParagraph"/>
              <w:numPr>
                <w:ilvl w:val="0"/>
                <w:numId w:val="20"/>
              </w:numPr>
              <w:suppressAutoHyphens w:val="0"/>
              <w:ind w:left="396"/>
              <w:rPr>
                <w:rFonts w:ascii="Arial" w:hAnsi="Arial" w:cs="Arial"/>
                <w:color w:val="000000"/>
                <w:sz w:val="20"/>
                <w:szCs w:val="20"/>
              </w:rPr>
            </w:pPr>
            <w:r>
              <w:rPr>
                <w:rFonts w:ascii="Arial" w:hAnsi="Arial" w:cs="Arial"/>
                <w:color w:val="000000"/>
                <w:sz w:val="20"/>
                <w:szCs w:val="20"/>
              </w:rPr>
              <w:t>Increased employment.</w:t>
            </w:r>
          </w:p>
        </w:tc>
      </w:tr>
      <w:tr w:rsidR="002303CE" w:rsidRPr="0053622F" w14:paraId="0061F041" w14:textId="77777777" w:rsidTr="00F8413F">
        <w:tc>
          <w:tcPr>
            <w:tcW w:w="2263" w:type="dxa"/>
            <w:vMerge/>
          </w:tcPr>
          <w:p w14:paraId="1D308B9E" w14:textId="77777777" w:rsidR="002303CE" w:rsidRPr="0053622F" w:rsidRDefault="002303CE" w:rsidP="004E613F">
            <w:pPr>
              <w:rPr>
                <w:rFonts w:ascii="Arial" w:hAnsi="Arial" w:cs="Arial"/>
                <w:color w:val="000000"/>
                <w:sz w:val="20"/>
                <w:szCs w:val="20"/>
              </w:rPr>
            </w:pPr>
          </w:p>
        </w:tc>
        <w:tc>
          <w:tcPr>
            <w:tcW w:w="3402" w:type="dxa"/>
          </w:tcPr>
          <w:p w14:paraId="431179D0" w14:textId="425E6FDA" w:rsidR="002303CE" w:rsidRDefault="002C5DDE" w:rsidP="004E613F">
            <w:pPr>
              <w:rPr>
                <w:rFonts w:ascii="Arial" w:hAnsi="Arial" w:cs="Arial"/>
                <w:sz w:val="20"/>
                <w:szCs w:val="20"/>
              </w:rPr>
            </w:pPr>
            <w:r w:rsidRPr="0005659B">
              <w:rPr>
                <w:rFonts w:ascii="Arial" w:hAnsi="Arial"/>
                <w:sz w:val="20"/>
                <w:szCs w:val="20"/>
              </w:rPr>
              <w:t xml:space="preserve">A </w:t>
            </w:r>
            <w:r w:rsidR="000138A6" w:rsidRPr="0005659B">
              <w:rPr>
                <w:rFonts w:ascii="Arial" w:hAnsi="Arial"/>
                <w:sz w:val="20"/>
                <w:szCs w:val="20"/>
              </w:rPr>
              <w:t>r</w:t>
            </w:r>
            <w:r w:rsidR="002303CE" w:rsidRPr="0005659B">
              <w:rPr>
                <w:rFonts w:ascii="Arial" w:hAnsi="Arial"/>
                <w:sz w:val="20"/>
                <w:szCs w:val="20"/>
              </w:rPr>
              <w:t xml:space="preserve">etail </w:t>
            </w:r>
            <w:r w:rsidR="007074C5" w:rsidRPr="0005659B">
              <w:rPr>
                <w:rFonts w:ascii="Arial" w:hAnsi="Arial"/>
                <w:sz w:val="20"/>
                <w:szCs w:val="20"/>
              </w:rPr>
              <w:t xml:space="preserve">and </w:t>
            </w:r>
            <w:r w:rsidR="000138A6" w:rsidRPr="0005659B">
              <w:rPr>
                <w:rFonts w:ascii="Arial" w:hAnsi="Arial"/>
                <w:sz w:val="20"/>
                <w:szCs w:val="20"/>
              </w:rPr>
              <w:t>k</w:t>
            </w:r>
            <w:r w:rsidR="007074C5" w:rsidRPr="0005659B">
              <w:rPr>
                <w:rFonts w:ascii="Arial" w:hAnsi="Arial"/>
                <w:sz w:val="20"/>
                <w:szCs w:val="20"/>
              </w:rPr>
              <w:t>ey</w:t>
            </w:r>
            <w:r w:rsidR="00FC5920" w:rsidRPr="0005659B">
              <w:rPr>
                <w:rFonts w:ascii="Arial" w:hAnsi="Arial"/>
                <w:sz w:val="20"/>
                <w:szCs w:val="20"/>
              </w:rPr>
              <w:t xml:space="preserve"> </w:t>
            </w:r>
            <w:r w:rsidR="000138A6" w:rsidRPr="0005659B">
              <w:rPr>
                <w:rFonts w:ascii="Arial" w:hAnsi="Arial"/>
                <w:sz w:val="20"/>
                <w:szCs w:val="20"/>
              </w:rPr>
              <w:t>s</w:t>
            </w:r>
            <w:r w:rsidR="00FC5920" w:rsidRPr="0005659B">
              <w:rPr>
                <w:rFonts w:ascii="Arial" w:hAnsi="Arial"/>
                <w:sz w:val="20"/>
                <w:szCs w:val="20"/>
              </w:rPr>
              <w:t xml:space="preserve">ervices (including community run pubs, shops for example) </w:t>
            </w:r>
            <w:r w:rsidR="000138A6" w:rsidRPr="0005659B">
              <w:rPr>
                <w:rFonts w:ascii="Arial" w:hAnsi="Arial"/>
                <w:sz w:val="20"/>
                <w:szCs w:val="20"/>
              </w:rPr>
              <w:t>s</w:t>
            </w:r>
            <w:r w:rsidR="00FC5920" w:rsidRPr="0005659B">
              <w:rPr>
                <w:rFonts w:ascii="Arial" w:hAnsi="Arial"/>
                <w:sz w:val="20"/>
                <w:szCs w:val="20"/>
              </w:rPr>
              <w:t>upport</w:t>
            </w:r>
            <w:r w:rsidR="007074C5" w:rsidRPr="0005659B">
              <w:rPr>
                <w:rFonts w:ascii="Arial" w:hAnsi="Arial"/>
                <w:sz w:val="20"/>
                <w:szCs w:val="20"/>
              </w:rPr>
              <w:t xml:space="preserve"> </w:t>
            </w:r>
            <w:proofErr w:type="spellStart"/>
            <w:proofErr w:type="gramStart"/>
            <w:r w:rsidR="000138A6" w:rsidRPr="0005659B">
              <w:rPr>
                <w:rFonts w:ascii="Arial" w:hAnsi="Arial"/>
                <w:sz w:val="20"/>
                <w:szCs w:val="20"/>
              </w:rPr>
              <w:t>p</w:t>
            </w:r>
            <w:r w:rsidR="002303CE" w:rsidRPr="0005659B">
              <w:rPr>
                <w:rFonts w:ascii="Arial" w:hAnsi="Arial"/>
                <w:sz w:val="20"/>
                <w:szCs w:val="20"/>
              </w:rPr>
              <w:t>rogramme</w:t>
            </w:r>
            <w:r w:rsidR="000138A6" w:rsidRPr="000138A6">
              <w:rPr>
                <w:rFonts w:ascii="Arial" w:hAnsi="Arial" w:cs="Arial"/>
                <w:sz w:val="20"/>
                <w:szCs w:val="20"/>
              </w:rPr>
              <w:t>,</w:t>
            </w:r>
            <w:r w:rsidR="000138A6">
              <w:rPr>
                <w:rFonts w:ascii="Arial" w:hAnsi="Arial" w:cs="Arial"/>
                <w:sz w:val="20"/>
                <w:szCs w:val="20"/>
              </w:rPr>
              <w:t>o</w:t>
            </w:r>
            <w:r w:rsidR="00FC5920">
              <w:rPr>
                <w:rFonts w:ascii="Arial" w:hAnsi="Arial" w:cs="Arial"/>
                <w:sz w:val="20"/>
                <w:szCs w:val="20"/>
              </w:rPr>
              <w:t>ffering</w:t>
            </w:r>
            <w:proofErr w:type="spellEnd"/>
            <w:proofErr w:type="gramEnd"/>
            <w:r w:rsidR="00FC5920">
              <w:rPr>
                <w:rFonts w:ascii="Arial" w:hAnsi="Arial" w:cs="Arial"/>
                <w:sz w:val="20"/>
                <w:szCs w:val="20"/>
              </w:rPr>
              <w:t xml:space="preserve"> s</w:t>
            </w:r>
            <w:r w:rsidR="002303CE" w:rsidRPr="004E613F">
              <w:rPr>
                <w:rFonts w:ascii="Arial" w:hAnsi="Arial" w:cs="Arial"/>
                <w:sz w:val="20"/>
                <w:szCs w:val="20"/>
              </w:rPr>
              <w:t>upport to develop e-commerce</w:t>
            </w:r>
            <w:r w:rsidR="007074C5">
              <w:rPr>
                <w:rFonts w:ascii="Arial" w:hAnsi="Arial" w:cs="Arial"/>
                <w:sz w:val="20"/>
                <w:szCs w:val="20"/>
              </w:rPr>
              <w:t xml:space="preserve"> and a</w:t>
            </w:r>
            <w:r w:rsidR="00726C98">
              <w:rPr>
                <w:rFonts w:ascii="Arial" w:hAnsi="Arial" w:cs="Arial"/>
                <w:sz w:val="20"/>
                <w:szCs w:val="20"/>
              </w:rPr>
              <w:t xml:space="preserve"> </w:t>
            </w:r>
            <w:r w:rsidR="005A7169">
              <w:rPr>
                <w:rFonts w:ascii="Arial" w:hAnsi="Arial" w:cs="Arial"/>
                <w:sz w:val="20"/>
                <w:szCs w:val="20"/>
              </w:rPr>
              <w:t xml:space="preserve">digital </w:t>
            </w:r>
            <w:r w:rsidR="00FC5920" w:rsidRPr="004E613F">
              <w:rPr>
                <w:rFonts w:ascii="Arial" w:hAnsi="Arial" w:cs="Arial"/>
                <w:sz w:val="20"/>
                <w:szCs w:val="20"/>
              </w:rPr>
              <w:t>marketplace for retailers to adapt and re</w:t>
            </w:r>
            <w:r w:rsidR="00FC5920">
              <w:rPr>
                <w:rFonts w:ascii="Arial" w:hAnsi="Arial" w:cs="Arial"/>
                <w:sz w:val="20"/>
                <w:szCs w:val="20"/>
              </w:rPr>
              <w:t>-</w:t>
            </w:r>
            <w:r w:rsidR="00FC5920" w:rsidRPr="004E613F">
              <w:rPr>
                <w:rFonts w:ascii="Arial" w:hAnsi="Arial" w:cs="Arial"/>
                <w:sz w:val="20"/>
                <w:szCs w:val="20"/>
              </w:rPr>
              <w:t>grow</w:t>
            </w:r>
            <w:r w:rsidR="00FC5920">
              <w:rPr>
                <w:rFonts w:ascii="Arial" w:hAnsi="Arial" w:cs="Arial"/>
                <w:sz w:val="20"/>
                <w:szCs w:val="20"/>
              </w:rPr>
              <w:t>.</w:t>
            </w:r>
            <w:r w:rsidR="002303CE" w:rsidRPr="004E613F">
              <w:rPr>
                <w:rFonts w:ascii="Arial" w:hAnsi="Arial" w:cs="Arial"/>
                <w:sz w:val="20"/>
                <w:szCs w:val="20"/>
              </w:rPr>
              <w:t xml:space="preserve"> </w:t>
            </w:r>
          </w:p>
          <w:p w14:paraId="6A68E245" w14:textId="557F40B1" w:rsidR="002303CE" w:rsidRPr="004E613F" w:rsidRDefault="002303CE" w:rsidP="004E613F">
            <w:pPr>
              <w:rPr>
                <w:rFonts w:ascii="Arial" w:hAnsi="Arial" w:cs="Arial"/>
                <w:color w:val="000000"/>
                <w:sz w:val="20"/>
                <w:szCs w:val="20"/>
              </w:rPr>
            </w:pPr>
          </w:p>
        </w:tc>
        <w:tc>
          <w:tcPr>
            <w:tcW w:w="3351" w:type="dxa"/>
          </w:tcPr>
          <w:p w14:paraId="53594C72" w14:textId="7B1153CC" w:rsidR="002303CE" w:rsidRPr="004E613F" w:rsidRDefault="002303CE" w:rsidP="004E613F">
            <w:pPr>
              <w:pStyle w:val="ListParagraph"/>
              <w:numPr>
                <w:ilvl w:val="0"/>
                <w:numId w:val="20"/>
              </w:numPr>
              <w:suppressAutoHyphens w:val="0"/>
              <w:ind w:left="396"/>
              <w:rPr>
                <w:rFonts w:ascii="Arial" w:hAnsi="Arial" w:cs="Arial"/>
                <w:color w:val="000000"/>
                <w:sz w:val="20"/>
                <w:szCs w:val="20"/>
              </w:rPr>
            </w:pPr>
            <w:r w:rsidRPr="0053622F">
              <w:rPr>
                <w:rFonts w:ascii="Arial" w:hAnsi="Arial" w:cs="Arial"/>
                <w:color w:val="000000"/>
                <w:sz w:val="20"/>
                <w:szCs w:val="20"/>
              </w:rPr>
              <w:t xml:space="preserve">Improved </w:t>
            </w:r>
            <w:r>
              <w:rPr>
                <w:rFonts w:ascii="Arial" w:hAnsi="Arial" w:cs="Arial"/>
                <w:color w:val="000000"/>
                <w:sz w:val="20"/>
                <w:szCs w:val="20"/>
              </w:rPr>
              <w:t xml:space="preserve">retail </w:t>
            </w:r>
            <w:r w:rsidRPr="0053622F">
              <w:rPr>
                <w:rFonts w:ascii="Arial" w:hAnsi="Arial" w:cs="Arial"/>
                <w:color w:val="000000"/>
                <w:sz w:val="20"/>
                <w:szCs w:val="20"/>
              </w:rPr>
              <w:t>business performance in terms of efficiency and effectiveness</w:t>
            </w:r>
            <w:r w:rsidRPr="00EA07C7">
              <w:rPr>
                <w:rFonts w:ascii="Arial" w:hAnsi="Arial"/>
                <w:color w:val="000000"/>
                <w:sz w:val="20"/>
                <w:szCs w:val="20"/>
              </w:rPr>
              <w:t>.</w:t>
            </w:r>
          </w:p>
          <w:p w14:paraId="62C8B7E3" w14:textId="3F3697EF" w:rsidR="002303CE" w:rsidRPr="00EA07C7" w:rsidRDefault="002303CE" w:rsidP="004E613F">
            <w:pPr>
              <w:pStyle w:val="ListParagraph"/>
              <w:numPr>
                <w:ilvl w:val="0"/>
                <w:numId w:val="20"/>
              </w:numPr>
              <w:suppressAutoHyphens w:val="0"/>
              <w:ind w:left="396"/>
              <w:rPr>
                <w:rFonts w:ascii="Arial" w:hAnsi="Arial" w:cs="Arial"/>
                <w:color w:val="000000"/>
                <w:sz w:val="20"/>
                <w:szCs w:val="20"/>
              </w:rPr>
            </w:pPr>
            <w:r>
              <w:rPr>
                <w:rFonts w:ascii="Arial" w:hAnsi="Arial"/>
                <w:color w:val="000000"/>
                <w:sz w:val="20"/>
                <w:szCs w:val="20"/>
              </w:rPr>
              <w:t>Increased employment.</w:t>
            </w:r>
          </w:p>
          <w:p w14:paraId="54BD61E8" w14:textId="77777777" w:rsidR="002303CE" w:rsidRPr="0053622F" w:rsidRDefault="002303CE" w:rsidP="004E613F">
            <w:pPr>
              <w:rPr>
                <w:rFonts w:ascii="Arial" w:hAnsi="Arial" w:cs="Arial"/>
                <w:color w:val="000000"/>
                <w:sz w:val="20"/>
                <w:szCs w:val="20"/>
              </w:rPr>
            </w:pPr>
          </w:p>
        </w:tc>
      </w:tr>
      <w:tr w:rsidR="002303CE" w:rsidRPr="0053622F" w14:paraId="31BD6EF0" w14:textId="77777777" w:rsidTr="00F8413F">
        <w:tc>
          <w:tcPr>
            <w:tcW w:w="2263" w:type="dxa"/>
            <w:vMerge/>
          </w:tcPr>
          <w:p w14:paraId="60C1A60A" w14:textId="77777777" w:rsidR="002303CE" w:rsidRPr="0053622F" w:rsidRDefault="002303CE" w:rsidP="002303CE">
            <w:pPr>
              <w:rPr>
                <w:rFonts w:ascii="Arial" w:hAnsi="Arial"/>
                <w:color w:val="000000"/>
                <w:sz w:val="20"/>
                <w:szCs w:val="20"/>
              </w:rPr>
            </w:pPr>
          </w:p>
        </w:tc>
        <w:tc>
          <w:tcPr>
            <w:tcW w:w="3402" w:type="dxa"/>
          </w:tcPr>
          <w:p w14:paraId="08EC6A8B" w14:textId="2EBF2B8A" w:rsidR="002303CE" w:rsidRPr="004E613F" w:rsidRDefault="007074C5" w:rsidP="002303CE">
            <w:pPr>
              <w:rPr>
                <w:rFonts w:ascii="Arial" w:hAnsi="Arial" w:cs="Arial"/>
                <w:sz w:val="20"/>
                <w:szCs w:val="20"/>
              </w:rPr>
            </w:pPr>
            <w:r>
              <w:rPr>
                <w:rFonts w:ascii="Arial" w:hAnsi="Arial" w:cs="Arial"/>
                <w:sz w:val="20"/>
                <w:szCs w:val="20"/>
              </w:rPr>
              <w:t xml:space="preserve">Enhancing existing programmes of </w:t>
            </w:r>
            <w:r w:rsidR="00557A2A">
              <w:rPr>
                <w:rFonts w:ascii="Arial" w:hAnsi="Arial" w:cs="Arial"/>
                <w:sz w:val="20"/>
                <w:szCs w:val="20"/>
              </w:rPr>
              <w:t xml:space="preserve">sector </w:t>
            </w:r>
            <w:r>
              <w:rPr>
                <w:rFonts w:ascii="Arial" w:hAnsi="Arial" w:cs="Arial"/>
                <w:sz w:val="20"/>
                <w:szCs w:val="20"/>
              </w:rPr>
              <w:t>s</w:t>
            </w:r>
            <w:r w:rsidR="002303CE" w:rsidRPr="004E613F">
              <w:rPr>
                <w:rFonts w:ascii="Arial" w:hAnsi="Arial" w:cs="Arial"/>
                <w:sz w:val="20"/>
                <w:szCs w:val="20"/>
              </w:rPr>
              <w:t>upport</w:t>
            </w:r>
            <w:r>
              <w:rPr>
                <w:rFonts w:ascii="Arial" w:hAnsi="Arial" w:cs="Arial"/>
                <w:sz w:val="20"/>
                <w:szCs w:val="20"/>
              </w:rPr>
              <w:t>,</w:t>
            </w:r>
            <w:r w:rsidR="00726C98">
              <w:rPr>
                <w:rFonts w:ascii="Arial" w:hAnsi="Arial" w:cs="Arial"/>
                <w:sz w:val="20"/>
                <w:szCs w:val="20"/>
              </w:rPr>
              <w:t xml:space="preserve"> </w:t>
            </w:r>
            <w:r w:rsidR="002303CE" w:rsidRPr="004E613F">
              <w:rPr>
                <w:rFonts w:ascii="Arial" w:hAnsi="Arial" w:cs="Arial"/>
                <w:sz w:val="20"/>
                <w:szCs w:val="20"/>
              </w:rPr>
              <w:t>provid</w:t>
            </w:r>
            <w:r>
              <w:rPr>
                <w:rFonts w:ascii="Arial" w:hAnsi="Arial" w:cs="Arial"/>
                <w:sz w:val="20"/>
                <w:szCs w:val="20"/>
              </w:rPr>
              <w:t>ing</w:t>
            </w:r>
            <w:r w:rsidR="002303CE" w:rsidRPr="004E613F">
              <w:rPr>
                <w:rFonts w:ascii="Arial" w:hAnsi="Arial" w:cs="Arial"/>
                <w:sz w:val="20"/>
                <w:szCs w:val="20"/>
              </w:rPr>
              <w:t xml:space="preserve"> </w:t>
            </w:r>
            <w:r w:rsidR="002303CE">
              <w:rPr>
                <w:rFonts w:ascii="Arial" w:hAnsi="Arial" w:cs="Arial"/>
                <w:sz w:val="20"/>
                <w:szCs w:val="20"/>
              </w:rPr>
              <w:t xml:space="preserve">growth </w:t>
            </w:r>
            <w:r w:rsidR="002303CE" w:rsidRPr="004E613F">
              <w:rPr>
                <w:rFonts w:ascii="Arial" w:hAnsi="Arial" w:cs="Arial"/>
                <w:sz w:val="20"/>
                <w:szCs w:val="20"/>
              </w:rPr>
              <w:t xml:space="preserve">sectors within </w:t>
            </w:r>
            <w:r w:rsidR="00EA37F8">
              <w:rPr>
                <w:rFonts w:ascii="Arial" w:hAnsi="Arial" w:cs="Arial"/>
                <w:sz w:val="20"/>
                <w:szCs w:val="20"/>
              </w:rPr>
              <w:t xml:space="preserve">the </w:t>
            </w:r>
            <w:r w:rsidR="002303CE" w:rsidRPr="004E613F">
              <w:rPr>
                <w:rFonts w:ascii="Arial" w:hAnsi="Arial" w:cs="Arial"/>
                <w:sz w:val="20"/>
                <w:szCs w:val="20"/>
              </w:rPr>
              <w:t xml:space="preserve">area </w:t>
            </w:r>
            <w:r>
              <w:rPr>
                <w:rFonts w:ascii="Arial" w:hAnsi="Arial" w:cs="Arial"/>
                <w:sz w:val="20"/>
                <w:szCs w:val="20"/>
              </w:rPr>
              <w:t>with</w:t>
            </w:r>
            <w:r w:rsidR="002303CE" w:rsidRPr="004E613F">
              <w:rPr>
                <w:rFonts w:ascii="Arial" w:hAnsi="Arial" w:cs="Arial"/>
                <w:sz w:val="20"/>
                <w:szCs w:val="20"/>
              </w:rPr>
              <w:t xml:space="preserve"> specialist support, mentoring and finance</w:t>
            </w:r>
            <w:r w:rsidR="002303CE">
              <w:rPr>
                <w:rFonts w:ascii="Arial" w:hAnsi="Arial" w:cs="Arial"/>
                <w:sz w:val="20"/>
                <w:szCs w:val="20"/>
              </w:rPr>
              <w:t>.</w:t>
            </w:r>
            <w:r w:rsidR="002303CE" w:rsidRPr="004E613F">
              <w:rPr>
                <w:rFonts w:ascii="Arial" w:hAnsi="Arial" w:cs="Arial"/>
                <w:sz w:val="20"/>
                <w:szCs w:val="20"/>
              </w:rPr>
              <w:t xml:space="preserve"> </w:t>
            </w:r>
          </w:p>
          <w:p w14:paraId="000BBCAE" w14:textId="77777777" w:rsidR="002303CE" w:rsidRPr="004E613F" w:rsidRDefault="002303CE" w:rsidP="002303CE">
            <w:pPr>
              <w:rPr>
                <w:rFonts w:ascii="Arial" w:hAnsi="Arial"/>
                <w:sz w:val="20"/>
                <w:szCs w:val="20"/>
              </w:rPr>
            </w:pPr>
          </w:p>
        </w:tc>
        <w:tc>
          <w:tcPr>
            <w:tcW w:w="3351" w:type="dxa"/>
          </w:tcPr>
          <w:p w14:paraId="747BAABB" w14:textId="77777777" w:rsidR="002303CE" w:rsidRPr="004E613F" w:rsidRDefault="002303CE" w:rsidP="002303CE">
            <w:pPr>
              <w:pStyle w:val="ListParagraph"/>
              <w:numPr>
                <w:ilvl w:val="0"/>
                <w:numId w:val="20"/>
              </w:numPr>
              <w:suppressAutoHyphens w:val="0"/>
              <w:ind w:left="396"/>
              <w:rPr>
                <w:rFonts w:ascii="Arial" w:hAnsi="Arial" w:cs="Arial"/>
                <w:color w:val="000000"/>
                <w:sz w:val="20"/>
                <w:szCs w:val="20"/>
              </w:rPr>
            </w:pPr>
            <w:r w:rsidRPr="0053622F">
              <w:rPr>
                <w:rFonts w:ascii="Arial" w:hAnsi="Arial" w:cs="Arial"/>
                <w:color w:val="000000"/>
                <w:sz w:val="20"/>
                <w:szCs w:val="20"/>
              </w:rPr>
              <w:t xml:space="preserve">Improved </w:t>
            </w:r>
            <w:r>
              <w:rPr>
                <w:rFonts w:ascii="Arial" w:hAnsi="Arial" w:cs="Arial"/>
                <w:color w:val="000000"/>
                <w:sz w:val="20"/>
                <w:szCs w:val="20"/>
              </w:rPr>
              <w:t xml:space="preserve">retail </w:t>
            </w:r>
            <w:r w:rsidRPr="0053622F">
              <w:rPr>
                <w:rFonts w:ascii="Arial" w:hAnsi="Arial" w:cs="Arial"/>
                <w:color w:val="000000"/>
                <w:sz w:val="20"/>
                <w:szCs w:val="20"/>
              </w:rPr>
              <w:t>business performance in terms of efficiency and effectiveness</w:t>
            </w:r>
            <w:r w:rsidRPr="00EA07C7">
              <w:rPr>
                <w:rFonts w:ascii="Arial" w:hAnsi="Arial"/>
                <w:color w:val="000000"/>
                <w:sz w:val="20"/>
                <w:szCs w:val="20"/>
              </w:rPr>
              <w:t>.</w:t>
            </w:r>
          </w:p>
          <w:p w14:paraId="4751ACDD" w14:textId="77777777" w:rsidR="002303CE" w:rsidRPr="00EA07C7" w:rsidRDefault="002303CE" w:rsidP="002303CE">
            <w:pPr>
              <w:pStyle w:val="ListParagraph"/>
              <w:numPr>
                <w:ilvl w:val="0"/>
                <w:numId w:val="20"/>
              </w:numPr>
              <w:suppressAutoHyphens w:val="0"/>
              <w:ind w:left="396"/>
              <w:rPr>
                <w:rFonts w:ascii="Arial" w:hAnsi="Arial" w:cs="Arial"/>
                <w:color w:val="000000"/>
                <w:sz w:val="20"/>
                <w:szCs w:val="20"/>
              </w:rPr>
            </w:pPr>
            <w:r>
              <w:rPr>
                <w:rFonts w:ascii="Arial" w:hAnsi="Arial"/>
                <w:color w:val="000000"/>
                <w:sz w:val="20"/>
                <w:szCs w:val="20"/>
              </w:rPr>
              <w:t>Increased employment.</w:t>
            </w:r>
          </w:p>
          <w:p w14:paraId="5D521A07" w14:textId="77777777" w:rsidR="002303CE" w:rsidRPr="002303CE" w:rsidRDefault="002303CE" w:rsidP="002303CE">
            <w:pPr>
              <w:suppressAutoHyphens w:val="0"/>
              <w:rPr>
                <w:rFonts w:ascii="Arial" w:hAnsi="Arial"/>
                <w:color w:val="000000"/>
                <w:sz w:val="20"/>
                <w:szCs w:val="20"/>
              </w:rPr>
            </w:pPr>
          </w:p>
        </w:tc>
      </w:tr>
      <w:tr w:rsidR="002303CE" w:rsidRPr="0053622F" w14:paraId="4D1A74C7" w14:textId="77777777" w:rsidTr="00F8413F">
        <w:tc>
          <w:tcPr>
            <w:tcW w:w="2263" w:type="dxa"/>
            <w:vMerge/>
          </w:tcPr>
          <w:p w14:paraId="586B7325" w14:textId="77777777" w:rsidR="002303CE" w:rsidRPr="0053622F" w:rsidRDefault="002303CE" w:rsidP="002303CE">
            <w:pPr>
              <w:rPr>
                <w:rFonts w:ascii="Arial" w:hAnsi="Arial" w:cs="Arial"/>
                <w:color w:val="000000"/>
                <w:sz w:val="20"/>
                <w:szCs w:val="20"/>
              </w:rPr>
            </w:pPr>
          </w:p>
        </w:tc>
        <w:tc>
          <w:tcPr>
            <w:tcW w:w="3402" w:type="dxa"/>
          </w:tcPr>
          <w:p w14:paraId="7EFB6387" w14:textId="77777777" w:rsidR="002303CE" w:rsidRDefault="002303CE" w:rsidP="002303CE">
            <w:pPr>
              <w:rPr>
                <w:rFonts w:ascii="Arial" w:hAnsi="Arial" w:cs="Arial"/>
                <w:sz w:val="20"/>
                <w:szCs w:val="20"/>
              </w:rPr>
            </w:pPr>
            <w:r w:rsidRPr="00EE35CF">
              <w:rPr>
                <w:rFonts w:ascii="Arial" w:hAnsi="Arial"/>
                <w:bCs/>
                <w:sz w:val="20"/>
                <w:szCs w:val="20"/>
              </w:rPr>
              <w:t>Skills Survey</w:t>
            </w:r>
            <w:r w:rsidRPr="004E613F">
              <w:rPr>
                <w:rFonts w:ascii="Arial" w:hAnsi="Arial" w:cs="Arial"/>
                <w:sz w:val="20"/>
                <w:szCs w:val="20"/>
              </w:rPr>
              <w:t xml:space="preserve"> to inform future skills commissioning/business support programmes</w:t>
            </w:r>
            <w:r>
              <w:rPr>
                <w:rFonts w:ascii="Arial" w:hAnsi="Arial" w:cs="Arial"/>
                <w:sz w:val="20"/>
                <w:szCs w:val="20"/>
              </w:rPr>
              <w:t>.</w:t>
            </w:r>
          </w:p>
          <w:p w14:paraId="0C8AD643" w14:textId="77777777" w:rsidR="002303CE" w:rsidRDefault="002303CE" w:rsidP="002303CE">
            <w:pPr>
              <w:rPr>
                <w:rFonts w:ascii="Arial" w:hAnsi="Arial" w:cs="Arial"/>
                <w:sz w:val="20"/>
                <w:szCs w:val="20"/>
              </w:rPr>
            </w:pPr>
          </w:p>
          <w:p w14:paraId="1F3ACFF8" w14:textId="5E6D8BF0" w:rsidR="002303CE" w:rsidRDefault="002303CE" w:rsidP="002303CE">
            <w:pPr>
              <w:rPr>
                <w:rFonts w:ascii="Arial" w:hAnsi="Arial" w:cs="Arial"/>
                <w:sz w:val="20"/>
                <w:szCs w:val="20"/>
              </w:rPr>
            </w:pPr>
            <w:r>
              <w:rPr>
                <w:rFonts w:ascii="Arial" w:hAnsi="Arial" w:cs="Arial"/>
                <w:sz w:val="20"/>
                <w:szCs w:val="20"/>
              </w:rPr>
              <w:t>U</w:t>
            </w:r>
            <w:r w:rsidRPr="004E613F">
              <w:rPr>
                <w:rFonts w:ascii="Arial" w:hAnsi="Arial" w:cs="Arial"/>
                <w:sz w:val="20"/>
                <w:szCs w:val="20"/>
              </w:rPr>
              <w:t xml:space="preserve">nderstanding what businesses are operating in growth sectors currently (e.g. digital, low carbon, modern methods of construction) </w:t>
            </w:r>
            <w:r>
              <w:rPr>
                <w:rFonts w:ascii="Arial" w:hAnsi="Arial" w:cs="Arial"/>
                <w:sz w:val="20"/>
                <w:szCs w:val="20"/>
              </w:rPr>
              <w:t>and their</w:t>
            </w:r>
            <w:r w:rsidRPr="004E613F">
              <w:rPr>
                <w:rFonts w:ascii="Arial" w:hAnsi="Arial" w:cs="Arial"/>
                <w:sz w:val="20"/>
                <w:szCs w:val="20"/>
              </w:rPr>
              <w:t xml:space="preserve"> current and future skills needs</w:t>
            </w:r>
            <w:r w:rsidR="00CE3891">
              <w:rPr>
                <w:rFonts w:ascii="Arial" w:hAnsi="Arial" w:cs="Arial"/>
                <w:sz w:val="20"/>
                <w:szCs w:val="20"/>
              </w:rPr>
              <w:t>.</w:t>
            </w:r>
            <w:r w:rsidRPr="004E613F">
              <w:rPr>
                <w:rFonts w:ascii="Arial" w:hAnsi="Arial" w:cs="Arial"/>
                <w:sz w:val="20"/>
                <w:szCs w:val="20"/>
              </w:rPr>
              <w:t xml:space="preserve"> </w:t>
            </w:r>
            <w:proofErr w:type="gramStart"/>
            <w:r w:rsidR="00CE3891">
              <w:rPr>
                <w:rFonts w:ascii="Arial" w:hAnsi="Arial" w:cs="Arial"/>
                <w:sz w:val="20"/>
                <w:szCs w:val="20"/>
              </w:rPr>
              <w:t>In order to</w:t>
            </w:r>
            <w:proofErr w:type="gramEnd"/>
            <w:r w:rsidR="00CE3891">
              <w:rPr>
                <w:rFonts w:ascii="Arial" w:hAnsi="Arial" w:cs="Arial"/>
                <w:sz w:val="20"/>
                <w:szCs w:val="20"/>
              </w:rPr>
              <w:t xml:space="preserve"> be</w:t>
            </w:r>
            <w:r w:rsidRPr="004E613F">
              <w:rPr>
                <w:rFonts w:ascii="Arial" w:hAnsi="Arial" w:cs="Arial"/>
                <w:sz w:val="20"/>
                <w:szCs w:val="20"/>
              </w:rPr>
              <w:t xml:space="preserve"> in a position to influence skills </w:t>
            </w:r>
            <w:r w:rsidR="00FC5920" w:rsidRPr="004E613F">
              <w:rPr>
                <w:rFonts w:ascii="Arial" w:hAnsi="Arial" w:cs="Arial"/>
                <w:sz w:val="20"/>
                <w:szCs w:val="20"/>
              </w:rPr>
              <w:t>commissioning</w:t>
            </w:r>
            <w:r w:rsidR="00FC5920">
              <w:rPr>
                <w:rFonts w:ascii="Arial" w:hAnsi="Arial" w:cs="Arial"/>
                <w:sz w:val="20"/>
                <w:szCs w:val="20"/>
              </w:rPr>
              <w:t xml:space="preserve"> and</w:t>
            </w:r>
            <w:r w:rsidR="00CE3891">
              <w:rPr>
                <w:rFonts w:ascii="Arial" w:hAnsi="Arial" w:cs="Arial"/>
                <w:sz w:val="20"/>
                <w:szCs w:val="20"/>
              </w:rPr>
              <w:t xml:space="preserve"> </w:t>
            </w:r>
            <w:r w:rsidRPr="004E613F">
              <w:rPr>
                <w:rFonts w:ascii="Arial" w:hAnsi="Arial" w:cs="Arial"/>
                <w:sz w:val="20"/>
                <w:szCs w:val="20"/>
              </w:rPr>
              <w:t xml:space="preserve">understand demand. </w:t>
            </w:r>
          </w:p>
          <w:p w14:paraId="4532B585" w14:textId="77777777" w:rsidR="002303CE" w:rsidRDefault="002303CE" w:rsidP="002303CE">
            <w:pPr>
              <w:rPr>
                <w:rFonts w:ascii="Arial" w:hAnsi="Arial" w:cs="Arial"/>
                <w:sz w:val="20"/>
                <w:szCs w:val="20"/>
              </w:rPr>
            </w:pPr>
          </w:p>
          <w:p w14:paraId="7ECD61BF" w14:textId="2E491837" w:rsidR="002303CE" w:rsidRPr="004E613F" w:rsidRDefault="002303CE" w:rsidP="002303CE">
            <w:pPr>
              <w:rPr>
                <w:rFonts w:ascii="Arial" w:hAnsi="Arial" w:cs="Arial"/>
                <w:sz w:val="20"/>
                <w:szCs w:val="20"/>
              </w:rPr>
            </w:pPr>
            <w:r w:rsidRPr="004E613F">
              <w:rPr>
                <w:rFonts w:ascii="Arial" w:hAnsi="Arial" w:cs="Arial"/>
                <w:sz w:val="20"/>
                <w:szCs w:val="20"/>
              </w:rPr>
              <w:t xml:space="preserve">Understand </w:t>
            </w:r>
            <w:r>
              <w:rPr>
                <w:rFonts w:ascii="Arial" w:hAnsi="Arial" w:cs="Arial"/>
                <w:sz w:val="20"/>
                <w:szCs w:val="20"/>
              </w:rPr>
              <w:t>how the automation agenda can be approached</w:t>
            </w:r>
            <w:r w:rsidRPr="004E613F">
              <w:rPr>
                <w:rFonts w:ascii="Arial" w:hAnsi="Arial" w:cs="Arial"/>
                <w:sz w:val="20"/>
                <w:szCs w:val="20"/>
              </w:rPr>
              <w:t xml:space="preserve"> in manufacturing settings and the impact/opportunities of this across the districts. </w:t>
            </w:r>
          </w:p>
          <w:p w14:paraId="2D2D247D" w14:textId="68BAF670" w:rsidR="002303CE" w:rsidRPr="004E613F" w:rsidRDefault="002303CE" w:rsidP="002303CE">
            <w:pPr>
              <w:rPr>
                <w:rFonts w:ascii="Arial" w:hAnsi="Arial" w:cs="Arial"/>
                <w:color w:val="000000"/>
                <w:sz w:val="20"/>
                <w:szCs w:val="20"/>
              </w:rPr>
            </w:pPr>
          </w:p>
        </w:tc>
        <w:tc>
          <w:tcPr>
            <w:tcW w:w="3351" w:type="dxa"/>
          </w:tcPr>
          <w:p w14:paraId="1249FF52" w14:textId="17C5C280" w:rsidR="00CE3891" w:rsidRDefault="00CE3891" w:rsidP="00CE3891">
            <w:pPr>
              <w:pStyle w:val="ListParagraph"/>
              <w:numPr>
                <w:ilvl w:val="0"/>
                <w:numId w:val="20"/>
              </w:numPr>
              <w:suppressAutoHyphens w:val="0"/>
              <w:ind w:left="396"/>
              <w:rPr>
                <w:rFonts w:ascii="Arial" w:hAnsi="Arial"/>
                <w:color w:val="000000"/>
                <w:sz w:val="20"/>
                <w:szCs w:val="20"/>
              </w:rPr>
            </w:pPr>
            <w:r w:rsidRPr="00CE3891">
              <w:rPr>
                <w:rFonts w:ascii="Arial" w:hAnsi="Arial"/>
                <w:color w:val="000000"/>
                <w:sz w:val="20"/>
                <w:szCs w:val="20"/>
              </w:rPr>
              <w:t>Move away from low skills/low pay roles</w:t>
            </w:r>
            <w:r>
              <w:rPr>
                <w:rFonts w:ascii="Arial" w:hAnsi="Arial"/>
                <w:color w:val="000000"/>
                <w:sz w:val="20"/>
                <w:szCs w:val="20"/>
              </w:rPr>
              <w:t>.</w:t>
            </w:r>
          </w:p>
          <w:p w14:paraId="0BF345DC" w14:textId="60A1F9D6" w:rsidR="00CE3891" w:rsidRDefault="00CE3891" w:rsidP="00CE3891">
            <w:pPr>
              <w:pStyle w:val="ListParagraph"/>
              <w:numPr>
                <w:ilvl w:val="0"/>
                <w:numId w:val="20"/>
              </w:numPr>
              <w:suppressAutoHyphens w:val="0"/>
              <w:ind w:left="396"/>
              <w:rPr>
                <w:rFonts w:ascii="Arial" w:hAnsi="Arial"/>
                <w:color w:val="000000"/>
                <w:sz w:val="20"/>
                <w:szCs w:val="20"/>
              </w:rPr>
            </w:pPr>
            <w:r>
              <w:rPr>
                <w:rFonts w:ascii="Arial" w:hAnsi="Arial"/>
                <w:color w:val="000000"/>
                <w:sz w:val="20"/>
                <w:szCs w:val="20"/>
              </w:rPr>
              <w:t>M</w:t>
            </w:r>
            <w:r w:rsidRPr="00CE3891">
              <w:rPr>
                <w:rFonts w:ascii="Arial" w:hAnsi="Arial"/>
                <w:color w:val="000000"/>
                <w:sz w:val="20"/>
                <w:szCs w:val="20"/>
              </w:rPr>
              <w:t>ore diverse mix of employment opportunities.</w:t>
            </w:r>
          </w:p>
          <w:p w14:paraId="40FA7B8E" w14:textId="357412EE" w:rsidR="00CE3891" w:rsidRDefault="00CE3891" w:rsidP="00CE3891">
            <w:pPr>
              <w:pStyle w:val="ListParagraph"/>
              <w:numPr>
                <w:ilvl w:val="0"/>
                <w:numId w:val="20"/>
              </w:numPr>
              <w:suppressAutoHyphens w:val="0"/>
              <w:ind w:left="396"/>
              <w:rPr>
                <w:rFonts w:ascii="Arial" w:hAnsi="Arial"/>
                <w:color w:val="000000"/>
                <w:sz w:val="20"/>
                <w:szCs w:val="20"/>
              </w:rPr>
            </w:pPr>
            <w:r>
              <w:rPr>
                <w:rFonts w:ascii="Arial" w:hAnsi="Arial"/>
                <w:color w:val="000000"/>
                <w:sz w:val="20"/>
                <w:szCs w:val="20"/>
              </w:rPr>
              <w:t>Increased employment.</w:t>
            </w:r>
          </w:p>
          <w:p w14:paraId="481841FF" w14:textId="77777777" w:rsidR="00CE3891" w:rsidRPr="0053622F" w:rsidRDefault="00CE3891" w:rsidP="00CE3891">
            <w:pPr>
              <w:pStyle w:val="ListParagraph"/>
              <w:numPr>
                <w:ilvl w:val="0"/>
                <w:numId w:val="20"/>
              </w:numPr>
              <w:suppressAutoHyphens w:val="0"/>
              <w:ind w:left="396"/>
              <w:rPr>
                <w:rFonts w:ascii="Arial" w:hAnsi="Arial" w:cs="Arial"/>
                <w:color w:val="000000"/>
                <w:sz w:val="20"/>
                <w:szCs w:val="20"/>
              </w:rPr>
            </w:pPr>
            <w:r w:rsidRPr="0053622F">
              <w:rPr>
                <w:rFonts w:ascii="Arial" w:hAnsi="Arial" w:cs="Arial"/>
                <w:color w:val="000000"/>
                <w:sz w:val="20"/>
                <w:szCs w:val="20"/>
              </w:rPr>
              <w:t>Improved business performance in terms of efficiency and effectiveness.</w:t>
            </w:r>
          </w:p>
          <w:p w14:paraId="4107175E" w14:textId="77777777" w:rsidR="00CE3891" w:rsidRDefault="00CE3891" w:rsidP="00CE3891">
            <w:pPr>
              <w:pStyle w:val="ListParagraph"/>
              <w:suppressAutoHyphens w:val="0"/>
              <w:ind w:left="396"/>
              <w:rPr>
                <w:rFonts w:ascii="Arial" w:hAnsi="Arial"/>
                <w:color w:val="000000"/>
                <w:sz w:val="20"/>
                <w:szCs w:val="20"/>
              </w:rPr>
            </w:pPr>
          </w:p>
          <w:p w14:paraId="294B6F92" w14:textId="77777777" w:rsidR="00CE3891" w:rsidRDefault="00CE3891" w:rsidP="00CE3891">
            <w:pPr>
              <w:suppressAutoHyphens w:val="0"/>
              <w:rPr>
                <w:rFonts w:ascii="Arial" w:hAnsi="Arial"/>
                <w:color w:val="000000"/>
                <w:sz w:val="20"/>
                <w:szCs w:val="20"/>
              </w:rPr>
            </w:pPr>
          </w:p>
          <w:p w14:paraId="0AFA34E8" w14:textId="77777777" w:rsidR="00CE3891" w:rsidRDefault="00CE3891" w:rsidP="00CE3891">
            <w:pPr>
              <w:suppressAutoHyphens w:val="0"/>
              <w:rPr>
                <w:rFonts w:ascii="Arial" w:hAnsi="Arial"/>
                <w:color w:val="000000"/>
                <w:sz w:val="20"/>
                <w:szCs w:val="20"/>
              </w:rPr>
            </w:pPr>
          </w:p>
          <w:p w14:paraId="2BEB7C00" w14:textId="77777777" w:rsidR="00CE3891" w:rsidRDefault="00CE3891" w:rsidP="00CE3891">
            <w:pPr>
              <w:suppressAutoHyphens w:val="0"/>
              <w:rPr>
                <w:rFonts w:ascii="Arial" w:hAnsi="Arial"/>
                <w:color w:val="000000"/>
                <w:sz w:val="20"/>
                <w:szCs w:val="20"/>
              </w:rPr>
            </w:pPr>
          </w:p>
          <w:p w14:paraId="301CAAB0" w14:textId="77777777" w:rsidR="00CE3891" w:rsidRDefault="00CE3891" w:rsidP="00CE3891">
            <w:pPr>
              <w:suppressAutoHyphens w:val="0"/>
              <w:rPr>
                <w:rFonts w:ascii="Arial" w:hAnsi="Arial"/>
                <w:color w:val="000000"/>
                <w:sz w:val="20"/>
                <w:szCs w:val="20"/>
              </w:rPr>
            </w:pPr>
          </w:p>
          <w:p w14:paraId="0C4C27DD" w14:textId="77777777" w:rsidR="00CE3891" w:rsidRDefault="00CE3891" w:rsidP="00CE3891">
            <w:pPr>
              <w:suppressAutoHyphens w:val="0"/>
              <w:rPr>
                <w:rFonts w:ascii="Arial" w:hAnsi="Arial"/>
                <w:color w:val="000000"/>
                <w:sz w:val="20"/>
                <w:szCs w:val="20"/>
              </w:rPr>
            </w:pPr>
          </w:p>
          <w:p w14:paraId="359EF654" w14:textId="56CCDD21" w:rsidR="00CE3891" w:rsidRPr="00CE3891" w:rsidRDefault="00CE3891" w:rsidP="00CE3891">
            <w:pPr>
              <w:suppressAutoHyphens w:val="0"/>
              <w:rPr>
                <w:rFonts w:ascii="Arial" w:hAnsi="Arial"/>
                <w:color w:val="000000"/>
                <w:sz w:val="20"/>
                <w:szCs w:val="20"/>
              </w:rPr>
            </w:pPr>
            <w:r w:rsidRPr="00CE3891">
              <w:rPr>
                <w:rFonts w:ascii="Arial" w:hAnsi="Arial"/>
                <w:color w:val="000000"/>
                <w:sz w:val="20"/>
                <w:szCs w:val="20"/>
              </w:rPr>
              <w:t xml:space="preserve"> </w:t>
            </w:r>
          </w:p>
          <w:p w14:paraId="37DDA547" w14:textId="77777777" w:rsidR="002303CE" w:rsidRPr="0053622F" w:rsidRDefault="002303CE" w:rsidP="002303CE">
            <w:pPr>
              <w:rPr>
                <w:rFonts w:ascii="Arial" w:hAnsi="Arial" w:cs="Arial"/>
                <w:color w:val="000000"/>
                <w:sz w:val="20"/>
                <w:szCs w:val="20"/>
              </w:rPr>
            </w:pPr>
          </w:p>
        </w:tc>
      </w:tr>
      <w:tr w:rsidR="002303CE" w:rsidRPr="0053622F" w14:paraId="31323166" w14:textId="77777777" w:rsidTr="00F8413F">
        <w:tc>
          <w:tcPr>
            <w:tcW w:w="2263" w:type="dxa"/>
          </w:tcPr>
          <w:p w14:paraId="798018C9" w14:textId="77777777" w:rsidR="002303CE" w:rsidRPr="0053622F" w:rsidRDefault="002303CE" w:rsidP="002303CE">
            <w:pPr>
              <w:rPr>
                <w:rFonts w:ascii="Arial" w:hAnsi="Arial"/>
                <w:color w:val="000000"/>
                <w:sz w:val="20"/>
                <w:szCs w:val="20"/>
              </w:rPr>
            </w:pPr>
          </w:p>
        </w:tc>
        <w:tc>
          <w:tcPr>
            <w:tcW w:w="3402" w:type="dxa"/>
          </w:tcPr>
          <w:p w14:paraId="4243DB7E" w14:textId="500040E0" w:rsidR="002303CE" w:rsidRPr="002303CE" w:rsidRDefault="002303CE" w:rsidP="002303CE">
            <w:pPr>
              <w:rPr>
                <w:rFonts w:ascii="Arial" w:hAnsi="Arial"/>
                <w:b/>
                <w:bCs/>
                <w:sz w:val="20"/>
                <w:szCs w:val="20"/>
              </w:rPr>
            </w:pPr>
            <w:r w:rsidRPr="00EE35CF">
              <w:rPr>
                <w:rFonts w:ascii="Arial" w:hAnsi="Arial"/>
                <w:sz w:val="20"/>
                <w:szCs w:val="20"/>
              </w:rPr>
              <w:t>Programme</w:t>
            </w:r>
            <w:r w:rsidR="00FC5920" w:rsidRPr="00FC5920">
              <w:rPr>
                <w:rFonts w:ascii="Arial" w:hAnsi="Arial" w:cs="Arial"/>
                <w:sz w:val="20"/>
                <w:szCs w:val="20"/>
              </w:rPr>
              <w:t xml:space="preserve"> </w:t>
            </w:r>
            <w:r w:rsidR="00FC5920">
              <w:rPr>
                <w:rFonts w:ascii="Arial" w:hAnsi="Arial" w:cs="Arial"/>
                <w:sz w:val="20"/>
                <w:szCs w:val="20"/>
              </w:rPr>
              <w:t>activity supporting young people’s entry into business and enterprise, including the t</w:t>
            </w:r>
            <w:r w:rsidRPr="004E613F">
              <w:rPr>
                <w:rFonts w:ascii="Arial" w:hAnsi="Arial" w:cs="Arial"/>
                <w:sz w:val="20"/>
                <w:szCs w:val="20"/>
              </w:rPr>
              <w:t xml:space="preserve">eenage </w:t>
            </w:r>
            <w:r w:rsidR="00FC5920">
              <w:rPr>
                <w:rFonts w:ascii="Arial" w:hAnsi="Arial" w:cs="Arial"/>
                <w:sz w:val="20"/>
                <w:szCs w:val="20"/>
              </w:rPr>
              <w:t>m</w:t>
            </w:r>
            <w:r w:rsidRPr="004E613F">
              <w:rPr>
                <w:rFonts w:ascii="Arial" w:hAnsi="Arial" w:cs="Arial"/>
                <w:sz w:val="20"/>
                <w:szCs w:val="20"/>
              </w:rPr>
              <w:t>arkets providing finance (seed corn funding</w:t>
            </w:r>
            <w:r>
              <w:rPr>
                <w:rFonts w:ascii="Arial" w:hAnsi="Arial" w:cs="Arial"/>
                <w:sz w:val="20"/>
                <w:szCs w:val="20"/>
              </w:rPr>
              <w:t>)</w:t>
            </w:r>
            <w:r w:rsidRPr="004E613F">
              <w:rPr>
                <w:rFonts w:ascii="Arial" w:hAnsi="Arial" w:cs="Arial"/>
                <w:sz w:val="20"/>
                <w:szCs w:val="20"/>
              </w:rPr>
              <w:t xml:space="preserve"> and specialist support to create new markets led by people under the age of 24</w:t>
            </w:r>
            <w:r>
              <w:rPr>
                <w:rFonts w:ascii="Arial" w:hAnsi="Arial" w:cs="Arial"/>
                <w:sz w:val="20"/>
                <w:szCs w:val="20"/>
              </w:rPr>
              <w:t>.</w:t>
            </w:r>
          </w:p>
        </w:tc>
        <w:tc>
          <w:tcPr>
            <w:tcW w:w="3351" w:type="dxa"/>
          </w:tcPr>
          <w:p w14:paraId="35066FDF" w14:textId="4F12E798" w:rsidR="00CE3891" w:rsidRPr="00CE3891" w:rsidRDefault="00CE3891" w:rsidP="00CE3891">
            <w:pPr>
              <w:pStyle w:val="ListParagraph"/>
              <w:numPr>
                <w:ilvl w:val="0"/>
                <w:numId w:val="20"/>
              </w:numPr>
              <w:suppressAutoHyphens w:val="0"/>
              <w:ind w:left="396"/>
              <w:rPr>
                <w:rFonts w:ascii="Arial" w:hAnsi="Arial"/>
                <w:color w:val="000000"/>
                <w:sz w:val="20"/>
                <w:szCs w:val="20"/>
              </w:rPr>
            </w:pPr>
            <w:r>
              <w:rPr>
                <w:rFonts w:ascii="Arial" w:hAnsi="Arial" w:cs="Arial"/>
                <w:color w:val="000000"/>
                <w:sz w:val="20"/>
                <w:szCs w:val="20"/>
              </w:rPr>
              <w:t>New business start-ups/market stalls.</w:t>
            </w:r>
          </w:p>
          <w:p w14:paraId="081DA586" w14:textId="77777777" w:rsidR="002303CE" w:rsidRPr="00CE3891" w:rsidRDefault="00CE3891" w:rsidP="00CE3891">
            <w:pPr>
              <w:pStyle w:val="ListParagraph"/>
              <w:numPr>
                <w:ilvl w:val="0"/>
                <w:numId w:val="20"/>
              </w:numPr>
              <w:suppressAutoHyphens w:val="0"/>
              <w:ind w:left="396"/>
              <w:rPr>
                <w:rFonts w:ascii="Arial" w:hAnsi="Arial"/>
                <w:color w:val="000000"/>
                <w:sz w:val="20"/>
                <w:szCs w:val="20"/>
              </w:rPr>
            </w:pPr>
            <w:r>
              <w:rPr>
                <w:rFonts w:ascii="Arial" w:hAnsi="Arial" w:cs="Arial"/>
                <w:color w:val="000000"/>
                <w:sz w:val="20"/>
                <w:szCs w:val="20"/>
              </w:rPr>
              <w:t>Increased employment.</w:t>
            </w:r>
          </w:p>
          <w:p w14:paraId="40485002" w14:textId="4605C218" w:rsidR="00CE3891" w:rsidRPr="0053622F" w:rsidRDefault="00CE3891" w:rsidP="00CE3891">
            <w:pPr>
              <w:pStyle w:val="ListParagraph"/>
              <w:numPr>
                <w:ilvl w:val="0"/>
                <w:numId w:val="20"/>
              </w:numPr>
              <w:suppressAutoHyphens w:val="0"/>
              <w:ind w:left="396"/>
              <w:rPr>
                <w:rFonts w:ascii="Arial" w:hAnsi="Arial"/>
                <w:color w:val="000000"/>
                <w:sz w:val="20"/>
                <w:szCs w:val="20"/>
              </w:rPr>
            </w:pPr>
            <w:r>
              <w:rPr>
                <w:rFonts w:ascii="Arial" w:hAnsi="Arial"/>
                <w:color w:val="000000"/>
                <w:sz w:val="20"/>
                <w:szCs w:val="20"/>
              </w:rPr>
              <w:t>Improved vibrancy of towns.</w:t>
            </w:r>
          </w:p>
        </w:tc>
      </w:tr>
      <w:tr w:rsidR="002303CE" w:rsidRPr="0053622F" w14:paraId="2344A264" w14:textId="77777777" w:rsidTr="00F8413F">
        <w:tc>
          <w:tcPr>
            <w:tcW w:w="2263" w:type="dxa"/>
            <w:vMerge w:val="restart"/>
          </w:tcPr>
          <w:p w14:paraId="0AFEC3EC" w14:textId="77777777" w:rsidR="002303CE" w:rsidRPr="0053622F" w:rsidRDefault="002303CE" w:rsidP="002303CE">
            <w:pPr>
              <w:rPr>
                <w:rFonts w:ascii="Arial" w:hAnsi="Arial" w:cs="Arial"/>
                <w:b/>
                <w:bCs/>
                <w:color w:val="000000"/>
                <w:sz w:val="20"/>
                <w:szCs w:val="20"/>
              </w:rPr>
            </w:pPr>
            <w:r w:rsidRPr="0053622F">
              <w:rPr>
                <w:rFonts w:ascii="Arial" w:hAnsi="Arial" w:cs="Arial"/>
                <w:b/>
                <w:bCs/>
                <w:color w:val="000000"/>
                <w:sz w:val="20"/>
                <w:szCs w:val="20"/>
              </w:rPr>
              <w:t>Market towns</w:t>
            </w:r>
          </w:p>
        </w:tc>
        <w:tc>
          <w:tcPr>
            <w:tcW w:w="3402" w:type="dxa"/>
          </w:tcPr>
          <w:p w14:paraId="6AAEEF1A" w14:textId="20E01504" w:rsidR="002303CE" w:rsidRPr="0053622F" w:rsidRDefault="002303CE" w:rsidP="002303CE">
            <w:pPr>
              <w:rPr>
                <w:rFonts w:ascii="Arial" w:hAnsi="Arial" w:cs="Arial"/>
                <w:color w:val="000000"/>
                <w:sz w:val="20"/>
                <w:szCs w:val="20"/>
              </w:rPr>
            </w:pPr>
            <w:r w:rsidRPr="0053622F">
              <w:rPr>
                <w:rFonts w:ascii="Arial" w:hAnsi="Arial" w:cs="Arial"/>
                <w:sz w:val="20"/>
                <w:szCs w:val="20"/>
              </w:rPr>
              <w:t>Market Towns Greening Programme to provide improved public realm</w:t>
            </w:r>
            <w:r w:rsidR="004340CC">
              <w:rPr>
                <w:rFonts w:ascii="Arial" w:hAnsi="Arial" w:cs="Arial"/>
                <w:sz w:val="20"/>
                <w:szCs w:val="20"/>
              </w:rPr>
              <w:t xml:space="preserve"> to the extent that this relates to revenue funding and not capital</w:t>
            </w:r>
            <w:r w:rsidRPr="0053622F">
              <w:rPr>
                <w:rFonts w:ascii="Arial" w:hAnsi="Arial" w:cs="Arial"/>
                <w:sz w:val="20"/>
                <w:szCs w:val="20"/>
              </w:rPr>
              <w:t xml:space="preserve">. </w:t>
            </w:r>
          </w:p>
        </w:tc>
        <w:tc>
          <w:tcPr>
            <w:tcW w:w="3351" w:type="dxa"/>
          </w:tcPr>
          <w:p w14:paraId="5417A564" w14:textId="77777777" w:rsidR="002303CE" w:rsidRPr="0053622F" w:rsidRDefault="002303CE" w:rsidP="002303CE">
            <w:pPr>
              <w:rPr>
                <w:rFonts w:ascii="Arial" w:hAnsi="Arial" w:cs="Arial"/>
                <w:sz w:val="20"/>
                <w:szCs w:val="20"/>
              </w:rPr>
            </w:pPr>
            <w:r w:rsidRPr="0053622F">
              <w:rPr>
                <w:rFonts w:ascii="Arial" w:hAnsi="Arial" w:cs="Arial"/>
                <w:sz w:val="20"/>
                <w:szCs w:val="20"/>
              </w:rPr>
              <w:t>At least 6 market towns supported with improved public realm works leading to:</w:t>
            </w:r>
          </w:p>
          <w:p w14:paraId="2A30CB37" w14:textId="77777777" w:rsidR="002303CE" w:rsidRPr="0053622F" w:rsidRDefault="002303CE" w:rsidP="002303CE">
            <w:pPr>
              <w:pStyle w:val="ListParagraph"/>
              <w:numPr>
                <w:ilvl w:val="0"/>
                <w:numId w:val="20"/>
              </w:numPr>
              <w:suppressAutoHyphens w:val="0"/>
              <w:ind w:left="396"/>
              <w:rPr>
                <w:rFonts w:ascii="Arial" w:hAnsi="Arial" w:cs="Arial"/>
                <w:color w:val="000000"/>
                <w:sz w:val="20"/>
                <w:szCs w:val="20"/>
              </w:rPr>
            </w:pPr>
            <w:r w:rsidRPr="0053622F">
              <w:rPr>
                <w:rFonts w:ascii="Arial" w:hAnsi="Arial" w:cs="Arial"/>
                <w:color w:val="000000"/>
                <w:sz w:val="20"/>
                <w:szCs w:val="20"/>
              </w:rPr>
              <w:t>Increased footfall.</w:t>
            </w:r>
          </w:p>
          <w:p w14:paraId="2CF0C750" w14:textId="77777777" w:rsidR="002303CE" w:rsidRPr="0053622F" w:rsidRDefault="002303CE" w:rsidP="002303CE">
            <w:pPr>
              <w:pStyle w:val="ListParagraph"/>
              <w:numPr>
                <w:ilvl w:val="0"/>
                <w:numId w:val="20"/>
              </w:numPr>
              <w:suppressAutoHyphens w:val="0"/>
              <w:ind w:left="396"/>
              <w:rPr>
                <w:rFonts w:ascii="Arial" w:hAnsi="Arial" w:cs="Arial"/>
                <w:color w:val="000000"/>
                <w:sz w:val="20"/>
                <w:szCs w:val="20"/>
              </w:rPr>
            </w:pPr>
            <w:r w:rsidRPr="0053622F">
              <w:rPr>
                <w:rFonts w:ascii="Arial" w:hAnsi="Arial" w:cs="Arial"/>
                <w:color w:val="000000"/>
                <w:sz w:val="20"/>
                <w:szCs w:val="20"/>
              </w:rPr>
              <w:t>Increased business satisfaction.</w:t>
            </w:r>
          </w:p>
          <w:p w14:paraId="2C1B02BC" w14:textId="77777777" w:rsidR="002303CE" w:rsidRPr="0053622F" w:rsidRDefault="002303CE" w:rsidP="002303CE">
            <w:pPr>
              <w:pStyle w:val="ListParagraph"/>
              <w:numPr>
                <w:ilvl w:val="0"/>
                <w:numId w:val="20"/>
              </w:numPr>
              <w:suppressAutoHyphens w:val="0"/>
              <w:ind w:left="396"/>
              <w:rPr>
                <w:rFonts w:ascii="Arial" w:hAnsi="Arial" w:cs="Arial"/>
                <w:color w:val="000000"/>
                <w:sz w:val="20"/>
                <w:szCs w:val="20"/>
              </w:rPr>
            </w:pPr>
            <w:r w:rsidRPr="0053622F">
              <w:rPr>
                <w:rFonts w:ascii="Arial" w:hAnsi="Arial" w:cs="Arial"/>
                <w:color w:val="000000"/>
                <w:sz w:val="20"/>
                <w:szCs w:val="20"/>
              </w:rPr>
              <w:t>Increased resident satisfaction.</w:t>
            </w:r>
          </w:p>
        </w:tc>
      </w:tr>
      <w:tr w:rsidR="002303CE" w:rsidRPr="0053622F" w14:paraId="3B0F92CE" w14:textId="77777777" w:rsidTr="00F8413F">
        <w:tc>
          <w:tcPr>
            <w:tcW w:w="2263" w:type="dxa"/>
            <w:vMerge/>
          </w:tcPr>
          <w:p w14:paraId="1B16A3BB" w14:textId="77777777" w:rsidR="002303CE" w:rsidRPr="0053622F" w:rsidRDefault="002303CE" w:rsidP="002303CE">
            <w:pPr>
              <w:rPr>
                <w:rFonts w:ascii="Arial" w:hAnsi="Arial" w:cs="Arial"/>
                <w:color w:val="000000"/>
                <w:sz w:val="20"/>
                <w:szCs w:val="20"/>
              </w:rPr>
            </w:pPr>
          </w:p>
        </w:tc>
        <w:tc>
          <w:tcPr>
            <w:tcW w:w="3402" w:type="dxa"/>
          </w:tcPr>
          <w:p w14:paraId="4E9408C3" w14:textId="223CAF80" w:rsidR="002303CE" w:rsidRPr="0053622F" w:rsidRDefault="002303CE" w:rsidP="002303CE">
            <w:pPr>
              <w:rPr>
                <w:rFonts w:ascii="Arial" w:hAnsi="Arial" w:cs="Arial"/>
                <w:color w:val="000000"/>
                <w:sz w:val="20"/>
                <w:szCs w:val="20"/>
              </w:rPr>
            </w:pPr>
            <w:r w:rsidRPr="0053622F">
              <w:rPr>
                <w:rFonts w:ascii="Arial" w:hAnsi="Arial" w:cs="Arial"/>
                <w:sz w:val="20"/>
                <w:szCs w:val="20"/>
              </w:rPr>
              <w:t>Market Towns Arts &amp; Cultural Programme</w:t>
            </w:r>
            <w:r>
              <w:rPr>
                <w:rFonts w:ascii="Arial" w:hAnsi="Arial" w:cs="Arial"/>
                <w:sz w:val="20"/>
                <w:szCs w:val="20"/>
              </w:rPr>
              <w:t xml:space="preserve"> </w:t>
            </w:r>
            <w:r w:rsidRPr="0053622F">
              <w:rPr>
                <w:rFonts w:ascii="Arial" w:hAnsi="Arial" w:cs="Arial"/>
                <w:sz w:val="20"/>
                <w:szCs w:val="20"/>
              </w:rPr>
              <w:t xml:space="preserve">to create a new </w:t>
            </w:r>
            <w:r>
              <w:rPr>
                <w:rFonts w:ascii="Arial" w:hAnsi="Arial" w:cs="Arial"/>
                <w:sz w:val="20"/>
                <w:szCs w:val="20"/>
              </w:rPr>
              <w:t>‘</w:t>
            </w:r>
            <w:r w:rsidRPr="0053622F">
              <w:rPr>
                <w:rFonts w:ascii="Arial" w:hAnsi="Arial" w:cs="Arial"/>
                <w:sz w:val="20"/>
                <w:szCs w:val="20"/>
              </w:rPr>
              <w:t>U</w:t>
            </w:r>
            <w:r>
              <w:rPr>
                <w:rFonts w:ascii="Arial" w:hAnsi="Arial" w:cs="Arial"/>
                <w:sz w:val="20"/>
                <w:szCs w:val="20"/>
              </w:rPr>
              <w:t xml:space="preserve">nique </w:t>
            </w:r>
            <w:r w:rsidRPr="0053622F">
              <w:rPr>
                <w:rFonts w:ascii="Arial" w:hAnsi="Arial" w:cs="Arial"/>
                <w:sz w:val="20"/>
                <w:szCs w:val="20"/>
              </w:rPr>
              <w:t>S</w:t>
            </w:r>
            <w:r>
              <w:rPr>
                <w:rFonts w:ascii="Arial" w:hAnsi="Arial" w:cs="Arial"/>
                <w:sz w:val="20"/>
                <w:szCs w:val="20"/>
              </w:rPr>
              <w:t xml:space="preserve">elling </w:t>
            </w:r>
            <w:r w:rsidRPr="0053622F">
              <w:rPr>
                <w:rFonts w:ascii="Arial" w:hAnsi="Arial" w:cs="Arial"/>
                <w:sz w:val="20"/>
                <w:szCs w:val="20"/>
              </w:rPr>
              <w:t>P</w:t>
            </w:r>
            <w:r>
              <w:rPr>
                <w:rFonts w:ascii="Arial" w:hAnsi="Arial" w:cs="Arial"/>
                <w:sz w:val="20"/>
                <w:szCs w:val="20"/>
              </w:rPr>
              <w:t>oint’</w:t>
            </w:r>
            <w:r w:rsidRPr="0053622F">
              <w:rPr>
                <w:rFonts w:ascii="Arial" w:hAnsi="Arial" w:cs="Arial"/>
                <w:sz w:val="20"/>
                <w:szCs w:val="20"/>
              </w:rPr>
              <w:t xml:space="preserve"> </w:t>
            </w:r>
            <w:r>
              <w:rPr>
                <w:rFonts w:ascii="Arial" w:hAnsi="Arial" w:cs="Arial"/>
                <w:sz w:val="20"/>
                <w:szCs w:val="20"/>
              </w:rPr>
              <w:t>a</w:t>
            </w:r>
            <w:r w:rsidRPr="0053622F">
              <w:rPr>
                <w:rFonts w:ascii="Arial" w:hAnsi="Arial" w:cs="Arial"/>
                <w:sz w:val="20"/>
                <w:szCs w:val="20"/>
              </w:rPr>
              <w:t xml:space="preserve">rt or </w:t>
            </w:r>
            <w:r>
              <w:rPr>
                <w:rFonts w:ascii="Arial" w:hAnsi="Arial" w:cs="Arial"/>
                <w:sz w:val="20"/>
                <w:szCs w:val="20"/>
              </w:rPr>
              <w:t>c</w:t>
            </w:r>
            <w:r w:rsidRPr="0053622F">
              <w:rPr>
                <w:rFonts w:ascii="Arial" w:hAnsi="Arial" w:cs="Arial"/>
                <w:sz w:val="20"/>
                <w:szCs w:val="20"/>
              </w:rPr>
              <w:t>ultural work with local partners</w:t>
            </w:r>
            <w:r>
              <w:rPr>
                <w:rFonts w:ascii="Arial" w:hAnsi="Arial" w:cs="Arial"/>
                <w:sz w:val="20"/>
                <w:szCs w:val="20"/>
              </w:rPr>
              <w:t>.</w:t>
            </w:r>
          </w:p>
        </w:tc>
        <w:tc>
          <w:tcPr>
            <w:tcW w:w="3351" w:type="dxa"/>
          </w:tcPr>
          <w:p w14:paraId="2020F3CA" w14:textId="77777777" w:rsidR="002303CE" w:rsidRPr="0053622F" w:rsidRDefault="002303CE" w:rsidP="002303CE">
            <w:pPr>
              <w:rPr>
                <w:rFonts w:ascii="Arial" w:hAnsi="Arial" w:cs="Arial"/>
                <w:sz w:val="20"/>
                <w:szCs w:val="20"/>
              </w:rPr>
            </w:pPr>
            <w:r w:rsidRPr="0053622F">
              <w:rPr>
                <w:rFonts w:ascii="Arial" w:hAnsi="Arial" w:cs="Arial"/>
                <w:sz w:val="20"/>
                <w:szCs w:val="20"/>
              </w:rPr>
              <w:t>At least 6 market towns supported with a new Art or Cultural Project that:</w:t>
            </w:r>
          </w:p>
          <w:p w14:paraId="2B3542C8" w14:textId="77777777" w:rsidR="002303CE" w:rsidRPr="0053622F" w:rsidRDefault="002303CE" w:rsidP="002303CE">
            <w:pPr>
              <w:pStyle w:val="ListParagraph"/>
              <w:numPr>
                <w:ilvl w:val="0"/>
                <w:numId w:val="20"/>
              </w:numPr>
              <w:suppressAutoHyphens w:val="0"/>
              <w:ind w:left="396"/>
              <w:rPr>
                <w:rFonts w:ascii="Arial" w:hAnsi="Arial" w:cs="Arial"/>
                <w:color w:val="000000"/>
                <w:sz w:val="20"/>
                <w:szCs w:val="20"/>
              </w:rPr>
            </w:pPr>
            <w:r w:rsidRPr="0053622F">
              <w:rPr>
                <w:rFonts w:ascii="Arial" w:hAnsi="Arial" w:cs="Arial"/>
                <w:color w:val="000000"/>
                <w:sz w:val="20"/>
                <w:szCs w:val="20"/>
              </w:rPr>
              <w:t>Drives inclusion.</w:t>
            </w:r>
          </w:p>
          <w:p w14:paraId="354FC78D" w14:textId="77777777" w:rsidR="002303CE" w:rsidRPr="0053622F" w:rsidRDefault="002303CE" w:rsidP="002303CE">
            <w:pPr>
              <w:pStyle w:val="ListParagraph"/>
              <w:numPr>
                <w:ilvl w:val="0"/>
                <w:numId w:val="20"/>
              </w:numPr>
              <w:suppressAutoHyphens w:val="0"/>
              <w:ind w:left="396"/>
              <w:rPr>
                <w:rFonts w:ascii="Arial" w:hAnsi="Arial" w:cs="Arial"/>
                <w:color w:val="000000"/>
                <w:sz w:val="20"/>
                <w:szCs w:val="20"/>
              </w:rPr>
            </w:pPr>
            <w:r w:rsidRPr="0053622F">
              <w:rPr>
                <w:rFonts w:ascii="Arial" w:hAnsi="Arial" w:cs="Arial"/>
                <w:color w:val="000000"/>
                <w:sz w:val="20"/>
                <w:szCs w:val="20"/>
              </w:rPr>
              <w:t>Increases footfall.</w:t>
            </w:r>
          </w:p>
          <w:p w14:paraId="50A73E58" w14:textId="77777777" w:rsidR="002303CE" w:rsidRPr="0053622F" w:rsidRDefault="002303CE" w:rsidP="002303CE">
            <w:pPr>
              <w:pStyle w:val="ListParagraph"/>
              <w:numPr>
                <w:ilvl w:val="0"/>
                <w:numId w:val="20"/>
              </w:numPr>
              <w:suppressAutoHyphens w:val="0"/>
              <w:ind w:left="396"/>
              <w:rPr>
                <w:rFonts w:ascii="Arial" w:hAnsi="Arial" w:cs="Arial"/>
                <w:color w:val="000000"/>
                <w:sz w:val="20"/>
                <w:szCs w:val="20"/>
              </w:rPr>
            </w:pPr>
            <w:r w:rsidRPr="0053622F">
              <w:rPr>
                <w:rFonts w:ascii="Arial" w:hAnsi="Arial" w:cs="Arial"/>
                <w:color w:val="000000"/>
                <w:sz w:val="20"/>
                <w:szCs w:val="20"/>
              </w:rPr>
              <w:t>Increases dwell time in the town.</w:t>
            </w:r>
          </w:p>
        </w:tc>
      </w:tr>
      <w:tr w:rsidR="00F96B28" w:rsidRPr="0053622F" w14:paraId="4617AF7F" w14:textId="77777777" w:rsidTr="00F8413F">
        <w:tc>
          <w:tcPr>
            <w:tcW w:w="2263" w:type="dxa"/>
          </w:tcPr>
          <w:p w14:paraId="5119605B" w14:textId="77777777" w:rsidR="00F96B28" w:rsidRPr="0053622F" w:rsidRDefault="00F96B28" w:rsidP="002303CE">
            <w:pPr>
              <w:rPr>
                <w:rFonts w:ascii="Arial" w:hAnsi="Arial"/>
                <w:color w:val="000000"/>
                <w:sz w:val="20"/>
                <w:szCs w:val="20"/>
              </w:rPr>
            </w:pPr>
          </w:p>
        </w:tc>
        <w:tc>
          <w:tcPr>
            <w:tcW w:w="3402" w:type="dxa"/>
          </w:tcPr>
          <w:p w14:paraId="559267D6" w14:textId="1B215D6F" w:rsidR="00F96B28" w:rsidRPr="0053622F" w:rsidRDefault="00F96B28" w:rsidP="002303CE">
            <w:pPr>
              <w:rPr>
                <w:rFonts w:ascii="Arial" w:hAnsi="Arial"/>
                <w:sz w:val="20"/>
                <w:szCs w:val="20"/>
              </w:rPr>
            </w:pPr>
            <w:r w:rsidRPr="00F96B28">
              <w:rPr>
                <w:rFonts w:ascii="Arial" w:hAnsi="Arial"/>
                <w:sz w:val="20"/>
                <w:szCs w:val="20"/>
              </w:rPr>
              <w:t xml:space="preserve">To develop a strong private sector led business club for Worksop, </w:t>
            </w:r>
            <w:r w:rsidRPr="00F96B28">
              <w:rPr>
                <w:rFonts w:ascii="Arial" w:hAnsi="Arial"/>
                <w:sz w:val="20"/>
                <w:szCs w:val="20"/>
              </w:rPr>
              <w:lastRenderedPageBreak/>
              <w:t>focussed on the retailers, market traders, and businesses from the wider town centre to provide ongoing meaningful engagement with the local authority, other stakeholders and interested parties to deliver the vision and strategic priorities contained within the Worksop Masterplan.</w:t>
            </w:r>
          </w:p>
        </w:tc>
        <w:tc>
          <w:tcPr>
            <w:tcW w:w="3351" w:type="dxa"/>
          </w:tcPr>
          <w:p w14:paraId="58095199" w14:textId="0E342D15" w:rsidR="00F96B28" w:rsidRDefault="00F96B28" w:rsidP="00F96B28">
            <w:pPr>
              <w:pStyle w:val="ListParagraph"/>
              <w:numPr>
                <w:ilvl w:val="0"/>
                <w:numId w:val="20"/>
              </w:numPr>
              <w:suppressAutoHyphens w:val="0"/>
              <w:ind w:left="396"/>
              <w:rPr>
                <w:rFonts w:ascii="Arial" w:hAnsi="Arial" w:cs="Arial"/>
                <w:color w:val="000000"/>
                <w:sz w:val="20"/>
                <w:szCs w:val="20"/>
              </w:rPr>
            </w:pPr>
            <w:r>
              <w:rPr>
                <w:rFonts w:ascii="Arial" w:hAnsi="Arial" w:cs="Arial"/>
                <w:color w:val="000000"/>
                <w:sz w:val="20"/>
                <w:szCs w:val="20"/>
              </w:rPr>
              <w:lastRenderedPageBreak/>
              <w:t>Stimulate development of the Worksop Innovation District.</w:t>
            </w:r>
          </w:p>
          <w:p w14:paraId="20CD7DFB" w14:textId="2C65CA29" w:rsidR="00F96B28" w:rsidRDefault="00F96B28" w:rsidP="00F96B28">
            <w:pPr>
              <w:pStyle w:val="ListParagraph"/>
              <w:numPr>
                <w:ilvl w:val="0"/>
                <w:numId w:val="20"/>
              </w:numPr>
              <w:suppressAutoHyphens w:val="0"/>
              <w:ind w:left="396"/>
              <w:rPr>
                <w:rFonts w:ascii="Arial" w:hAnsi="Arial" w:cs="Arial"/>
                <w:color w:val="000000"/>
                <w:sz w:val="20"/>
                <w:szCs w:val="20"/>
              </w:rPr>
            </w:pPr>
            <w:r w:rsidRPr="00F96B28">
              <w:rPr>
                <w:rFonts w:ascii="Arial" w:hAnsi="Arial" w:cs="Arial"/>
                <w:color w:val="000000"/>
                <w:sz w:val="20"/>
                <w:szCs w:val="20"/>
              </w:rPr>
              <w:lastRenderedPageBreak/>
              <w:t>Stimulate retail activity and business growth.</w:t>
            </w:r>
          </w:p>
          <w:p w14:paraId="47D3431D" w14:textId="4D484ACC" w:rsidR="00F96B28" w:rsidRPr="00F96B28" w:rsidRDefault="00F96B28" w:rsidP="00F96B28">
            <w:pPr>
              <w:pStyle w:val="ListParagraph"/>
              <w:numPr>
                <w:ilvl w:val="0"/>
                <w:numId w:val="20"/>
              </w:numPr>
              <w:suppressAutoHyphens w:val="0"/>
              <w:ind w:left="396"/>
              <w:rPr>
                <w:rFonts w:ascii="Arial" w:hAnsi="Arial" w:cs="Arial"/>
                <w:color w:val="000000"/>
                <w:sz w:val="20"/>
                <w:szCs w:val="20"/>
              </w:rPr>
            </w:pPr>
            <w:r>
              <w:rPr>
                <w:rFonts w:ascii="Arial" w:hAnsi="Arial" w:cs="Arial"/>
                <w:color w:val="000000"/>
                <w:sz w:val="20"/>
                <w:szCs w:val="20"/>
              </w:rPr>
              <w:t>Stimulate community development.</w:t>
            </w:r>
          </w:p>
          <w:p w14:paraId="6CA66258" w14:textId="696A41A8" w:rsidR="00F96B28" w:rsidRPr="0053622F" w:rsidRDefault="00F96B28" w:rsidP="00F96B28">
            <w:pPr>
              <w:pStyle w:val="ListParagraph"/>
              <w:numPr>
                <w:ilvl w:val="0"/>
                <w:numId w:val="20"/>
              </w:numPr>
              <w:suppressAutoHyphens w:val="0"/>
              <w:ind w:left="396"/>
              <w:rPr>
                <w:rFonts w:ascii="Arial" w:hAnsi="Arial"/>
                <w:sz w:val="20"/>
                <w:szCs w:val="20"/>
              </w:rPr>
            </w:pPr>
            <w:r w:rsidRPr="00F96B28">
              <w:rPr>
                <w:rFonts w:ascii="Arial" w:hAnsi="Arial" w:cs="Arial"/>
                <w:color w:val="000000"/>
                <w:sz w:val="20"/>
                <w:szCs w:val="20"/>
              </w:rPr>
              <w:t>Increase employment</w:t>
            </w:r>
            <w:r>
              <w:rPr>
                <w:rFonts w:ascii="Arial" w:hAnsi="Arial" w:cs="Arial"/>
                <w:color w:val="000000"/>
                <w:sz w:val="20"/>
                <w:szCs w:val="20"/>
              </w:rPr>
              <w:t>.</w:t>
            </w:r>
          </w:p>
        </w:tc>
      </w:tr>
      <w:tr w:rsidR="002303CE" w:rsidRPr="0053622F" w14:paraId="160C8FE7" w14:textId="77777777" w:rsidTr="00F8413F">
        <w:tc>
          <w:tcPr>
            <w:tcW w:w="2263" w:type="dxa"/>
          </w:tcPr>
          <w:p w14:paraId="5F7FC4B2" w14:textId="77777777" w:rsidR="002303CE" w:rsidRPr="0053622F" w:rsidRDefault="002303CE" w:rsidP="002303CE">
            <w:pPr>
              <w:rPr>
                <w:rFonts w:ascii="Arial" w:hAnsi="Arial" w:cs="Arial"/>
                <w:b/>
                <w:bCs/>
                <w:color w:val="000000"/>
                <w:sz w:val="20"/>
                <w:szCs w:val="20"/>
              </w:rPr>
            </w:pPr>
            <w:r w:rsidRPr="0053622F">
              <w:rPr>
                <w:rFonts w:ascii="Arial" w:hAnsi="Arial" w:cs="Arial"/>
                <w:b/>
                <w:bCs/>
                <w:color w:val="000000"/>
                <w:sz w:val="20"/>
                <w:szCs w:val="20"/>
              </w:rPr>
              <w:lastRenderedPageBreak/>
              <w:t>Visitor economy</w:t>
            </w:r>
          </w:p>
        </w:tc>
        <w:tc>
          <w:tcPr>
            <w:tcW w:w="3402" w:type="dxa"/>
          </w:tcPr>
          <w:p w14:paraId="43A9D507" w14:textId="77777777" w:rsidR="002303CE" w:rsidRPr="0053622F" w:rsidRDefault="002303CE" w:rsidP="002303CE">
            <w:pPr>
              <w:rPr>
                <w:rFonts w:ascii="Arial" w:hAnsi="Arial" w:cs="Arial"/>
                <w:color w:val="000000"/>
                <w:sz w:val="20"/>
                <w:szCs w:val="20"/>
              </w:rPr>
            </w:pPr>
            <w:r w:rsidRPr="0053622F">
              <w:rPr>
                <w:rFonts w:ascii="Arial" w:hAnsi="Arial" w:cs="Arial"/>
                <w:sz w:val="20"/>
                <w:szCs w:val="20"/>
              </w:rPr>
              <w:t>Development of a coordinated approach to market visitor economy/tourism assets to encourage repeat visits/ longer overnight stays by developing itineraries to showcase attractions/places to stay/eat. Consider dedicated business support (Covid-19 recovery focus) and sector specific research (e.g. focus on clean growth and green tourism) to provide insight for businesses to develop their growth plans.</w:t>
            </w:r>
          </w:p>
        </w:tc>
        <w:tc>
          <w:tcPr>
            <w:tcW w:w="3351" w:type="dxa"/>
          </w:tcPr>
          <w:p w14:paraId="655E4AC0" w14:textId="77777777" w:rsidR="002303CE" w:rsidRPr="0053622F" w:rsidRDefault="002303CE" w:rsidP="002303CE">
            <w:pPr>
              <w:pStyle w:val="ListParagraph"/>
              <w:numPr>
                <w:ilvl w:val="0"/>
                <w:numId w:val="20"/>
              </w:numPr>
              <w:suppressAutoHyphens w:val="0"/>
              <w:ind w:left="396"/>
              <w:rPr>
                <w:rFonts w:ascii="Arial" w:hAnsi="Arial" w:cs="Arial"/>
                <w:color w:val="000000"/>
                <w:sz w:val="20"/>
                <w:szCs w:val="20"/>
              </w:rPr>
            </w:pPr>
            <w:r w:rsidRPr="0053622F">
              <w:rPr>
                <w:rFonts w:ascii="Arial" w:hAnsi="Arial" w:cs="Arial"/>
                <w:color w:val="000000"/>
                <w:sz w:val="20"/>
                <w:szCs w:val="20"/>
              </w:rPr>
              <w:t>Boost to tourism and hospitality sector businesses.</w:t>
            </w:r>
          </w:p>
          <w:p w14:paraId="6D66A674" w14:textId="77777777" w:rsidR="002303CE" w:rsidRPr="0053622F" w:rsidRDefault="002303CE" w:rsidP="002303CE">
            <w:pPr>
              <w:pStyle w:val="ListParagraph"/>
              <w:numPr>
                <w:ilvl w:val="0"/>
                <w:numId w:val="20"/>
              </w:numPr>
              <w:suppressAutoHyphens w:val="0"/>
              <w:ind w:left="396"/>
              <w:rPr>
                <w:rFonts w:ascii="Arial" w:hAnsi="Arial" w:cs="Arial"/>
                <w:color w:val="000000"/>
                <w:sz w:val="20"/>
                <w:szCs w:val="20"/>
              </w:rPr>
            </w:pPr>
            <w:r w:rsidRPr="0053622F">
              <w:rPr>
                <w:rFonts w:ascii="Arial" w:hAnsi="Arial" w:cs="Arial"/>
                <w:color w:val="000000"/>
                <w:sz w:val="20"/>
                <w:szCs w:val="20"/>
              </w:rPr>
              <w:t>Increased employment.</w:t>
            </w:r>
          </w:p>
        </w:tc>
      </w:tr>
      <w:tr w:rsidR="002303CE" w:rsidRPr="0053622F" w14:paraId="41DA6AC1" w14:textId="77777777" w:rsidTr="00F8413F">
        <w:tc>
          <w:tcPr>
            <w:tcW w:w="2263" w:type="dxa"/>
          </w:tcPr>
          <w:p w14:paraId="7AF949C9" w14:textId="77777777" w:rsidR="002303CE" w:rsidRPr="0053622F" w:rsidRDefault="002303CE" w:rsidP="002303CE">
            <w:pPr>
              <w:rPr>
                <w:rFonts w:ascii="Arial" w:hAnsi="Arial" w:cs="Arial"/>
                <w:b/>
                <w:bCs/>
                <w:color w:val="000000"/>
                <w:sz w:val="20"/>
                <w:szCs w:val="20"/>
              </w:rPr>
            </w:pPr>
            <w:r w:rsidRPr="0053622F">
              <w:rPr>
                <w:rFonts w:ascii="Arial" w:hAnsi="Arial" w:cs="Arial"/>
                <w:b/>
                <w:bCs/>
                <w:color w:val="000000"/>
                <w:sz w:val="20"/>
                <w:szCs w:val="20"/>
              </w:rPr>
              <w:t>Low carbon</w:t>
            </w:r>
          </w:p>
        </w:tc>
        <w:tc>
          <w:tcPr>
            <w:tcW w:w="3402" w:type="dxa"/>
          </w:tcPr>
          <w:p w14:paraId="48909F0D" w14:textId="34C5A48C" w:rsidR="002303CE" w:rsidRPr="0053622F" w:rsidRDefault="00647927" w:rsidP="002303CE">
            <w:pPr>
              <w:rPr>
                <w:rFonts w:ascii="Arial" w:hAnsi="Arial" w:cs="Arial"/>
                <w:color w:val="000000"/>
                <w:sz w:val="20"/>
                <w:szCs w:val="20"/>
              </w:rPr>
            </w:pPr>
            <w:r>
              <w:rPr>
                <w:rFonts w:ascii="Arial" w:hAnsi="Arial" w:cs="Arial"/>
                <w:sz w:val="20"/>
                <w:szCs w:val="20"/>
              </w:rPr>
              <w:t>Programmes of s</w:t>
            </w:r>
            <w:r w:rsidR="002303CE" w:rsidRPr="0053622F">
              <w:rPr>
                <w:rFonts w:ascii="Arial" w:hAnsi="Arial" w:cs="Arial"/>
                <w:sz w:val="20"/>
                <w:szCs w:val="20"/>
              </w:rPr>
              <w:t>upport to businesses wishing to improve their green credentials i.e. use of green technologies, solar panels, improved infrastructure to properties etc, including education/training on benefits of adopting low carbon technologies/business process re-engineering techniques to improve efficiencies, productivity and bottom-line.</w:t>
            </w:r>
          </w:p>
        </w:tc>
        <w:tc>
          <w:tcPr>
            <w:tcW w:w="3351" w:type="dxa"/>
          </w:tcPr>
          <w:p w14:paraId="6F329973" w14:textId="77777777" w:rsidR="002303CE" w:rsidRPr="0053622F" w:rsidRDefault="002303CE" w:rsidP="002303CE">
            <w:pPr>
              <w:pStyle w:val="ListParagraph"/>
              <w:numPr>
                <w:ilvl w:val="0"/>
                <w:numId w:val="20"/>
              </w:numPr>
              <w:suppressAutoHyphens w:val="0"/>
              <w:ind w:left="396"/>
              <w:rPr>
                <w:rFonts w:ascii="Arial" w:hAnsi="Arial" w:cs="Arial"/>
                <w:color w:val="000000"/>
                <w:sz w:val="20"/>
                <w:szCs w:val="20"/>
              </w:rPr>
            </w:pPr>
            <w:r w:rsidRPr="0053622F">
              <w:rPr>
                <w:rFonts w:ascii="Arial" w:hAnsi="Arial" w:cs="Arial"/>
                <w:color w:val="000000"/>
                <w:sz w:val="20"/>
                <w:szCs w:val="20"/>
              </w:rPr>
              <w:t>Reduced carbon footprint.</w:t>
            </w:r>
          </w:p>
          <w:p w14:paraId="0335C7EB" w14:textId="77777777" w:rsidR="002303CE" w:rsidRPr="0053622F" w:rsidRDefault="002303CE" w:rsidP="002303CE">
            <w:pPr>
              <w:pStyle w:val="ListParagraph"/>
              <w:numPr>
                <w:ilvl w:val="0"/>
                <w:numId w:val="20"/>
              </w:numPr>
              <w:suppressAutoHyphens w:val="0"/>
              <w:ind w:left="396"/>
              <w:rPr>
                <w:rFonts w:ascii="Arial" w:hAnsi="Arial" w:cs="Arial"/>
                <w:color w:val="000000"/>
                <w:sz w:val="20"/>
                <w:szCs w:val="20"/>
              </w:rPr>
            </w:pPr>
            <w:r w:rsidRPr="0053622F">
              <w:rPr>
                <w:rFonts w:ascii="Arial" w:hAnsi="Arial" w:cs="Arial"/>
                <w:color w:val="000000"/>
                <w:sz w:val="20"/>
                <w:szCs w:val="20"/>
              </w:rPr>
              <w:t>Improved business performance in terms of efficiency and effectiveness.</w:t>
            </w:r>
          </w:p>
          <w:p w14:paraId="41432EA7" w14:textId="77777777" w:rsidR="002303CE" w:rsidRPr="0053622F" w:rsidRDefault="002303CE" w:rsidP="002303CE">
            <w:pPr>
              <w:pStyle w:val="ListParagraph"/>
              <w:numPr>
                <w:ilvl w:val="0"/>
                <w:numId w:val="20"/>
              </w:numPr>
              <w:suppressAutoHyphens w:val="0"/>
              <w:ind w:left="396"/>
              <w:rPr>
                <w:rFonts w:ascii="Arial" w:hAnsi="Arial" w:cs="Arial"/>
                <w:color w:val="000000"/>
                <w:sz w:val="20"/>
                <w:szCs w:val="20"/>
              </w:rPr>
            </w:pPr>
            <w:r w:rsidRPr="0053622F">
              <w:rPr>
                <w:rFonts w:ascii="Arial" w:hAnsi="Arial" w:cs="Arial"/>
                <w:color w:val="000000"/>
                <w:sz w:val="20"/>
                <w:szCs w:val="20"/>
              </w:rPr>
              <w:t>Increased employment.</w:t>
            </w:r>
          </w:p>
          <w:p w14:paraId="4961A3EC" w14:textId="77777777" w:rsidR="002303CE" w:rsidRPr="0053622F" w:rsidRDefault="002303CE" w:rsidP="002303CE">
            <w:pPr>
              <w:ind w:left="36"/>
              <w:rPr>
                <w:rFonts w:ascii="Arial" w:hAnsi="Arial" w:cs="Arial"/>
                <w:color w:val="000000"/>
                <w:sz w:val="20"/>
                <w:szCs w:val="20"/>
              </w:rPr>
            </w:pPr>
          </w:p>
        </w:tc>
      </w:tr>
      <w:tr w:rsidR="002303CE" w:rsidRPr="0053622F" w14:paraId="2BD49D21" w14:textId="77777777" w:rsidTr="00F8413F">
        <w:tc>
          <w:tcPr>
            <w:tcW w:w="2263" w:type="dxa"/>
          </w:tcPr>
          <w:p w14:paraId="733E35AB" w14:textId="77777777" w:rsidR="002303CE" w:rsidRPr="0053622F" w:rsidRDefault="002303CE" w:rsidP="002303CE">
            <w:pPr>
              <w:rPr>
                <w:rFonts w:ascii="Arial" w:hAnsi="Arial" w:cs="Arial"/>
                <w:b/>
                <w:bCs/>
                <w:color w:val="000000"/>
                <w:sz w:val="20"/>
                <w:szCs w:val="20"/>
              </w:rPr>
            </w:pPr>
            <w:r w:rsidRPr="0053622F">
              <w:rPr>
                <w:rFonts w:ascii="Arial" w:hAnsi="Arial" w:cs="Arial"/>
                <w:b/>
                <w:bCs/>
                <w:color w:val="000000"/>
                <w:sz w:val="20"/>
                <w:szCs w:val="20"/>
              </w:rPr>
              <w:t>Digital enablement</w:t>
            </w:r>
          </w:p>
        </w:tc>
        <w:tc>
          <w:tcPr>
            <w:tcW w:w="3402" w:type="dxa"/>
          </w:tcPr>
          <w:p w14:paraId="349DCCDE" w14:textId="77777777" w:rsidR="002303CE" w:rsidRPr="0053622F" w:rsidRDefault="002303CE" w:rsidP="002303CE">
            <w:pPr>
              <w:rPr>
                <w:rFonts w:ascii="Arial" w:hAnsi="Arial" w:cs="Arial"/>
                <w:color w:val="000000"/>
                <w:sz w:val="20"/>
                <w:szCs w:val="20"/>
              </w:rPr>
            </w:pPr>
            <w:r w:rsidRPr="0053622F">
              <w:rPr>
                <w:rFonts w:ascii="Arial" w:hAnsi="Arial" w:cs="Arial"/>
                <w:color w:val="000000"/>
                <w:sz w:val="20"/>
                <w:szCs w:val="20"/>
              </w:rPr>
              <w:t>Increased digital offer to individuals and/or businesses to support advanced technology and automation.</w:t>
            </w:r>
          </w:p>
        </w:tc>
        <w:tc>
          <w:tcPr>
            <w:tcW w:w="3351" w:type="dxa"/>
          </w:tcPr>
          <w:p w14:paraId="24C94248" w14:textId="77777777" w:rsidR="002303CE" w:rsidRPr="0053622F" w:rsidRDefault="002303CE" w:rsidP="002303CE">
            <w:pPr>
              <w:pStyle w:val="ListParagraph"/>
              <w:numPr>
                <w:ilvl w:val="0"/>
                <w:numId w:val="20"/>
              </w:numPr>
              <w:suppressAutoHyphens w:val="0"/>
              <w:ind w:left="396"/>
              <w:rPr>
                <w:rFonts w:ascii="Arial" w:hAnsi="Arial" w:cs="Arial"/>
                <w:color w:val="000000"/>
                <w:sz w:val="20"/>
                <w:szCs w:val="20"/>
              </w:rPr>
            </w:pPr>
            <w:r w:rsidRPr="0053622F">
              <w:rPr>
                <w:rFonts w:ascii="Arial" w:hAnsi="Arial" w:cs="Arial"/>
                <w:color w:val="000000"/>
                <w:sz w:val="20"/>
                <w:szCs w:val="20"/>
              </w:rPr>
              <w:t>More digitally enabled workforce.</w:t>
            </w:r>
          </w:p>
          <w:p w14:paraId="580091A2" w14:textId="77777777" w:rsidR="002303CE" w:rsidRPr="0053622F" w:rsidRDefault="002303CE" w:rsidP="002303CE">
            <w:pPr>
              <w:pStyle w:val="ListParagraph"/>
              <w:numPr>
                <w:ilvl w:val="0"/>
                <w:numId w:val="20"/>
              </w:numPr>
              <w:suppressAutoHyphens w:val="0"/>
              <w:ind w:left="396"/>
              <w:rPr>
                <w:rFonts w:ascii="Arial" w:hAnsi="Arial" w:cs="Arial"/>
                <w:color w:val="000000"/>
                <w:sz w:val="20"/>
                <w:szCs w:val="20"/>
              </w:rPr>
            </w:pPr>
            <w:r w:rsidRPr="0053622F">
              <w:rPr>
                <w:rFonts w:ascii="Arial" w:hAnsi="Arial" w:cs="Arial"/>
                <w:color w:val="000000"/>
                <w:sz w:val="20"/>
                <w:szCs w:val="20"/>
              </w:rPr>
              <w:t>Improved business performance in terms of efficiency and effectiveness.</w:t>
            </w:r>
          </w:p>
          <w:p w14:paraId="28DFC6A6" w14:textId="77777777" w:rsidR="002303CE" w:rsidRPr="0053622F" w:rsidRDefault="002303CE" w:rsidP="002303CE">
            <w:pPr>
              <w:pStyle w:val="ListParagraph"/>
              <w:numPr>
                <w:ilvl w:val="0"/>
                <w:numId w:val="20"/>
              </w:numPr>
              <w:suppressAutoHyphens w:val="0"/>
              <w:ind w:left="396"/>
              <w:rPr>
                <w:rFonts w:ascii="Arial" w:hAnsi="Arial" w:cs="Arial"/>
                <w:color w:val="000000"/>
                <w:sz w:val="20"/>
                <w:szCs w:val="20"/>
              </w:rPr>
            </w:pPr>
            <w:r w:rsidRPr="0053622F">
              <w:rPr>
                <w:rFonts w:ascii="Arial" w:hAnsi="Arial" w:cs="Arial"/>
                <w:color w:val="000000"/>
                <w:sz w:val="20"/>
                <w:szCs w:val="20"/>
              </w:rPr>
              <w:t xml:space="preserve">Increased employment. </w:t>
            </w:r>
          </w:p>
        </w:tc>
      </w:tr>
    </w:tbl>
    <w:p w14:paraId="42882EF1" w14:textId="77777777" w:rsidR="0053622F" w:rsidRDefault="0053622F" w:rsidP="00406BBF">
      <w:pPr>
        <w:spacing w:before="120" w:after="240" w:line="276" w:lineRule="auto"/>
        <w:rPr>
          <w:rFonts w:ascii="Arial" w:hAnsi="Arial"/>
          <w:b/>
          <w:bCs/>
          <w:color w:val="000000"/>
          <w:sz w:val="24"/>
          <w:szCs w:val="24"/>
        </w:rPr>
      </w:pPr>
    </w:p>
    <w:p w14:paraId="790E3C11" w14:textId="122785CC" w:rsidR="005D407F" w:rsidRDefault="005D407F" w:rsidP="00406BBF">
      <w:pPr>
        <w:spacing w:before="120" w:after="240" w:line="276" w:lineRule="auto"/>
        <w:rPr>
          <w:rFonts w:ascii="Arial" w:hAnsi="Arial"/>
          <w:b/>
          <w:bCs/>
          <w:color w:val="000000"/>
          <w:sz w:val="24"/>
          <w:szCs w:val="24"/>
        </w:rPr>
      </w:pPr>
      <w:r>
        <w:rPr>
          <w:rFonts w:ascii="Arial" w:hAnsi="Arial"/>
          <w:b/>
          <w:bCs/>
          <w:color w:val="000000"/>
          <w:sz w:val="24"/>
          <w:szCs w:val="24"/>
        </w:rPr>
        <w:br w:type="page"/>
      </w:r>
    </w:p>
    <w:p w14:paraId="7CAAD38F" w14:textId="2D3CFB7A" w:rsidR="0001304D" w:rsidRPr="00B633C1" w:rsidRDefault="00427C5A" w:rsidP="00406BBF">
      <w:pPr>
        <w:spacing w:before="120" w:after="240" w:line="276" w:lineRule="auto"/>
        <w:rPr>
          <w:rFonts w:ascii="Arial" w:hAnsi="Arial"/>
          <w:b/>
          <w:bCs/>
          <w:color w:val="000000"/>
          <w:sz w:val="24"/>
          <w:szCs w:val="24"/>
        </w:rPr>
      </w:pPr>
      <w:r w:rsidRPr="00B633C1">
        <w:rPr>
          <w:rFonts w:ascii="Arial" w:hAnsi="Arial"/>
          <w:b/>
          <w:bCs/>
          <w:color w:val="000000"/>
          <w:sz w:val="24"/>
          <w:szCs w:val="24"/>
        </w:rPr>
        <w:lastRenderedPageBreak/>
        <w:t xml:space="preserve">Appendix </w:t>
      </w:r>
      <w:r w:rsidR="005D407F">
        <w:rPr>
          <w:rFonts w:ascii="Arial" w:hAnsi="Arial"/>
          <w:b/>
          <w:bCs/>
          <w:color w:val="000000"/>
          <w:sz w:val="24"/>
          <w:szCs w:val="24"/>
        </w:rPr>
        <w:t>B</w:t>
      </w:r>
      <w:r w:rsidRPr="00B633C1">
        <w:rPr>
          <w:rFonts w:ascii="Arial" w:hAnsi="Arial"/>
          <w:b/>
          <w:bCs/>
          <w:color w:val="000000"/>
          <w:sz w:val="24"/>
          <w:szCs w:val="24"/>
        </w:rPr>
        <w:t xml:space="preserve"> </w:t>
      </w:r>
      <w:r w:rsidR="002D0C54">
        <w:rPr>
          <w:rFonts w:ascii="Arial" w:hAnsi="Arial"/>
          <w:b/>
          <w:bCs/>
          <w:color w:val="000000"/>
          <w:sz w:val="24"/>
          <w:szCs w:val="24"/>
        </w:rPr>
        <w:t>–</w:t>
      </w:r>
      <w:r w:rsidR="00B633C1">
        <w:rPr>
          <w:rFonts w:ascii="Arial" w:hAnsi="Arial"/>
          <w:b/>
          <w:bCs/>
          <w:color w:val="000000"/>
          <w:sz w:val="24"/>
          <w:szCs w:val="24"/>
        </w:rPr>
        <w:t xml:space="preserve"> </w:t>
      </w:r>
      <w:r w:rsidRPr="00B633C1">
        <w:rPr>
          <w:rFonts w:ascii="Arial" w:hAnsi="Arial"/>
          <w:b/>
          <w:bCs/>
          <w:color w:val="000000"/>
          <w:sz w:val="24"/>
          <w:szCs w:val="24"/>
        </w:rPr>
        <w:t xml:space="preserve">Gateway </w:t>
      </w:r>
      <w:r w:rsidR="00B633C1">
        <w:rPr>
          <w:rFonts w:ascii="Arial" w:hAnsi="Arial"/>
          <w:b/>
          <w:bCs/>
          <w:color w:val="000000"/>
          <w:sz w:val="24"/>
          <w:szCs w:val="24"/>
        </w:rPr>
        <w:t>C</w:t>
      </w:r>
      <w:r w:rsidRPr="00B633C1">
        <w:rPr>
          <w:rFonts w:ascii="Arial" w:hAnsi="Arial"/>
          <w:b/>
          <w:bCs/>
          <w:color w:val="000000"/>
          <w:sz w:val="24"/>
          <w:szCs w:val="24"/>
        </w:rPr>
        <w:t>riteria</w:t>
      </w:r>
      <w:r w:rsidR="00B633C1">
        <w:rPr>
          <w:rFonts w:ascii="Arial" w:hAnsi="Arial"/>
          <w:b/>
          <w:bCs/>
          <w:color w:val="000000"/>
          <w:sz w:val="24"/>
          <w:szCs w:val="24"/>
        </w:rPr>
        <w:t xml:space="preserve"> for CRF bids</w:t>
      </w:r>
      <w:r w:rsidR="00C609C1" w:rsidRPr="00B633C1">
        <w:rPr>
          <w:rFonts w:ascii="Arial" w:hAnsi="Arial"/>
          <w:b/>
          <w:bCs/>
          <w:color w:val="000000"/>
          <w:sz w:val="24"/>
          <w:szCs w:val="24"/>
        </w:rPr>
        <w:t xml:space="preserve"> </w:t>
      </w:r>
    </w:p>
    <w:p w14:paraId="51FC8D94" w14:textId="472610CE" w:rsidR="00B633C1" w:rsidRDefault="00B633C1" w:rsidP="00746D8D">
      <w:pPr>
        <w:spacing w:after="0" w:line="23" w:lineRule="atLeast"/>
        <w:rPr>
          <w:rFonts w:ascii="Arial" w:hAnsi="Arial"/>
          <w:sz w:val="24"/>
          <w:szCs w:val="24"/>
        </w:rPr>
      </w:pPr>
      <w:r w:rsidRPr="00B633C1">
        <w:rPr>
          <w:rFonts w:ascii="Arial" w:hAnsi="Arial"/>
          <w:sz w:val="24"/>
          <w:szCs w:val="24"/>
        </w:rPr>
        <w:t>All bids must satisfy the following criteria</w:t>
      </w:r>
      <w:r>
        <w:rPr>
          <w:rFonts w:ascii="Arial" w:hAnsi="Arial"/>
          <w:sz w:val="24"/>
          <w:szCs w:val="24"/>
        </w:rPr>
        <w:t>. Any bid which fails to satisfy all these criteria will be rejected and will not be assessed further.</w:t>
      </w:r>
    </w:p>
    <w:p w14:paraId="3217374A" w14:textId="77777777" w:rsidR="00B633C1" w:rsidRDefault="00B633C1" w:rsidP="00746D8D">
      <w:pPr>
        <w:spacing w:after="0" w:line="23" w:lineRule="atLeast"/>
        <w:rPr>
          <w:rFonts w:ascii="Arial" w:hAnsi="Arial"/>
          <w:sz w:val="24"/>
          <w:szCs w:val="24"/>
        </w:rPr>
      </w:pPr>
    </w:p>
    <w:tbl>
      <w:tblPr>
        <w:tblW w:w="8505" w:type="dxa"/>
        <w:tblInd w:w="-5" w:type="dxa"/>
        <w:tblLayout w:type="fixed"/>
        <w:tblCellMar>
          <w:left w:w="10" w:type="dxa"/>
          <w:right w:w="10" w:type="dxa"/>
        </w:tblCellMar>
        <w:tblLook w:val="04A0" w:firstRow="1" w:lastRow="0" w:firstColumn="1" w:lastColumn="0" w:noHBand="0" w:noVBand="1"/>
      </w:tblPr>
      <w:tblGrid>
        <w:gridCol w:w="8505"/>
      </w:tblGrid>
      <w:tr w:rsidR="00ED5747" w14:paraId="61E270F5" w14:textId="77777777" w:rsidTr="002D0C54">
        <w:trPr>
          <w:trHeight w:val="544"/>
        </w:trPr>
        <w:tc>
          <w:tcPr>
            <w:tcW w:w="8505"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3A68CF38" w14:textId="37CA770F" w:rsidR="00ED5747" w:rsidRPr="002D0C54" w:rsidRDefault="002D0C54" w:rsidP="002D0C54">
            <w:pPr>
              <w:spacing w:before="80" w:after="80" w:line="260" w:lineRule="atLeast"/>
              <w:ind w:left="172"/>
              <w:jc w:val="center"/>
              <w:rPr>
                <w:rFonts w:ascii="Arial" w:eastAsia="Times New Roman" w:hAnsi="Arial"/>
                <w:b/>
                <w:bCs/>
                <w:sz w:val="24"/>
                <w:szCs w:val="24"/>
                <w:lang w:eastAsia="en-GB"/>
              </w:rPr>
            </w:pPr>
            <w:r w:rsidRPr="002D0C54">
              <w:rPr>
                <w:rFonts w:ascii="Arial" w:eastAsia="Times New Roman" w:hAnsi="Arial"/>
                <w:b/>
                <w:bCs/>
                <w:color w:val="FFFFFF" w:themeColor="background1"/>
                <w:sz w:val="24"/>
                <w:szCs w:val="24"/>
                <w:lang w:eastAsia="en-GB"/>
              </w:rPr>
              <w:t>Gateway criteria for CRF bids</w:t>
            </w:r>
          </w:p>
        </w:tc>
      </w:tr>
      <w:tr w:rsidR="00B633C1" w14:paraId="002AB713" w14:textId="77777777" w:rsidTr="00B633C1">
        <w:trPr>
          <w:trHeight w:val="544"/>
        </w:trPr>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0E414" w14:textId="77777777" w:rsidR="00B633C1" w:rsidRPr="002D0C54" w:rsidRDefault="00B633C1" w:rsidP="0082693F">
            <w:pPr>
              <w:pStyle w:val="ListParagraph"/>
              <w:numPr>
                <w:ilvl w:val="0"/>
                <w:numId w:val="6"/>
              </w:numPr>
              <w:spacing w:before="80" w:after="80" w:line="260" w:lineRule="atLeast"/>
              <w:ind w:left="456" w:hanging="284"/>
              <w:rPr>
                <w:rFonts w:ascii="Arial" w:eastAsia="Times New Roman" w:hAnsi="Arial"/>
                <w:sz w:val="24"/>
                <w:szCs w:val="24"/>
                <w:lang w:eastAsia="en-GB"/>
              </w:rPr>
            </w:pPr>
            <w:r w:rsidRPr="002D0C54">
              <w:rPr>
                <w:rFonts w:ascii="Arial" w:eastAsia="Times New Roman" w:hAnsi="Arial"/>
                <w:sz w:val="24"/>
                <w:szCs w:val="24"/>
                <w:lang w:eastAsia="en-GB"/>
              </w:rPr>
              <w:t xml:space="preserve">Is the application from an organisation eligible to receive UK Community Renewal Fund support? </w:t>
            </w:r>
          </w:p>
        </w:tc>
      </w:tr>
      <w:tr w:rsidR="00B633C1" w14:paraId="71DD6988" w14:textId="77777777" w:rsidTr="00B633C1">
        <w:trPr>
          <w:trHeight w:val="544"/>
        </w:trPr>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E0549" w14:textId="77777777" w:rsidR="00B633C1" w:rsidRPr="002D0C54" w:rsidRDefault="00B633C1" w:rsidP="0082693F">
            <w:pPr>
              <w:pStyle w:val="ListParagraph"/>
              <w:numPr>
                <w:ilvl w:val="0"/>
                <w:numId w:val="6"/>
              </w:numPr>
              <w:spacing w:before="80" w:after="80" w:line="260" w:lineRule="atLeast"/>
              <w:ind w:left="456" w:hanging="284"/>
              <w:rPr>
                <w:sz w:val="24"/>
                <w:szCs w:val="24"/>
              </w:rPr>
            </w:pPr>
            <w:r w:rsidRPr="002D0C54">
              <w:rPr>
                <w:rFonts w:ascii="Arial" w:eastAsia="Times New Roman" w:hAnsi="Arial"/>
                <w:sz w:val="24"/>
                <w:szCs w:val="24"/>
                <w:lang w:eastAsia="en-GB"/>
              </w:rPr>
              <w:t>Will the project be complete by 31</w:t>
            </w:r>
            <w:r w:rsidRPr="002D0C54">
              <w:rPr>
                <w:rFonts w:ascii="Arial" w:eastAsia="Times New Roman" w:hAnsi="Arial"/>
                <w:sz w:val="24"/>
                <w:szCs w:val="24"/>
                <w:vertAlign w:val="superscript"/>
                <w:lang w:eastAsia="en-GB"/>
              </w:rPr>
              <w:t>st</w:t>
            </w:r>
            <w:r w:rsidRPr="002D0C54">
              <w:rPr>
                <w:rFonts w:ascii="Arial" w:eastAsia="Times New Roman" w:hAnsi="Arial"/>
                <w:sz w:val="24"/>
                <w:szCs w:val="24"/>
                <w:lang w:eastAsia="en-GB"/>
              </w:rPr>
              <w:t xml:space="preserve"> March 2022?</w:t>
            </w:r>
          </w:p>
        </w:tc>
      </w:tr>
      <w:tr w:rsidR="00B633C1" w14:paraId="1B68D720" w14:textId="77777777" w:rsidTr="00B633C1">
        <w:trPr>
          <w:trHeight w:val="544"/>
        </w:trPr>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66E78" w14:textId="77777777" w:rsidR="00B633C1" w:rsidRPr="002D0C54" w:rsidRDefault="00B633C1" w:rsidP="0082693F">
            <w:pPr>
              <w:pStyle w:val="ListParagraph"/>
              <w:numPr>
                <w:ilvl w:val="0"/>
                <w:numId w:val="6"/>
              </w:numPr>
              <w:spacing w:before="80" w:after="80" w:line="260" w:lineRule="atLeast"/>
              <w:ind w:left="456" w:hanging="284"/>
              <w:rPr>
                <w:rFonts w:ascii="Arial" w:eastAsia="Times New Roman" w:hAnsi="Arial"/>
                <w:sz w:val="24"/>
                <w:szCs w:val="24"/>
                <w:lang w:eastAsia="en-GB"/>
              </w:rPr>
            </w:pPr>
            <w:r w:rsidRPr="002D0C54">
              <w:rPr>
                <w:rFonts w:ascii="Arial" w:eastAsia="Times New Roman" w:hAnsi="Arial"/>
                <w:sz w:val="24"/>
                <w:szCs w:val="24"/>
                <w:lang w:eastAsia="en-GB"/>
              </w:rPr>
              <w:t xml:space="preserve">Does the project address a need identified in the Prospectus? </w:t>
            </w:r>
          </w:p>
        </w:tc>
      </w:tr>
      <w:tr w:rsidR="00B633C1" w14:paraId="5F06C0F8" w14:textId="77777777" w:rsidTr="00B633C1">
        <w:trPr>
          <w:trHeight w:val="544"/>
        </w:trPr>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19ED3" w14:textId="49595221" w:rsidR="00B633C1" w:rsidRPr="002D0C54" w:rsidRDefault="00B633C1" w:rsidP="0082693F">
            <w:pPr>
              <w:pStyle w:val="ListParagraph"/>
              <w:numPr>
                <w:ilvl w:val="0"/>
                <w:numId w:val="6"/>
              </w:numPr>
              <w:spacing w:before="80" w:after="80" w:line="260" w:lineRule="atLeast"/>
              <w:ind w:left="456" w:hanging="284"/>
              <w:rPr>
                <w:rFonts w:ascii="Arial" w:eastAsia="Times New Roman" w:hAnsi="Arial"/>
                <w:sz w:val="24"/>
                <w:szCs w:val="24"/>
                <w:lang w:eastAsia="en-GB"/>
              </w:rPr>
            </w:pPr>
            <w:r w:rsidRPr="002D0C54">
              <w:rPr>
                <w:rFonts w:ascii="Arial" w:eastAsia="Times New Roman" w:hAnsi="Arial"/>
                <w:sz w:val="24"/>
                <w:szCs w:val="24"/>
                <w:lang w:eastAsia="en-GB"/>
              </w:rPr>
              <w:t xml:space="preserve">Does the project address a need identified in the local Invitation to Submit Bids?  </w:t>
            </w:r>
          </w:p>
        </w:tc>
      </w:tr>
      <w:tr w:rsidR="00B633C1" w14:paraId="421F4AE2" w14:textId="77777777" w:rsidTr="00B633C1">
        <w:trPr>
          <w:trHeight w:val="544"/>
        </w:trPr>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5CC67" w14:textId="77777777" w:rsidR="00B633C1" w:rsidRPr="002D0C54" w:rsidRDefault="00B633C1" w:rsidP="0082693F">
            <w:pPr>
              <w:pStyle w:val="ListParagraph"/>
              <w:numPr>
                <w:ilvl w:val="0"/>
                <w:numId w:val="6"/>
              </w:numPr>
              <w:spacing w:before="80" w:after="80" w:line="260" w:lineRule="atLeast"/>
              <w:ind w:left="456" w:hanging="284"/>
              <w:rPr>
                <w:rFonts w:ascii="Arial" w:eastAsia="Times New Roman" w:hAnsi="Arial"/>
                <w:sz w:val="24"/>
                <w:szCs w:val="24"/>
                <w:lang w:eastAsia="en-GB"/>
              </w:rPr>
            </w:pPr>
            <w:r w:rsidRPr="002D0C54">
              <w:rPr>
                <w:rFonts w:ascii="Arial" w:eastAsia="Times New Roman" w:hAnsi="Arial"/>
                <w:sz w:val="24"/>
                <w:szCs w:val="24"/>
                <w:lang w:eastAsia="en-GB"/>
              </w:rPr>
              <w:t>Is the proposed activity permissible within subsidy rules or State Aid where relevant?</w:t>
            </w:r>
          </w:p>
        </w:tc>
      </w:tr>
      <w:tr w:rsidR="00B633C1" w14:paraId="23A92E2F" w14:textId="77777777" w:rsidTr="00B633C1">
        <w:trPr>
          <w:trHeight w:val="544"/>
        </w:trPr>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8942C" w14:textId="77777777" w:rsidR="00B633C1" w:rsidRPr="002D0C54" w:rsidRDefault="00B633C1" w:rsidP="0082693F">
            <w:pPr>
              <w:pStyle w:val="ListParagraph"/>
              <w:numPr>
                <w:ilvl w:val="0"/>
                <w:numId w:val="6"/>
              </w:numPr>
              <w:spacing w:after="0" w:line="240" w:lineRule="auto"/>
              <w:ind w:left="456" w:hanging="284"/>
              <w:rPr>
                <w:sz w:val="24"/>
                <w:szCs w:val="24"/>
              </w:rPr>
            </w:pPr>
            <w:r w:rsidRPr="002D0C54">
              <w:rPr>
                <w:rFonts w:ascii="Arial" w:eastAsia="Times New Roman" w:hAnsi="Arial"/>
                <w:sz w:val="24"/>
                <w:szCs w:val="24"/>
                <w:lang w:eastAsia="en-GB"/>
              </w:rPr>
              <w:t>Would the project duplicate other national or local provision?</w:t>
            </w:r>
          </w:p>
        </w:tc>
      </w:tr>
      <w:tr w:rsidR="00B633C1" w14:paraId="19CB65B2" w14:textId="77777777" w:rsidTr="00B633C1">
        <w:trPr>
          <w:trHeight w:val="544"/>
        </w:trPr>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D7E84" w14:textId="77777777" w:rsidR="00B633C1" w:rsidRPr="002D0C54" w:rsidRDefault="00B633C1" w:rsidP="0082693F">
            <w:pPr>
              <w:pStyle w:val="ListParagraph"/>
              <w:numPr>
                <w:ilvl w:val="0"/>
                <w:numId w:val="6"/>
              </w:numPr>
              <w:spacing w:after="0" w:line="240" w:lineRule="auto"/>
              <w:ind w:left="456" w:hanging="284"/>
              <w:rPr>
                <w:rFonts w:ascii="Arial" w:eastAsia="Times New Roman" w:hAnsi="Arial"/>
                <w:sz w:val="24"/>
                <w:szCs w:val="24"/>
                <w:lang w:eastAsia="en-GB"/>
              </w:rPr>
            </w:pPr>
            <w:r w:rsidRPr="002D0C54">
              <w:rPr>
                <w:rFonts w:ascii="Arial" w:eastAsia="Times New Roman" w:hAnsi="Arial"/>
                <w:sz w:val="24"/>
                <w:szCs w:val="24"/>
                <w:lang w:eastAsia="en-GB"/>
              </w:rPr>
              <w:t>Would the project conflict with national policy?</w:t>
            </w:r>
          </w:p>
        </w:tc>
      </w:tr>
      <w:tr w:rsidR="00B633C1" w14:paraId="19EB5553" w14:textId="77777777" w:rsidTr="00B633C1">
        <w:trPr>
          <w:trHeight w:val="544"/>
        </w:trPr>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92C0A" w14:textId="77777777" w:rsidR="00B633C1" w:rsidRPr="002D0C54" w:rsidRDefault="00B633C1" w:rsidP="0082693F">
            <w:pPr>
              <w:pStyle w:val="ListParagraph"/>
              <w:numPr>
                <w:ilvl w:val="0"/>
                <w:numId w:val="6"/>
              </w:numPr>
              <w:spacing w:after="0" w:line="240" w:lineRule="auto"/>
              <w:ind w:left="456" w:hanging="284"/>
              <w:rPr>
                <w:rFonts w:ascii="Arial" w:eastAsia="Times New Roman" w:hAnsi="Arial"/>
                <w:sz w:val="24"/>
                <w:szCs w:val="24"/>
                <w:lang w:eastAsia="en-GB"/>
              </w:rPr>
            </w:pPr>
            <w:r w:rsidRPr="002D0C54">
              <w:rPr>
                <w:rFonts w:ascii="Arial" w:eastAsia="Times New Roman" w:hAnsi="Arial"/>
                <w:sz w:val="24"/>
                <w:szCs w:val="24"/>
                <w:lang w:eastAsia="en-GB"/>
              </w:rPr>
              <w:t>Will the project be delivered in accordance with branding requirements?</w:t>
            </w:r>
          </w:p>
        </w:tc>
      </w:tr>
      <w:tr w:rsidR="00F51A61" w14:paraId="359FAD3B" w14:textId="77777777" w:rsidTr="00B633C1">
        <w:trPr>
          <w:trHeight w:val="544"/>
        </w:trPr>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9A22F" w14:textId="6EB84B99" w:rsidR="00F51A61" w:rsidRPr="002D0C54" w:rsidRDefault="00F51A61" w:rsidP="0082693F">
            <w:pPr>
              <w:pStyle w:val="ListParagraph"/>
              <w:numPr>
                <w:ilvl w:val="0"/>
                <w:numId w:val="6"/>
              </w:numPr>
              <w:spacing w:after="0" w:line="240" w:lineRule="auto"/>
              <w:ind w:left="456" w:hanging="284"/>
              <w:rPr>
                <w:rFonts w:ascii="Arial" w:eastAsia="Times New Roman" w:hAnsi="Arial"/>
                <w:sz w:val="24"/>
                <w:szCs w:val="24"/>
                <w:lang w:eastAsia="en-GB"/>
              </w:rPr>
            </w:pPr>
            <w:r w:rsidRPr="002D0C54">
              <w:rPr>
                <w:rFonts w:ascii="Arial" w:eastAsia="Times New Roman" w:hAnsi="Arial"/>
                <w:sz w:val="24"/>
                <w:szCs w:val="24"/>
                <w:lang w:eastAsia="en-GB"/>
              </w:rPr>
              <w:t>Where a bidding organisation is not a public sector entity, can the organisation demonstrate sufficient financial standing to manage and deliver a project of the size envisaged.</w:t>
            </w:r>
          </w:p>
        </w:tc>
      </w:tr>
    </w:tbl>
    <w:p w14:paraId="40830125" w14:textId="60D04C97" w:rsidR="0001304D" w:rsidRPr="00B633C1" w:rsidRDefault="00B633C1" w:rsidP="00746D8D">
      <w:pPr>
        <w:spacing w:after="0" w:line="23" w:lineRule="atLeast"/>
        <w:rPr>
          <w:rFonts w:ascii="Arial" w:hAnsi="Arial"/>
          <w:sz w:val="24"/>
          <w:szCs w:val="24"/>
        </w:rPr>
      </w:pPr>
      <w:r>
        <w:rPr>
          <w:rFonts w:ascii="Arial" w:hAnsi="Arial"/>
          <w:sz w:val="24"/>
          <w:szCs w:val="24"/>
        </w:rPr>
        <w:t xml:space="preserve"> </w:t>
      </w:r>
      <w:r w:rsidRPr="00B633C1">
        <w:rPr>
          <w:rFonts w:ascii="Arial" w:hAnsi="Arial"/>
          <w:sz w:val="24"/>
          <w:szCs w:val="24"/>
        </w:rPr>
        <w:t xml:space="preserve"> </w:t>
      </w:r>
    </w:p>
    <w:p w14:paraId="7CCFCD5E" w14:textId="77777777" w:rsidR="0001304D" w:rsidRDefault="0001304D">
      <w:pPr>
        <w:rPr>
          <w:rFonts w:ascii="Arial" w:hAnsi="Arial"/>
          <w:i/>
          <w:iCs/>
          <w:sz w:val="24"/>
          <w:szCs w:val="24"/>
        </w:rPr>
      </w:pPr>
    </w:p>
    <w:sectPr w:rsidR="0001304D">
      <w:headerReference w:type="default" r:id="rId13"/>
      <w:footerReference w:type="default" r:id="rId1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F66BA" w14:textId="77777777" w:rsidR="00A95E27" w:rsidRDefault="00A95E27">
      <w:pPr>
        <w:spacing w:after="0" w:line="240" w:lineRule="auto"/>
      </w:pPr>
      <w:r>
        <w:separator/>
      </w:r>
    </w:p>
    <w:p w14:paraId="5474BA85" w14:textId="77777777" w:rsidR="00A95E27" w:rsidRDefault="00A95E27"/>
  </w:endnote>
  <w:endnote w:type="continuationSeparator" w:id="0">
    <w:p w14:paraId="19C57E20" w14:textId="77777777" w:rsidR="00A95E27" w:rsidRDefault="00A95E27">
      <w:pPr>
        <w:spacing w:after="0" w:line="240" w:lineRule="auto"/>
      </w:pPr>
      <w:r>
        <w:continuationSeparator/>
      </w:r>
    </w:p>
    <w:p w14:paraId="488445C6" w14:textId="77777777" w:rsidR="00A95E27" w:rsidRDefault="00A95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B263A" w14:textId="77777777" w:rsidR="0054708D" w:rsidRDefault="00C609C1">
    <w:pPr>
      <w:pStyle w:val="Footer"/>
      <w:jc w:val="right"/>
    </w:pPr>
    <w:r>
      <w:rPr>
        <w:rFonts w:ascii="Arial" w:hAnsi="Arial"/>
        <w:sz w:val="24"/>
        <w:szCs w:val="24"/>
      </w:rPr>
      <w:fldChar w:fldCharType="begin"/>
    </w:r>
    <w:r>
      <w:rPr>
        <w:rFonts w:ascii="Arial" w:hAnsi="Arial"/>
        <w:sz w:val="24"/>
        <w:szCs w:val="24"/>
      </w:rPr>
      <w:instrText xml:space="preserve"> PAGE </w:instrText>
    </w:r>
    <w:r>
      <w:rPr>
        <w:rFonts w:ascii="Arial" w:hAnsi="Arial"/>
        <w:sz w:val="24"/>
        <w:szCs w:val="24"/>
      </w:rPr>
      <w:fldChar w:fldCharType="separate"/>
    </w:r>
    <w:r>
      <w:rPr>
        <w:rFonts w:ascii="Arial" w:hAnsi="Arial"/>
        <w:sz w:val="24"/>
        <w:szCs w:val="24"/>
      </w:rPr>
      <w:t>2</w:t>
    </w:r>
    <w:r>
      <w:rPr>
        <w:rFonts w:ascii="Arial" w:hAnsi="Arial"/>
        <w:sz w:val="24"/>
        <w:szCs w:val="24"/>
      </w:rPr>
      <w:fldChar w:fldCharType="end"/>
    </w:r>
  </w:p>
  <w:p w14:paraId="31C66CB1" w14:textId="77777777" w:rsidR="0054708D" w:rsidRDefault="00180A61">
    <w:pPr>
      <w:pStyle w:val="Footer"/>
    </w:pPr>
  </w:p>
  <w:p w14:paraId="6B183900" w14:textId="77777777" w:rsidR="00D55B74" w:rsidRDefault="00D55B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1AB81" w14:textId="77777777" w:rsidR="00A95E27" w:rsidRDefault="00A95E27">
      <w:pPr>
        <w:spacing w:after="0" w:line="240" w:lineRule="auto"/>
      </w:pPr>
      <w:r>
        <w:rPr>
          <w:color w:val="000000"/>
        </w:rPr>
        <w:separator/>
      </w:r>
    </w:p>
    <w:p w14:paraId="615D3C04" w14:textId="77777777" w:rsidR="00A95E27" w:rsidRDefault="00A95E27"/>
  </w:footnote>
  <w:footnote w:type="continuationSeparator" w:id="0">
    <w:p w14:paraId="7ED6D500" w14:textId="77777777" w:rsidR="00A95E27" w:rsidRDefault="00A95E27">
      <w:pPr>
        <w:spacing w:after="0" w:line="240" w:lineRule="auto"/>
      </w:pPr>
      <w:r>
        <w:continuationSeparator/>
      </w:r>
    </w:p>
    <w:p w14:paraId="12B67044" w14:textId="77777777" w:rsidR="00A95E27" w:rsidRDefault="00A95E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E5638" w14:textId="231C48D1" w:rsidR="00AC2090" w:rsidRDefault="00AC2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C4655"/>
    <w:multiLevelType w:val="multilevel"/>
    <w:tmpl w:val="00FE918C"/>
    <w:lvl w:ilvl="0">
      <w:numFmt w:val="bullet"/>
      <w:lvlText w:val=""/>
      <w:lvlJc w:val="left"/>
      <w:pPr>
        <w:ind w:left="-3185" w:hanging="360"/>
      </w:pPr>
      <w:rPr>
        <w:rFonts w:ascii="Symbol" w:hAnsi="Symbol"/>
      </w:rPr>
    </w:lvl>
    <w:lvl w:ilvl="1">
      <w:start w:val="1"/>
      <w:numFmt w:val="decimal"/>
      <w:lvlText w:val="%1.%2."/>
      <w:lvlJc w:val="left"/>
      <w:pPr>
        <w:ind w:left="-2753" w:hanging="432"/>
      </w:pPr>
    </w:lvl>
    <w:lvl w:ilvl="2">
      <w:start w:val="1"/>
      <w:numFmt w:val="decimal"/>
      <w:lvlText w:val="%1.%2.%3."/>
      <w:lvlJc w:val="left"/>
      <w:pPr>
        <w:ind w:left="-2321" w:hanging="504"/>
      </w:pPr>
    </w:lvl>
    <w:lvl w:ilvl="3">
      <w:start w:val="1"/>
      <w:numFmt w:val="decimal"/>
      <w:lvlText w:val="%1.%2.%3.%4."/>
      <w:lvlJc w:val="left"/>
      <w:pPr>
        <w:ind w:left="-1817" w:hanging="648"/>
      </w:pPr>
    </w:lvl>
    <w:lvl w:ilvl="4">
      <w:start w:val="1"/>
      <w:numFmt w:val="decimal"/>
      <w:lvlText w:val="%1.%2.%3.%4.%5."/>
      <w:lvlJc w:val="left"/>
      <w:pPr>
        <w:ind w:left="-1313" w:hanging="792"/>
      </w:pPr>
    </w:lvl>
    <w:lvl w:ilvl="5">
      <w:start w:val="1"/>
      <w:numFmt w:val="decimal"/>
      <w:lvlText w:val="%1.%2.%3.%4.%5.%6."/>
      <w:lvlJc w:val="left"/>
      <w:pPr>
        <w:ind w:left="-809" w:hanging="936"/>
      </w:pPr>
    </w:lvl>
    <w:lvl w:ilvl="6">
      <w:start w:val="1"/>
      <w:numFmt w:val="decimal"/>
      <w:lvlText w:val="%1.%2.%3.%4.%5.%6.%7."/>
      <w:lvlJc w:val="left"/>
      <w:pPr>
        <w:ind w:left="-305" w:hanging="1080"/>
      </w:pPr>
    </w:lvl>
    <w:lvl w:ilvl="7">
      <w:start w:val="1"/>
      <w:numFmt w:val="decimal"/>
      <w:lvlText w:val="%1.%2.%3.%4.%5.%6.%7.%8."/>
      <w:lvlJc w:val="left"/>
      <w:pPr>
        <w:ind w:left="199" w:hanging="1224"/>
      </w:pPr>
    </w:lvl>
    <w:lvl w:ilvl="8">
      <w:start w:val="1"/>
      <w:numFmt w:val="decimal"/>
      <w:lvlText w:val="%1.%2.%3.%4.%5.%6.%7.%8.%9."/>
      <w:lvlJc w:val="left"/>
      <w:pPr>
        <w:ind w:left="775" w:hanging="1440"/>
      </w:pPr>
    </w:lvl>
  </w:abstractNum>
  <w:abstractNum w:abstractNumId="1" w15:restartNumberingAfterBreak="0">
    <w:nsid w:val="089559EE"/>
    <w:multiLevelType w:val="multilevel"/>
    <w:tmpl w:val="AEDEFF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DC0B63"/>
    <w:multiLevelType w:val="multilevel"/>
    <w:tmpl w:val="02583014"/>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3" w15:restartNumberingAfterBreak="0">
    <w:nsid w:val="0CB4760C"/>
    <w:multiLevelType w:val="hybridMultilevel"/>
    <w:tmpl w:val="05586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65364"/>
    <w:multiLevelType w:val="multilevel"/>
    <w:tmpl w:val="E34C7E40"/>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5" w15:restartNumberingAfterBreak="0">
    <w:nsid w:val="12F459B0"/>
    <w:multiLevelType w:val="hybridMultilevel"/>
    <w:tmpl w:val="FCD05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113E4"/>
    <w:multiLevelType w:val="hybridMultilevel"/>
    <w:tmpl w:val="A194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867AB"/>
    <w:multiLevelType w:val="multilevel"/>
    <w:tmpl w:val="90601E2C"/>
    <w:lvl w:ilvl="0">
      <w:start w:val="1"/>
      <w:numFmt w:val="decimal"/>
      <w:lvlText w:val="%1."/>
      <w:lvlJc w:val="left"/>
      <w:pPr>
        <w:ind w:left="360" w:hanging="360"/>
      </w:pPr>
      <w:rPr>
        <w:rFonts w:ascii="Arial" w:hAnsi="Arial" w:cs="Arial"/>
        <w:b/>
        <w:bCs w:val="0"/>
        <w:color w:val="000000"/>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945ACC"/>
    <w:multiLevelType w:val="multilevel"/>
    <w:tmpl w:val="366AE3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DD9233C"/>
    <w:multiLevelType w:val="multilevel"/>
    <w:tmpl w:val="DE8EA6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F39667A"/>
    <w:multiLevelType w:val="multilevel"/>
    <w:tmpl w:val="2FAE89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1C87B39"/>
    <w:multiLevelType w:val="multilevel"/>
    <w:tmpl w:val="11D6981E"/>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12" w15:restartNumberingAfterBreak="0">
    <w:nsid w:val="3CD74B75"/>
    <w:multiLevelType w:val="multilevel"/>
    <w:tmpl w:val="09B22C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55A5B03"/>
    <w:multiLevelType w:val="hybridMultilevel"/>
    <w:tmpl w:val="B39E3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62356F0"/>
    <w:multiLevelType w:val="hybridMultilevel"/>
    <w:tmpl w:val="FFB4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6E6DB8"/>
    <w:multiLevelType w:val="multilevel"/>
    <w:tmpl w:val="15D630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1AC5207"/>
    <w:multiLevelType w:val="multilevel"/>
    <w:tmpl w:val="2A5213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5D85773"/>
    <w:multiLevelType w:val="multilevel"/>
    <w:tmpl w:val="582AD6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34C77EA"/>
    <w:multiLevelType w:val="multilevel"/>
    <w:tmpl w:val="242C11D2"/>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9" w15:restartNumberingAfterBreak="0">
    <w:nsid w:val="76CC3F62"/>
    <w:multiLevelType w:val="multilevel"/>
    <w:tmpl w:val="A0A8E0D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6"/>
  </w:num>
  <w:num w:numId="3">
    <w:abstractNumId w:val="0"/>
  </w:num>
  <w:num w:numId="4">
    <w:abstractNumId w:val="4"/>
  </w:num>
  <w:num w:numId="5">
    <w:abstractNumId w:val="18"/>
  </w:num>
  <w:num w:numId="6">
    <w:abstractNumId w:val="1"/>
  </w:num>
  <w:num w:numId="7">
    <w:abstractNumId w:val="12"/>
  </w:num>
  <w:num w:numId="8">
    <w:abstractNumId w:val="19"/>
  </w:num>
  <w:num w:numId="9">
    <w:abstractNumId w:val="9"/>
  </w:num>
  <w:num w:numId="10">
    <w:abstractNumId w:val="17"/>
  </w:num>
  <w:num w:numId="11">
    <w:abstractNumId w:val="2"/>
  </w:num>
  <w:num w:numId="12">
    <w:abstractNumId w:val="15"/>
  </w:num>
  <w:num w:numId="13">
    <w:abstractNumId w:val="11"/>
  </w:num>
  <w:num w:numId="14">
    <w:abstractNumId w:val="10"/>
  </w:num>
  <w:num w:numId="15">
    <w:abstractNumId w:val="8"/>
  </w:num>
  <w:num w:numId="16">
    <w:abstractNumId w:val="14"/>
  </w:num>
  <w:num w:numId="17">
    <w:abstractNumId w:val="6"/>
  </w:num>
  <w:num w:numId="18">
    <w:abstractNumId w:val="3"/>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4D"/>
    <w:rsid w:val="0001304D"/>
    <w:rsid w:val="000138A6"/>
    <w:rsid w:val="00016014"/>
    <w:rsid w:val="0005659B"/>
    <w:rsid w:val="000803DC"/>
    <w:rsid w:val="000970EC"/>
    <w:rsid w:val="000A143A"/>
    <w:rsid w:val="000F47F7"/>
    <w:rsid w:val="00101C8A"/>
    <w:rsid w:val="00120A13"/>
    <w:rsid w:val="00143844"/>
    <w:rsid w:val="00153345"/>
    <w:rsid w:val="0017472B"/>
    <w:rsid w:val="00180A61"/>
    <w:rsid w:val="001C1AA3"/>
    <w:rsid w:val="001F6A7D"/>
    <w:rsid w:val="00202837"/>
    <w:rsid w:val="00206BD9"/>
    <w:rsid w:val="00207E59"/>
    <w:rsid w:val="002224EE"/>
    <w:rsid w:val="002303CE"/>
    <w:rsid w:val="00235CE3"/>
    <w:rsid w:val="00251794"/>
    <w:rsid w:val="00252D34"/>
    <w:rsid w:val="00294D5C"/>
    <w:rsid w:val="002C43A8"/>
    <w:rsid w:val="002C5DDE"/>
    <w:rsid w:val="002D0C54"/>
    <w:rsid w:val="002E5396"/>
    <w:rsid w:val="00307308"/>
    <w:rsid w:val="003D29D7"/>
    <w:rsid w:val="003D7E2F"/>
    <w:rsid w:val="00406BBF"/>
    <w:rsid w:val="00413B3E"/>
    <w:rsid w:val="00427C5A"/>
    <w:rsid w:val="004340CC"/>
    <w:rsid w:val="004562BF"/>
    <w:rsid w:val="004612D1"/>
    <w:rsid w:val="0046579D"/>
    <w:rsid w:val="004D1F7A"/>
    <w:rsid w:val="004E613F"/>
    <w:rsid w:val="00502EEB"/>
    <w:rsid w:val="0053622F"/>
    <w:rsid w:val="00555B03"/>
    <w:rsid w:val="00555FE1"/>
    <w:rsid w:val="00557A2A"/>
    <w:rsid w:val="005A7169"/>
    <w:rsid w:val="005B145E"/>
    <w:rsid w:val="005D407F"/>
    <w:rsid w:val="00647927"/>
    <w:rsid w:val="006C7BAE"/>
    <w:rsid w:val="006D6016"/>
    <w:rsid w:val="007074C5"/>
    <w:rsid w:val="00726C98"/>
    <w:rsid w:val="00746D8D"/>
    <w:rsid w:val="007514F5"/>
    <w:rsid w:val="00757780"/>
    <w:rsid w:val="00782C99"/>
    <w:rsid w:val="007929CA"/>
    <w:rsid w:val="007A4539"/>
    <w:rsid w:val="007A6553"/>
    <w:rsid w:val="007B16D0"/>
    <w:rsid w:val="007B4497"/>
    <w:rsid w:val="00827958"/>
    <w:rsid w:val="0084263F"/>
    <w:rsid w:val="00842859"/>
    <w:rsid w:val="0085343A"/>
    <w:rsid w:val="008E36A9"/>
    <w:rsid w:val="0093554E"/>
    <w:rsid w:val="00A71F2C"/>
    <w:rsid w:val="00A95E27"/>
    <w:rsid w:val="00AC2090"/>
    <w:rsid w:val="00AC732F"/>
    <w:rsid w:val="00AD2624"/>
    <w:rsid w:val="00AE4A7C"/>
    <w:rsid w:val="00B0138A"/>
    <w:rsid w:val="00B12933"/>
    <w:rsid w:val="00B633C1"/>
    <w:rsid w:val="00B72317"/>
    <w:rsid w:val="00BF06E3"/>
    <w:rsid w:val="00C51402"/>
    <w:rsid w:val="00C609C1"/>
    <w:rsid w:val="00CB2AD1"/>
    <w:rsid w:val="00CE3063"/>
    <w:rsid w:val="00CE3891"/>
    <w:rsid w:val="00CE4401"/>
    <w:rsid w:val="00CF5A0F"/>
    <w:rsid w:val="00D171D7"/>
    <w:rsid w:val="00D55B74"/>
    <w:rsid w:val="00D641D8"/>
    <w:rsid w:val="00DA6BCD"/>
    <w:rsid w:val="00DE7428"/>
    <w:rsid w:val="00DF4B0B"/>
    <w:rsid w:val="00E15562"/>
    <w:rsid w:val="00E37B08"/>
    <w:rsid w:val="00E70CB7"/>
    <w:rsid w:val="00E722F5"/>
    <w:rsid w:val="00E7730C"/>
    <w:rsid w:val="00EA07C7"/>
    <w:rsid w:val="00EA37F8"/>
    <w:rsid w:val="00ED42B2"/>
    <w:rsid w:val="00ED5747"/>
    <w:rsid w:val="00ED7279"/>
    <w:rsid w:val="00EE35CF"/>
    <w:rsid w:val="00F079FB"/>
    <w:rsid w:val="00F3655C"/>
    <w:rsid w:val="00F51A61"/>
    <w:rsid w:val="00F73E76"/>
    <w:rsid w:val="00F90291"/>
    <w:rsid w:val="00F96B28"/>
    <w:rsid w:val="00FC5920"/>
    <w:rsid w:val="00FD3F86"/>
    <w:rsid w:val="00FE0333"/>
    <w:rsid w:val="00FE4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4E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rsid w:val="00D641D8"/>
    <w:pPr>
      <w:keepNext/>
      <w:keepLines/>
      <w:spacing w:before="120" w:after="120"/>
      <w:outlineLvl w:val="0"/>
    </w:pPr>
    <w:rPr>
      <w:rFonts w:ascii="Arial" w:eastAsia="DengXian Light" w:hAnsi="Arial" w:cs="Times New Roman"/>
      <w:b/>
      <w:color w:val="000000" w:themeColor="text1"/>
      <w:sz w:val="32"/>
      <w:szCs w:val="32"/>
    </w:rPr>
  </w:style>
  <w:style w:type="paragraph" w:styleId="Heading2">
    <w:name w:val="heading 2"/>
    <w:basedOn w:val="Normal"/>
    <w:next w:val="Normal"/>
    <w:link w:val="Heading2Char"/>
    <w:uiPriority w:val="9"/>
    <w:unhideWhenUsed/>
    <w:qFormat/>
    <w:rsid w:val="00F3655C"/>
    <w:pPr>
      <w:keepNext/>
      <w:keepLines/>
      <w:spacing w:before="40" w:after="0"/>
      <w:outlineLvl w:val="1"/>
    </w:pPr>
    <w:rPr>
      <w:rFonts w:ascii="Arial" w:eastAsiaTheme="majorEastAsia" w:hAnsi="Arial" w:cstheme="majorBidi"/>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CommentText">
    <w:name w:val="annotation text"/>
    <w:basedOn w:val="Normal"/>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rPr>
      <w:rFonts w:ascii="Times New Roman" w:eastAsia="Times New Roman" w:hAnsi="Times New Roman" w:cs="Times New Roman"/>
      <w:sz w:val="20"/>
      <w:szCs w:val="20"/>
    </w:rPr>
  </w:style>
  <w:style w:type="character" w:styleId="CommentReference">
    <w:name w:val="annotation reference"/>
    <w:basedOn w:val="DefaultParagraphFont"/>
    <w:rPr>
      <w:sz w:val="16"/>
      <w:szCs w:val="16"/>
    </w:rPr>
  </w:style>
  <w:style w:type="paragraph" w:customStyle="1" w:styleId="Default">
    <w:name w:val="Default"/>
    <w:pPr>
      <w:suppressAutoHyphens/>
      <w:autoSpaceDE w:val="0"/>
      <w:spacing w:after="0" w:line="240" w:lineRule="auto"/>
    </w:pPr>
    <w:rPr>
      <w:rFonts w:ascii="Arial" w:hAnsi="Arial"/>
      <w:color w:val="000000"/>
      <w:sz w:val="24"/>
      <w:szCs w:val="24"/>
    </w:rPr>
  </w:style>
  <w:style w:type="paragraph" w:styleId="CommentSubject">
    <w:name w:val="annotation subject"/>
    <w:basedOn w:val="CommentText"/>
    <w:next w:val="CommentText"/>
    <w:pPr>
      <w:spacing w:after="160"/>
    </w:pPr>
    <w:rPr>
      <w:rFonts w:ascii="Calibri" w:eastAsia="Calibri" w:hAnsi="Calibri" w:cs="Arial"/>
      <w:b/>
      <w:bCs/>
    </w:rPr>
  </w:style>
  <w:style w:type="character" w:customStyle="1" w:styleId="CommentSubjectChar">
    <w:name w:val="Comment Subject Char"/>
    <w:basedOn w:val="CommentTextChar"/>
    <w:rPr>
      <w:rFonts w:ascii="Times New Roman" w:eastAsia="Times New Roman" w:hAnsi="Times New Roman" w:cs="Times New Roman"/>
      <w:b/>
      <w:bCs/>
      <w:sz w:val="20"/>
      <w:szCs w:val="20"/>
    </w:rPr>
  </w:style>
  <w:style w:type="character" w:customStyle="1" w:styleId="ListParagraphChar">
    <w:name w:val="List Paragraph Char"/>
    <w:basedOn w:val="DefaultParagraphFont"/>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Revision">
    <w:name w:val="Revision"/>
    <w:pPr>
      <w:suppressAutoHyphens/>
      <w:spacing w:after="0" w:line="240" w:lineRule="auto"/>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PlaceholderText">
    <w:name w:val="Placeholder Text"/>
    <w:basedOn w:val="DefaultParagraphFont"/>
    <w:rPr>
      <w:color w:val="808080"/>
    </w:rPr>
  </w:style>
  <w:style w:type="character" w:customStyle="1" w:styleId="normaltextrun">
    <w:name w:val="normaltextrun"/>
    <w:basedOn w:val="DefaultParagraphFont"/>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GB"/>
    </w:rPr>
  </w:style>
  <w:style w:type="character" w:styleId="Strong">
    <w:name w:val="Strong"/>
    <w:basedOn w:val="DefaultParagraphFont"/>
    <w:rPr>
      <w:b/>
      <w:bCs/>
    </w:rPr>
  </w:style>
  <w:style w:type="character" w:customStyle="1" w:styleId="Heading1Char">
    <w:name w:val="Heading 1 Char"/>
    <w:basedOn w:val="DefaultParagraphFont"/>
    <w:rPr>
      <w:rFonts w:ascii="Calibri Light" w:eastAsia="DengXian Light" w:hAnsi="Calibri Light" w:cs="Times New Roman"/>
      <w:color w:val="2F5496"/>
      <w:sz w:val="32"/>
      <w:szCs w:val="32"/>
    </w:rPr>
  </w:style>
  <w:style w:type="paragraph" w:styleId="TOCHeading">
    <w:name w:val="TOC Heading"/>
    <w:basedOn w:val="Heading1"/>
    <w:next w:val="Normal"/>
    <w:rPr>
      <w:lang w:val="en-US"/>
    </w:rPr>
  </w:style>
  <w:style w:type="paragraph" w:styleId="TOC1">
    <w:name w:val="toc 1"/>
    <w:basedOn w:val="Normal"/>
    <w:next w:val="Normal"/>
    <w:autoRedefine/>
    <w:pPr>
      <w:tabs>
        <w:tab w:val="left" w:pos="440"/>
        <w:tab w:val="right" w:leader="dot" w:pos="9016"/>
      </w:tabs>
      <w:spacing w:after="100"/>
      <w:ind w:left="567" w:hanging="425"/>
    </w:pPr>
    <w:rPr>
      <w:rFonts w:ascii="Arial" w:hAnsi="Arial"/>
      <w:b/>
    </w:rPr>
  </w:style>
  <w:style w:type="character" w:customStyle="1" w:styleId="eop">
    <w:name w:val="eop"/>
    <w:basedOn w:val="DefaultParagraphFont"/>
  </w:style>
  <w:style w:type="character" w:styleId="FollowedHyperlink">
    <w:name w:val="FollowedHyperlink"/>
    <w:basedOn w:val="DefaultParagraphFont"/>
    <w:uiPriority w:val="99"/>
    <w:semiHidden/>
    <w:unhideWhenUsed/>
    <w:rsid w:val="00207E59"/>
    <w:rPr>
      <w:color w:val="954F72" w:themeColor="followedHyperlink"/>
      <w:u w:val="single"/>
    </w:rPr>
  </w:style>
  <w:style w:type="character" w:customStyle="1" w:styleId="Heading2Char">
    <w:name w:val="Heading 2 Char"/>
    <w:basedOn w:val="DefaultParagraphFont"/>
    <w:link w:val="Heading2"/>
    <w:uiPriority w:val="9"/>
    <w:rsid w:val="00F3655C"/>
    <w:rPr>
      <w:rFonts w:ascii="Arial" w:eastAsiaTheme="majorEastAsia" w:hAnsi="Arial" w:cstheme="majorBidi"/>
      <w:color w:val="000000" w:themeColor="text1"/>
      <w:sz w:val="24"/>
      <w:szCs w:val="26"/>
    </w:rPr>
  </w:style>
  <w:style w:type="paragraph" w:styleId="NoSpacing">
    <w:name w:val="No Spacing"/>
    <w:uiPriority w:val="1"/>
    <w:qFormat/>
    <w:rsid w:val="00F51A61"/>
    <w:pPr>
      <w:autoSpaceDN/>
      <w:spacing w:after="0" w:line="240" w:lineRule="auto"/>
      <w:textAlignment w:val="auto"/>
    </w:pPr>
    <w:rPr>
      <w:rFonts w:eastAsiaTheme="minorHAnsi" w:cs="Calibri"/>
      <w:lang w:eastAsia="en-GB"/>
    </w:rPr>
  </w:style>
  <w:style w:type="table" w:styleId="TableGrid">
    <w:name w:val="Table Grid"/>
    <w:basedOn w:val="TableNormal"/>
    <w:uiPriority w:val="39"/>
    <w:rsid w:val="0053622F"/>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064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RFNottinghamshire@nottscc.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uk-community-renewal-fund-prospect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RFNottinghamshire@nottscc.gov.uk"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2359</Words>
  <Characters>13448</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2021-04-08T11:09:00Z</dcterms:created>
  <dcterms:modified xsi:type="dcterms:W3CDTF">2021-04-08T11:09:00Z</dcterms:modified>
</cp:coreProperties>
</file>