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D50C7E" w:rsidP="00393A30">
            <w:pPr>
              <w:rPr>
                <w:b/>
                <w:color w:val="FFFFFF"/>
                <w:sz w:val="32"/>
                <w:szCs w:val="32"/>
              </w:rPr>
            </w:pPr>
            <w:r w:rsidRPr="00D50C7E">
              <w:rPr>
                <w:b/>
                <w:color w:val="FFFFFF"/>
                <w:sz w:val="28"/>
                <w:szCs w:val="28"/>
              </w:rPr>
              <w:t>Undertaking Aerosol Generating Procedures (AGPs) in Educational &amp; Childrens Social Care Settings</w:t>
            </w:r>
            <w:r w:rsidR="00AB0FFE" w:rsidRPr="00D50C7E">
              <w:rPr>
                <w:b/>
                <w:color w:val="FFFFFF"/>
                <w:sz w:val="28"/>
                <w:szCs w:val="28"/>
              </w:rPr>
              <w:t xml:space="preserve"> </w:t>
            </w:r>
            <w:r w:rsidR="00E2770B" w:rsidRPr="00D50C7E">
              <w:rPr>
                <w:b/>
                <w:color w:val="FFFFFF"/>
                <w:sz w:val="28"/>
                <w:szCs w:val="28"/>
              </w:rPr>
              <w:t>Risk Assessment</w:t>
            </w:r>
            <w:r w:rsidR="00E2770B">
              <w:rPr>
                <w:b/>
                <w:color w:val="FFFFFF"/>
                <w:sz w:val="32"/>
                <w:szCs w:val="32"/>
              </w:rPr>
              <w:t xml:space="preserve"> </w:t>
            </w:r>
            <w:r w:rsidR="00E2770B" w:rsidRPr="00687E2E">
              <w:rPr>
                <w:b/>
                <w:color w:val="FFFFFF"/>
              </w:rPr>
              <w:t xml:space="preserve">(H&amp;S Update – </w:t>
            </w:r>
            <w:r w:rsidR="00611733">
              <w:rPr>
                <w:b/>
                <w:color w:val="FFFFFF"/>
              </w:rPr>
              <w:t>8</w:t>
            </w:r>
            <w:r w:rsidR="00611733" w:rsidRPr="00611733">
              <w:rPr>
                <w:b/>
                <w:color w:val="FFFFFF"/>
                <w:vertAlign w:val="superscript"/>
              </w:rPr>
              <w:t>th</w:t>
            </w:r>
            <w:r w:rsidR="00611733">
              <w:rPr>
                <w:b/>
                <w:color w:val="FFFFFF"/>
              </w:rPr>
              <w:t xml:space="preserve"> </w:t>
            </w:r>
            <w:bookmarkStart w:id="0" w:name="_GoBack"/>
            <w:bookmarkEnd w:id="0"/>
            <w:r>
              <w:rPr>
                <w:b/>
                <w:color w:val="FFFFFF"/>
              </w:rPr>
              <w:t>September</w:t>
            </w:r>
            <w:r w:rsidR="00E2770B">
              <w:rPr>
                <w:b/>
                <w:color w:val="FFFFFF"/>
              </w:rPr>
              <w:t xml:space="preserve"> 2020</w:t>
            </w:r>
            <w:r w:rsidR="00E2770B"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4524"/>
        <w:gridCol w:w="3177"/>
        <w:gridCol w:w="3501"/>
      </w:tblGrid>
      <w:tr w:rsidR="00BC67F5" w:rsidRPr="00BC67F5" w:rsidTr="00B37928">
        <w:tc>
          <w:tcPr>
            <w:tcW w:w="1407"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593" w:type="pct"/>
            <w:gridSpan w:val="3"/>
            <w:shd w:val="clear" w:color="auto" w:fill="auto"/>
            <w:vAlign w:val="center"/>
          </w:tcPr>
          <w:p w:rsidR="00BC67F5" w:rsidRPr="00DA34B1" w:rsidRDefault="00D50C7E"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Undertaking aerosol generating procedures (AGP’s) in educational &amp; childrens social care settings</w:t>
            </w:r>
          </w:p>
        </w:tc>
      </w:tr>
      <w:tr w:rsidR="00BC67F5" w:rsidRPr="00BC67F5" w:rsidTr="00B37928">
        <w:tc>
          <w:tcPr>
            <w:tcW w:w="1407"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5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9" w:type="pct"/>
            <w:shd w:val="clear" w:color="auto" w:fill="F3F3F3"/>
            <w:vAlign w:val="center"/>
          </w:tcPr>
          <w:p w:rsidR="00BC67F5" w:rsidRPr="00DA34B1" w:rsidRDefault="006803BB" w:rsidP="00BC67F5">
            <w:pPr>
              <w:rPr>
                <w:b/>
                <w:sz w:val="18"/>
                <w:szCs w:val="18"/>
                <w:lang w:eastAsia="en-US"/>
              </w:rPr>
            </w:pPr>
            <w:r>
              <w:rPr>
                <w:b/>
                <w:sz w:val="18"/>
                <w:szCs w:val="18"/>
                <w:lang w:eastAsia="en-US"/>
              </w:rPr>
              <w:t>Individual</w:t>
            </w:r>
            <w:r w:rsidR="00A72FA2">
              <w:rPr>
                <w:b/>
                <w:sz w:val="18"/>
                <w:szCs w:val="18"/>
                <w:lang w:eastAsia="en-US"/>
              </w:rPr>
              <w:t xml:space="preserve"> / employee</w:t>
            </w:r>
            <w:r w:rsidR="00BC67F5" w:rsidRPr="00DA34B1">
              <w:rPr>
                <w:b/>
                <w:sz w:val="18"/>
                <w:szCs w:val="18"/>
                <w:lang w:eastAsia="en-US"/>
              </w:rPr>
              <w:t>:</w:t>
            </w:r>
          </w:p>
        </w:tc>
        <w:tc>
          <w:tcPr>
            <w:tcW w:w="1122"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sidR="004B622B">
              <w:rPr>
                <w:sz w:val="18"/>
                <w:szCs w:val="18"/>
                <w:highlight w:val="yellow"/>
                <w:lang w:eastAsia="en-US"/>
              </w:rPr>
              <w:t>INSERT INDIVIDUALS NAME</w:t>
            </w:r>
            <w:r w:rsidRPr="00E2770B">
              <w:rPr>
                <w:sz w:val="18"/>
                <w:szCs w:val="18"/>
                <w:highlight w:val="yellow"/>
                <w:lang w:eastAsia="en-US"/>
              </w:rPr>
              <w:t>]</w:t>
            </w:r>
          </w:p>
        </w:tc>
      </w:tr>
      <w:tr w:rsidR="00BC67F5" w:rsidRPr="00BC67F5" w:rsidTr="00B37928">
        <w:trPr>
          <w:cantSplit/>
          <w:trHeight w:val="119"/>
        </w:trPr>
        <w:tc>
          <w:tcPr>
            <w:tcW w:w="5000" w:type="pct"/>
            <w:gridSpan w:val="4"/>
            <w:shd w:val="clear" w:color="auto" w:fill="auto"/>
          </w:tcPr>
          <w:p w:rsid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w:t>
            </w:r>
            <w:r w:rsidR="00D50C7E">
              <w:rPr>
                <w:sz w:val="20"/>
                <w:szCs w:val="20"/>
                <w:lang w:eastAsia="en-US"/>
              </w:rPr>
              <w:t>This template is an aid to undertaking site specific risk assessments for undertaking AGPs.</w:t>
            </w:r>
          </w:p>
          <w:p w:rsidR="00D50C7E" w:rsidRDefault="00D50C7E" w:rsidP="00BC67F5">
            <w:pPr>
              <w:ind w:right="-348"/>
              <w:rPr>
                <w:sz w:val="20"/>
                <w:szCs w:val="20"/>
                <w:lang w:eastAsia="en-US"/>
              </w:rPr>
            </w:pPr>
          </w:p>
          <w:p w:rsidR="00D50C7E" w:rsidRDefault="00D50C7E" w:rsidP="00BC67F5">
            <w:pPr>
              <w:ind w:right="-348"/>
              <w:rPr>
                <w:sz w:val="20"/>
                <w:szCs w:val="20"/>
                <w:lang w:eastAsia="en-US"/>
              </w:rPr>
            </w:pPr>
            <w:r>
              <w:rPr>
                <w:sz w:val="20"/>
                <w:szCs w:val="20"/>
                <w:lang w:eastAsia="en-US"/>
              </w:rPr>
              <w:t>It supplements and should be used in conjunction with guidance – Guidance for Aerosol Generating Procedures within Education and Children’s Social Care Settings:</w:t>
            </w:r>
          </w:p>
          <w:p w:rsidR="00D50C7E" w:rsidRPr="00F519B7" w:rsidRDefault="000F1905" w:rsidP="00D50C7E">
            <w:pPr>
              <w:rPr>
                <w:rFonts w:ascii="Calibri" w:hAnsi="Calibri"/>
                <w:sz w:val="20"/>
                <w:szCs w:val="20"/>
              </w:rPr>
            </w:pPr>
            <w:hyperlink r:id="rId9" w:history="1">
              <w:r w:rsidR="00D50C7E" w:rsidRPr="00F519B7">
                <w:rPr>
                  <w:rStyle w:val="Hyperlink"/>
                  <w:sz w:val="20"/>
                  <w:szCs w:val="20"/>
                </w:rPr>
                <w:t>https://www.nottinghamshire.gov.uk/education/school-holidays-and-closures/back-to-school/coronavirus-and-schools-nottinghamshire-ppe-guidance</w:t>
              </w:r>
            </w:hyperlink>
          </w:p>
          <w:p w:rsidR="00D50C7E" w:rsidRDefault="00D50C7E" w:rsidP="00BC67F5">
            <w:pPr>
              <w:ind w:right="-348"/>
              <w:rPr>
                <w:sz w:val="20"/>
                <w:szCs w:val="20"/>
                <w:lang w:eastAsia="en-US"/>
              </w:rPr>
            </w:pPr>
          </w:p>
          <w:p w:rsidR="00D50C7E" w:rsidRDefault="00D50C7E" w:rsidP="00BC67F5">
            <w:pPr>
              <w:ind w:right="-348"/>
              <w:rPr>
                <w:sz w:val="20"/>
                <w:szCs w:val="20"/>
                <w:lang w:eastAsia="en-US"/>
              </w:rPr>
            </w:pPr>
            <w:r>
              <w:rPr>
                <w:sz w:val="20"/>
                <w:szCs w:val="20"/>
                <w:lang w:eastAsia="en-US"/>
              </w:rPr>
              <w:t>An AGP is a medical procedure that can result in the release of airborne particles (aerosols) from the respiratory tract when treating someone who is suffering from an infectious agent transmitted wholly or partly by the airborne or droplet route.</w:t>
            </w:r>
          </w:p>
          <w:p w:rsidR="00D50C7E" w:rsidRDefault="00B37928" w:rsidP="00BC67F5">
            <w:pPr>
              <w:ind w:right="-348"/>
              <w:rPr>
                <w:sz w:val="20"/>
                <w:szCs w:val="20"/>
                <w:lang w:eastAsia="en-US"/>
              </w:rPr>
            </w:pPr>
            <w:r>
              <w:rPr>
                <w:sz w:val="20"/>
                <w:szCs w:val="20"/>
                <w:lang w:eastAsia="en-US"/>
              </w:rPr>
              <w:t>*Procedures listed as AGPs are:</w:t>
            </w:r>
          </w:p>
          <w:p w:rsidR="00B37928" w:rsidRDefault="00B37928" w:rsidP="00B37928">
            <w:pPr>
              <w:pStyle w:val="ListParagraph"/>
              <w:numPr>
                <w:ilvl w:val="0"/>
                <w:numId w:val="36"/>
              </w:numPr>
              <w:ind w:right="-348"/>
              <w:rPr>
                <w:sz w:val="20"/>
                <w:szCs w:val="20"/>
                <w:lang w:eastAsia="en-US"/>
              </w:rPr>
            </w:pPr>
            <w:r>
              <w:rPr>
                <w:sz w:val="20"/>
                <w:szCs w:val="20"/>
                <w:lang w:eastAsia="en-US"/>
              </w:rPr>
              <w:t>Respiratory tract suctioning</w:t>
            </w:r>
          </w:p>
          <w:p w:rsidR="00B37928" w:rsidRDefault="00B37928" w:rsidP="00B37928">
            <w:pPr>
              <w:pStyle w:val="ListParagraph"/>
              <w:numPr>
                <w:ilvl w:val="0"/>
                <w:numId w:val="36"/>
              </w:numPr>
              <w:ind w:right="-348"/>
              <w:rPr>
                <w:sz w:val="20"/>
                <w:szCs w:val="20"/>
                <w:lang w:eastAsia="en-US"/>
              </w:rPr>
            </w:pPr>
            <w:r>
              <w:rPr>
                <w:sz w:val="20"/>
                <w:szCs w:val="20"/>
                <w:lang w:eastAsia="en-US"/>
              </w:rPr>
              <w:t>Manual ventilation</w:t>
            </w:r>
          </w:p>
          <w:p w:rsidR="00B37928" w:rsidRDefault="00B37928" w:rsidP="00B37928">
            <w:pPr>
              <w:pStyle w:val="ListParagraph"/>
              <w:numPr>
                <w:ilvl w:val="0"/>
                <w:numId w:val="36"/>
              </w:numPr>
              <w:ind w:right="-348"/>
              <w:rPr>
                <w:sz w:val="20"/>
                <w:szCs w:val="20"/>
                <w:lang w:eastAsia="en-US"/>
              </w:rPr>
            </w:pPr>
            <w:r>
              <w:rPr>
                <w:sz w:val="20"/>
                <w:szCs w:val="20"/>
                <w:lang w:eastAsia="en-US"/>
              </w:rPr>
              <w:t>Tracheotomy or tracheostomy procedures (insertion or removal)</w:t>
            </w:r>
          </w:p>
          <w:p w:rsidR="00B37928" w:rsidRDefault="00B37928" w:rsidP="00B37928">
            <w:pPr>
              <w:pStyle w:val="ListParagraph"/>
              <w:numPr>
                <w:ilvl w:val="0"/>
                <w:numId w:val="36"/>
              </w:numPr>
              <w:ind w:right="-348"/>
              <w:rPr>
                <w:sz w:val="20"/>
                <w:szCs w:val="20"/>
                <w:lang w:eastAsia="en-US"/>
              </w:rPr>
            </w:pPr>
            <w:r>
              <w:rPr>
                <w:sz w:val="20"/>
                <w:szCs w:val="20"/>
                <w:lang w:eastAsia="en-US"/>
              </w:rPr>
              <w:t>Upper ENT airway procedures that involve suctioning</w:t>
            </w:r>
          </w:p>
          <w:p w:rsidR="00B37928" w:rsidRDefault="00B37928" w:rsidP="00B37928">
            <w:pPr>
              <w:pStyle w:val="ListParagraph"/>
              <w:numPr>
                <w:ilvl w:val="0"/>
                <w:numId w:val="36"/>
              </w:numPr>
              <w:ind w:right="-348"/>
              <w:rPr>
                <w:sz w:val="20"/>
                <w:szCs w:val="20"/>
                <w:lang w:eastAsia="en-US"/>
              </w:rPr>
            </w:pPr>
            <w:r>
              <w:rPr>
                <w:sz w:val="20"/>
                <w:szCs w:val="20"/>
                <w:lang w:eastAsia="en-US"/>
              </w:rPr>
              <w:t>Non-invasive ventilation (NIV), Bi-level Positive Airway Pressure Ventilation (BiPAP) and Continuous Positive Airway Pressure Ventilation (CPAP)</w:t>
            </w:r>
          </w:p>
          <w:p w:rsidR="00B37928" w:rsidRDefault="00B37928" w:rsidP="00B37928">
            <w:pPr>
              <w:pStyle w:val="ListParagraph"/>
              <w:numPr>
                <w:ilvl w:val="0"/>
                <w:numId w:val="36"/>
              </w:numPr>
              <w:ind w:right="-348"/>
              <w:rPr>
                <w:sz w:val="20"/>
                <w:szCs w:val="20"/>
                <w:lang w:eastAsia="en-US"/>
              </w:rPr>
            </w:pPr>
            <w:r>
              <w:rPr>
                <w:sz w:val="20"/>
                <w:szCs w:val="20"/>
                <w:lang w:eastAsia="en-US"/>
              </w:rPr>
              <w:t>Induction of sputum using nebulised saline</w:t>
            </w:r>
          </w:p>
          <w:p w:rsidR="00B37928" w:rsidRDefault="00B37928" w:rsidP="00B37928">
            <w:pPr>
              <w:pStyle w:val="ListParagraph"/>
              <w:numPr>
                <w:ilvl w:val="0"/>
                <w:numId w:val="36"/>
              </w:numPr>
              <w:ind w:right="-348"/>
              <w:rPr>
                <w:sz w:val="20"/>
                <w:szCs w:val="20"/>
                <w:lang w:eastAsia="en-US"/>
              </w:rPr>
            </w:pPr>
            <w:r>
              <w:rPr>
                <w:sz w:val="20"/>
                <w:szCs w:val="20"/>
                <w:lang w:eastAsia="en-US"/>
              </w:rPr>
              <w:t>High flow nasal oxygen (HFNO)</w:t>
            </w:r>
          </w:p>
          <w:p w:rsidR="00B37928" w:rsidRDefault="00B37928" w:rsidP="00B37928">
            <w:pPr>
              <w:ind w:right="-348"/>
              <w:rPr>
                <w:sz w:val="20"/>
                <w:szCs w:val="20"/>
                <w:lang w:eastAsia="en-US"/>
              </w:rPr>
            </w:pPr>
          </w:p>
          <w:p w:rsidR="00B37928" w:rsidRDefault="00B37928" w:rsidP="00B37928">
            <w:pPr>
              <w:ind w:right="-348"/>
              <w:rPr>
                <w:sz w:val="20"/>
                <w:szCs w:val="20"/>
                <w:lang w:eastAsia="en-US"/>
              </w:rPr>
            </w:pPr>
            <w:r>
              <w:rPr>
                <w:sz w:val="20"/>
                <w:szCs w:val="20"/>
                <w:lang w:eastAsia="en-US"/>
              </w:rPr>
              <w:t xml:space="preserve">**Oral or </w:t>
            </w:r>
            <w:proofErr w:type="spellStart"/>
            <w:r>
              <w:rPr>
                <w:sz w:val="20"/>
                <w:szCs w:val="20"/>
                <w:lang w:eastAsia="en-US"/>
              </w:rPr>
              <w:t>yankauer</w:t>
            </w:r>
            <w:proofErr w:type="spellEnd"/>
            <w:r>
              <w:rPr>
                <w:sz w:val="20"/>
                <w:szCs w:val="20"/>
                <w:lang w:eastAsia="en-US"/>
              </w:rPr>
              <w:t xml:space="preserve"> suction is not defined as an AGP however a lower tier of risk controls </w:t>
            </w:r>
            <w:proofErr w:type="gramStart"/>
            <w:r>
              <w:rPr>
                <w:sz w:val="20"/>
                <w:szCs w:val="20"/>
                <w:lang w:eastAsia="en-US"/>
              </w:rPr>
              <w:t>are</w:t>
            </w:r>
            <w:proofErr w:type="gramEnd"/>
            <w:r>
              <w:rPr>
                <w:sz w:val="20"/>
                <w:szCs w:val="20"/>
                <w:lang w:eastAsia="en-US"/>
              </w:rPr>
              <w:t xml:space="preserve"> required.</w:t>
            </w:r>
          </w:p>
          <w:p w:rsidR="00B37928" w:rsidRDefault="00B37928" w:rsidP="00B37928">
            <w:pPr>
              <w:ind w:right="-348"/>
              <w:rPr>
                <w:sz w:val="20"/>
                <w:szCs w:val="20"/>
                <w:lang w:eastAsia="en-US"/>
              </w:rPr>
            </w:pPr>
          </w:p>
          <w:p w:rsidR="00B37928" w:rsidRPr="00B37928" w:rsidRDefault="00B37928" w:rsidP="00B37928">
            <w:pPr>
              <w:ind w:right="-348"/>
              <w:rPr>
                <w:sz w:val="20"/>
                <w:szCs w:val="20"/>
                <w:lang w:eastAsia="en-US"/>
              </w:rPr>
            </w:pPr>
            <w:r>
              <w:rPr>
                <w:sz w:val="20"/>
                <w:szCs w:val="20"/>
                <w:lang w:eastAsia="en-US"/>
              </w:rPr>
              <w:t>CYP who need only oral/</w:t>
            </w:r>
            <w:proofErr w:type="spellStart"/>
            <w:r>
              <w:rPr>
                <w:sz w:val="20"/>
                <w:szCs w:val="20"/>
                <w:lang w:eastAsia="en-US"/>
              </w:rPr>
              <w:t>yankauer</w:t>
            </w:r>
            <w:proofErr w:type="spellEnd"/>
            <w:r>
              <w:rPr>
                <w:sz w:val="20"/>
                <w:szCs w:val="20"/>
                <w:lang w:eastAsia="en-US"/>
              </w:rPr>
              <w:t xml:space="preserve"> suction, to clear mouth secretions, can remain in the classroom (ensuring that other CYP and members of staff in the environment remain 2 metres distance apart). The staff member undertaking the delegated health care task/AGP, is to wear the standard PPE required. As per DfE guidance (disposable gloves, surgical type II/IIR mask, disposable apron and eye protection dependant on risk assessment).</w:t>
            </w:r>
          </w:p>
          <w:p w:rsidR="00D50C7E" w:rsidRPr="00BC67F5" w:rsidRDefault="00D50C7E" w:rsidP="00BC67F5">
            <w:pPr>
              <w:ind w:right="-348"/>
              <w:rPr>
                <w:sz w:val="20"/>
                <w:szCs w:val="20"/>
                <w:lang w:eastAsia="en-US"/>
              </w:rPr>
            </w:pP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lastRenderedPageBreak/>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D45C71" w:rsidRPr="00BC67F5" w:rsidTr="00DA34B1">
        <w:trPr>
          <w:trHeight w:val="911"/>
        </w:trPr>
        <w:tc>
          <w:tcPr>
            <w:tcW w:w="2153" w:type="dxa"/>
          </w:tcPr>
          <w:p w:rsidR="005F7598" w:rsidRDefault="00B37928" w:rsidP="00D45C71">
            <w:pPr>
              <w:rPr>
                <w:rFonts w:cs="Arial"/>
                <w:sz w:val="18"/>
                <w:szCs w:val="18"/>
                <w:lang w:eastAsia="en-US"/>
              </w:rPr>
            </w:pPr>
            <w:r>
              <w:rPr>
                <w:rFonts w:cs="Arial"/>
                <w:sz w:val="18"/>
                <w:szCs w:val="18"/>
                <w:lang w:eastAsia="en-US"/>
              </w:rPr>
              <w:t>SARS-COV-2 transmission via aerosol particle</w:t>
            </w:r>
            <w:r w:rsidR="000A4841">
              <w:rPr>
                <w:rFonts w:cs="Arial"/>
                <w:sz w:val="18"/>
                <w:szCs w:val="18"/>
                <w:lang w:eastAsia="en-US"/>
              </w:rPr>
              <w:t>s as a result of undertaking AGPs* listed above.</w:t>
            </w:r>
          </w:p>
          <w:p w:rsidR="000A4841" w:rsidRPr="00DA34B1" w:rsidRDefault="000A4841" w:rsidP="00D45C71">
            <w:pPr>
              <w:rPr>
                <w:rFonts w:cs="Arial"/>
                <w:sz w:val="18"/>
                <w:szCs w:val="18"/>
                <w:lang w:eastAsia="en-US"/>
              </w:rPr>
            </w:pPr>
          </w:p>
        </w:tc>
        <w:tc>
          <w:tcPr>
            <w:tcW w:w="1635" w:type="dxa"/>
          </w:tcPr>
          <w:p w:rsidR="00D45C71" w:rsidRDefault="000A4841" w:rsidP="00D45C71">
            <w:pPr>
              <w:jc w:val="both"/>
              <w:rPr>
                <w:rFonts w:cs="Arial"/>
                <w:sz w:val="18"/>
                <w:szCs w:val="18"/>
                <w:lang w:eastAsia="en-US"/>
              </w:rPr>
            </w:pPr>
            <w:r>
              <w:rPr>
                <w:rFonts w:cs="Arial"/>
                <w:sz w:val="18"/>
                <w:szCs w:val="18"/>
                <w:lang w:eastAsia="en-US"/>
              </w:rPr>
              <w:t>Persons in close vicinity undertaking AGPs or entering area during or after AGP procedure from</w:t>
            </w:r>
          </w:p>
          <w:p w:rsidR="000A4841" w:rsidRDefault="000A4841" w:rsidP="000A4841">
            <w:pPr>
              <w:pStyle w:val="ListParagraph"/>
              <w:numPr>
                <w:ilvl w:val="0"/>
                <w:numId w:val="37"/>
              </w:numPr>
              <w:jc w:val="both"/>
              <w:rPr>
                <w:rFonts w:cs="Arial"/>
                <w:sz w:val="18"/>
                <w:szCs w:val="18"/>
                <w:lang w:eastAsia="en-US"/>
              </w:rPr>
            </w:pPr>
            <w:r>
              <w:rPr>
                <w:rFonts w:cs="Arial"/>
                <w:sz w:val="18"/>
                <w:szCs w:val="18"/>
                <w:lang w:eastAsia="en-US"/>
              </w:rPr>
              <w:t>Airborne transmission</w:t>
            </w:r>
          </w:p>
          <w:p w:rsidR="000A4841" w:rsidRPr="000A4841" w:rsidRDefault="000A4841" w:rsidP="000A4841">
            <w:pPr>
              <w:pStyle w:val="ListParagraph"/>
              <w:numPr>
                <w:ilvl w:val="0"/>
                <w:numId w:val="37"/>
              </w:numPr>
              <w:jc w:val="both"/>
              <w:rPr>
                <w:rFonts w:cs="Arial"/>
                <w:sz w:val="18"/>
                <w:szCs w:val="18"/>
                <w:lang w:eastAsia="en-US"/>
              </w:rPr>
            </w:pPr>
            <w:r>
              <w:rPr>
                <w:rFonts w:cs="Arial"/>
                <w:sz w:val="18"/>
                <w:szCs w:val="18"/>
                <w:lang w:eastAsia="en-US"/>
              </w:rPr>
              <w:t>Surface contamination</w:t>
            </w:r>
          </w:p>
        </w:tc>
        <w:tc>
          <w:tcPr>
            <w:tcW w:w="2552" w:type="dxa"/>
            <w:gridSpan w:val="2"/>
          </w:tcPr>
          <w:p w:rsidR="009B4EB8" w:rsidRDefault="000A4841" w:rsidP="00D45C71">
            <w:pPr>
              <w:pStyle w:val="Default"/>
              <w:rPr>
                <w:rFonts w:ascii="Arial" w:hAnsi="Arial" w:cs="Arial"/>
                <w:sz w:val="18"/>
                <w:szCs w:val="18"/>
                <w:lang w:eastAsia="en-US"/>
              </w:rPr>
            </w:pPr>
            <w:r>
              <w:rPr>
                <w:rFonts w:ascii="Arial" w:hAnsi="Arial" w:cs="Arial"/>
                <w:sz w:val="18"/>
                <w:szCs w:val="18"/>
                <w:lang w:eastAsia="en-US"/>
              </w:rPr>
              <w:t>Persons undertaking AGP procedure are suitably trained.</w:t>
            </w:r>
          </w:p>
          <w:p w:rsidR="000A4841" w:rsidRDefault="000A4841" w:rsidP="00D45C71">
            <w:pPr>
              <w:pStyle w:val="Default"/>
              <w:rPr>
                <w:rFonts w:ascii="Arial" w:hAnsi="Arial" w:cs="Arial"/>
                <w:sz w:val="18"/>
                <w:szCs w:val="18"/>
                <w:lang w:eastAsia="en-US"/>
              </w:rPr>
            </w:pPr>
            <w:r>
              <w:rPr>
                <w:rFonts w:ascii="Arial" w:hAnsi="Arial" w:cs="Arial"/>
                <w:sz w:val="18"/>
                <w:szCs w:val="18"/>
                <w:lang w:eastAsia="en-US"/>
              </w:rPr>
              <w:br/>
              <w:t>Good hand hygiene practices are followed.</w:t>
            </w:r>
          </w:p>
          <w:p w:rsidR="000A4841" w:rsidRDefault="000A4841" w:rsidP="00D45C71">
            <w:pPr>
              <w:pStyle w:val="Default"/>
              <w:rPr>
                <w:rFonts w:ascii="Arial" w:hAnsi="Arial" w:cs="Arial"/>
                <w:sz w:val="18"/>
                <w:szCs w:val="18"/>
                <w:lang w:eastAsia="en-US"/>
              </w:rPr>
            </w:pPr>
          </w:p>
          <w:p w:rsidR="000A4841" w:rsidRDefault="000A4841" w:rsidP="00D45C71">
            <w:pPr>
              <w:pStyle w:val="Default"/>
              <w:rPr>
                <w:rFonts w:ascii="Arial" w:hAnsi="Arial" w:cs="Arial"/>
                <w:sz w:val="18"/>
                <w:szCs w:val="18"/>
                <w:lang w:eastAsia="en-US"/>
              </w:rPr>
            </w:pPr>
            <w:r>
              <w:rPr>
                <w:rFonts w:ascii="Arial" w:hAnsi="Arial" w:cs="Arial"/>
                <w:sz w:val="18"/>
                <w:szCs w:val="18"/>
                <w:lang w:eastAsia="en-US"/>
              </w:rPr>
              <w:t>PPE is worn throughout the AGP by those undertaking procedure:</w:t>
            </w:r>
          </w:p>
          <w:p w:rsidR="000A4841" w:rsidRDefault="000A4841" w:rsidP="000A4841">
            <w:pPr>
              <w:pStyle w:val="Default"/>
              <w:numPr>
                <w:ilvl w:val="0"/>
                <w:numId w:val="38"/>
              </w:numPr>
              <w:rPr>
                <w:rFonts w:ascii="Arial" w:hAnsi="Arial" w:cs="Arial"/>
                <w:sz w:val="18"/>
                <w:szCs w:val="18"/>
                <w:lang w:eastAsia="en-US"/>
              </w:rPr>
            </w:pPr>
            <w:r>
              <w:rPr>
                <w:rFonts w:ascii="Arial" w:hAnsi="Arial" w:cs="Arial"/>
                <w:sz w:val="18"/>
                <w:szCs w:val="18"/>
                <w:lang w:eastAsia="en-US"/>
              </w:rPr>
              <w:t>FFP3 mask</w:t>
            </w:r>
          </w:p>
          <w:p w:rsidR="000A4841" w:rsidRDefault="000A4841" w:rsidP="000A4841">
            <w:pPr>
              <w:pStyle w:val="Default"/>
              <w:numPr>
                <w:ilvl w:val="0"/>
                <w:numId w:val="38"/>
              </w:numPr>
              <w:rPr>
                <w:rFonts w:ascii="Arial" w:hAnsi="Arial" w:cs="Arial"/>
                <w:sz w:val="18"/>
                <w:szCs w:val="18"/>
                <w:lang w:eastAsia="en-US"/>
              </w:rPr>
            </w:pPr>
            <w:r>
              <w:rPr>
                <w:rFonts w:ascii="Arial" w:hAnsi="Arial" w:cs="Arial"/>
                <w:sz w:val="18"/>
                <w:szCs w:val="18"/>
                <w:lang w:eastAsia="en-US"/>
              </w:rPr>
              <w:t>Gloves</w:t>
            </w:r>
          </w:p>
          <w:p w:rsidR="000A4841" w:rsidRDefault="000A4841" w:rsidP="000A4841">
            <w:pPr>
              <w:pStyle w:val="Default"/>
              <w:numPr>
                <w:ilvl w:val="0"/>
                <w:numId w:val="38"/>
              </w:numPr>
              <w:rPr>
                <w:rFonts w:ascii="Arial" w:hAnsi="Arial" w:cs="Arial"/>
                <w:sz w:val="18"/>
                <w:szCs w:val="18"/>
                <w:lang w:eastAsia="en-US"/>
              </w:rPr>
            </w:pPr>
            <w:r>
              <w:rPr>
                <w:rFonts w:ascii="Arial" w:hAnsi="Arial" w:cs="Arial"/>
                <w:sz w:val="18"/>
                <w:szCs w:val="18"/>
                <w:lang w:eastAsia="en-US"/>
              </w:rPr>
              <w:t>Long sleeved fluid repellent gown</w:t>
            </w:r>
          </w:p>
          <w:p w:rsidR="000A4841" w:rsidRDefault="000A4841" w:rsidP="000A4841">
            <w:pPr>
              <w:pStyle w:val="Default"/>
              <w:numPr>
                <w:ilvl w:val="0"/>
                <w:numId w:val="38"/>
              </w:numPr>
              <w:rPr>
                <w:rFonts w:ascii="Arial" w:hAnsi="Arial" w:cs="Arial"/>
                <w:sz w:val="18"/>
                <w:szCs w:val="18"/>
                <w:lang w:eastAsia="en-US"/>
              </w:rPr>
            </w:pPr>
            <w:r>
              <w:rPr>
                <w:rFonts w:ascii="Arial" w:hAnsi="Arial" w:cs="Arial"/>
                <w:sz w:val="18"/>
                <w:szCs w:val="18"/>
                <w:lang w:eastAsia="en-US"/>
              </w:rPr>
              <w:t>Eye protection/visor</w:t>
            </w:r>
          </w:p>
          <w:p w:rsidR="000A4841" w:rsidRDefault="000A4841" w:rsidP="000A4841">
            <w:pPr>
              <w:pStyle w:val="Default"/>
              <w:numPr>
                <w:ilvl w:val="0"/>
                <w:numId w:val="38"/>
              </w:numPr>
              <w:rPr>
                <w:rFonts w:ascii="Arial" w:hAnsi="Arial" w:cs="Arial"/>
                <w:sz w:val="18"/>
                <w:szCs w:val="18"/>
                <w:lang w:eastAsia="en-US"/>
              </w:rPr>
            </w:pPr>
            <w:r>
              <w:rPr>
                <w:rFonts w:ascii="Arial" w:hAnsi="Arial" w:cs="Arial"/>
                <w:sz w:val="18"/>
                <w:szCs w:val="18"/>
                <w:lang w:eastAsia="en-US"/>
              </w:rPr>
              <w:t>Clothes that can be washed at 60 degrees and only worn for the time working.</w:t>
            </w:r>
          </w:p>
          <w:p w:rsidR="000A4841" w:rsidRPr="00962042" w:rsidRDefault="000A4841" w:rsidP="000A484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EB3717" w:rsidRPr="00DA34B1" w:rsidRDefault="00EB3717"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EB51E1" w:rsidRPr="00BC67F5" w:rsidTr="00DA34B1">
        <w:trPr>
          <w:trHeight w:val="911"/>
        </w:trPr>
        <w:tc>
          <w:tcPr>
            <w:tcW w:w="2153" w:type="dxa"/>
          </w:tcPr>
          <w:p w:rsidR="000A4841" w:rsidRDefault="000A4841" w:rsidP="00600AB2">
            <w:pPr>
              <w:rPr>
                <w:rFonts w:cs="Arial"/>
                <w:sz w:val="18"/>
                <w:szCs w:val="18"/>
              </w:rPr>
            </w:pPr>
            <w:r>
              <w:rPr>
                <w:rFonts w:cs="Arial"/>
                <w:sz w:val="18"/>
                <w:szCs w:val="18"/>
              </w:rPr>
              <w:t>Lack of ventilation in area AGP is taking place. The risk is increased the more confined the area.</w:t>
            </w:r>
          </w:p>
        </w:tc>
        <w:tc>
          <w:tcPr>
            <w:tcW w:w="1635" w:type="dxa"/>
          </w:tcPr>
          <w:p w:rsidR="00EB51E1" w:rsidRDefault="000A4841" w:rsidP="00600AB2">
            <w:pPr>
              <w:jc w:val="both"/>
              <w:rPr>
                <w:rFonts w:cs="Arial"/>
                <w:sz w:val="18"/>
                <w:szCs w:val="18"/>
                <w:lang w:eastAsia="en-US"/>
              </w:rPr>
            </w:pPr>
            <w:r>
              <w:rPr>
                <w:rFonts w:cs="Arial"/>
                <w:sz w:val="18"/>
                <w:szCs w:val="18"/>
                <w:lang w:eastAsia="en-US"/>
              </w:rPr>
              <w:t>Persons in close vicinity undertaking AGPs or entering area during or after AGP procedure.</w:t>
            </w:r>
          </w:p>
        </w:tc>
        <w:tc>
          <w:tcPr>
            <w:tcW w:w="2552" w:type="dxa"/>
            <w:gridSpan w:val="2"/>
          </w:tcPr>
          <w:p w:rsidR="00EB51E1" w:rsidRDefault="000A4841" w:rsidP="005F7598">
            <w:pPr>
              <w:pStyle w:val="Default"/>
              <w:rPr>
                <w:rFonts w:ascii="Arial" w:hAnsi="Arial" w:cs="Arial"/>
                <w:sz w:val="18"/>
                <w:szCs w:val="18"/>
                <w:lang w:eastAsia="en-US"/>
              </w:rPr>
            </w:pPr>
            <w:r>
              <w:rPr>
                <w:rFonts w:ascii="Arial" w:hAnsi="Arial" w:cs="Arial"/>
                <w:sz w:val="18"/>
                <w:szCs w:val="18"/>
                <w:lang w:eastAsia="en-US"/>
              </w:rPr>
              <w:t>Adequate natural ventilation from opening windows.</w:t>
            </w:r>
          </w:p>
          <w:p w:rsidR="000A4841" w:rsidRDefault="000A4841" w:rsidP="005F7598">
            <w:pPr>
              <w:pStyle w:val="Default"/>
              <w:rPr>
                <w:rFonts w:ascii="Arial" w:hAnsi="Arial" w:cs="Arial"/>
                <w:sz w:val="18"/>
                <w:szCs w:val="18"/>
                <w:lang w:eastAsia="en-US"/>
              </w:rPr>
            </w:pPr>
          </w:p>
          <w:p w:rsidR="000A4841" w:rsidRDefault="000A4841" w:rsidP="005F7598">
            <w:pPr>
              <w:pStyle w:val="Default"/>
              <w:rPr>
                <w:rFonts w:ascii="Arial" w:hAnsi="Arial" w:cs="Arial"/>
                <w:sz w:val="18"/>
                <w:szCs w:val="18"/>
                <w:lang w:eastAsia="en-US"/>
              </w:rPr>
            </w:pPr>
            <w:r>
              <w:rPr>
                <w:rFonts w:ascii="Arial" w:hAnsi="Arial" w:cs="Arial"/>
                <w:sz w:val="18"/>
                <w:szCs w:val="18"/>
                <w:lang w:eastAsia="en-US"/>
              </w:rPr>
              <w:t>Preferred position is to achieve cross flow of air / high and low level.</w:t>
            </w:r>
          </w:p>
        </w:tc>
        <w:tc>
          <w:tcPr>
            <w:tcW w:w="411" w:type="dxa"/>
            <w:shd w:val="clear" w:color="auto" w:fill="auto"/>
          </w:tcPr>
          <w:p w:rsidR="00EB51E1" w:rsidRPr="00DA34B1" w:rsidRDefault="00EB51E1" w:rsidP="00600AB2">
            <w:pPr>
              <w:ind w:left="12"/>
              <w:rPr>
                <w:rFonts w:cs="Arial"/>
                <w:sz w:val="18"/>
                <w:szCs w:val="18"/>
                <w:lang w:eastAsia="en-US"/>
              </w:rPr>
            </w:pPr>
          </w:p>
        </w:tc>
        <w:tc>
          <w:tcPr>
            <w:tcW w:w="411" w:type="dxa"/>
            <w:shd w:val="clear" w:color="auto" w:fill="auto"/>
          </w:tcPr>
          <w:p w:rsidR="00EB51E1" w:rsidRPr="00DA34B1" w:rsidRDefault="00EB51E1" w:rsidP="00600AB2">
            <w:pPr>
              <w:ind w:left="12"/>
              <w:jc w:val="center"/>
              <w:rPr>
                <w:rFonts w:cs="Arial"/>
                <w:sz w:val="18"/>
                <w:szCs w:val="18"/>
                <w:lang w:eastAsia="en-US"/>
              </w:rPr>
            </w:pPr>
          </w:p>
        </w:tc>
        <w:tc>
          <w:tcPr>
            <w:tcW w:w="411" w:type="dxa"/>
            <w:gridSpan w:val="2"/>
            <w:shd w:val="clear" w:color="auto" w:fill="auto"/>
          </w:tcPr>
          <w:p w:rsidR="00EB51E1" w:rsidRPr="00DA34B1" w:rsidRDefault="00EB51E1" w:rsidP="00600AB2">
            <w:pPr>
              <w:ind w:left="12"/>
              <w:jc w:val="center"/>
              <w:rPr>
                <w:rFonts w:cs="Arial"/>
                <w:sz w:val="18"/>
                <w:szCs w:val="18"/>
                <w:lang w:eastAsia="en-US"/>
              </w:rPr>
            </w:pPr>
          </w:p>
        </w:tc>
        <w:tc>
          <w:tcPr>
            <w:tcW w:w="4165" w:type="dxa"/>
          </w:tcPr>
          <w:p w:rsidR="00EB51E1" w:rsidRDefault="000A4841" w:rsidP="00EB51E1">
            <w:pPr>
              <w:autoSpaceDE w:val="0"/>
              <w:autoSpaceDN w:val="0"/>
              <w:adjustRightInd w:val="0"/>
              <w:rPr>
                <w:rFonts w:cs="Arial"/>
                <w:sz w:val="18"/>
                <w:szCs w:val="18"/>
                <w:lang w:eastAsia="en-US"/>
              </w:rPr>
            </w:pPr>
            <w:r>
              <w:rPr>
                <w:rFonts w:cs="Arial"/>
                <w:sz w:val="18"/>
                <w:szCs w:val="18"/>
                <w:lang w:eastAsia="en-US"/>
              </w:rPr>
              <w:t>Where natural ventilation is adequate a ‘lag time’ minimum of 1 hour should be allowed between room reuse. Aim to achieve 5-6 exchanges or air.</w:t>
            </w:r>
          </w:p>
          <w:p w:rsidR="000A4841" w:rsidRDefault="000A4841" w:rsidP="00EB51E1">
            <w:pPr>
              <w:autoSpaceDE w:val="0"/>
              <w:autoSpaceDN w:val="0"/>
              <w:adjustRightInd w:val="0"/>
              <w:rPr>
                <w:rFonts w:cs="Arial"/>
                <w:sz w:val="18"/>
                <w:szCs w:val="18"/>
                <w:lang w:eastAsia="en-US"/>
              </w:rPr>
            </w:pPr>
          </w:p>
          <w:p w:rsidR="000A4841" w:rsidRDefault="000A4841" w:rsidP="00EB51E1">
            <w:pPr>
              <w:autoSpaceDE w:val="0"/>
              <w:autoSpaceDN w:val="0"/>
              <w:adjustRightInd w:val="0"/>
              <w:rPr>
                <w:rFonts w:cs="Arial"/>
                <w:sz w:val="18"/>
                <w:szCs w:val="18"/>
                <w:lang w:eastAsia="en-US"/>
              </w:rPr>
            </w:pPr>
            <w:r>
              <w:rPr>
                <w:rFonts w:cs="Arial"/>
                <w:sz w:val="18"/>
                <w:szCs w:val="18"/>
                <w:lang w:eastAsia="en-US"/>
              </w:rPr>
              <w:t>Where there are low levels of ventilation i.e. minimal or no opening windows, the lag time should be extended to 2-3 hours to achieve 5-6 air exchanges.</w:t>
            </w:r>
          </w:p>
          <w:p w:rsidR="000A4841" w:rsidRDefault="000A4841" w:rsidP="00EB51E1">
            <w:pPr>
              <w:autoSpaceDE w:val="0"/>
              <w:autoSpaceDN w:val="0"/>
              <w:adjustRightInd w:val="0"/>
              <w:rPr>
                <w:rFonts w:cs="Arial"/>
                <w:sz w:val="18"/>
                <w:szCs w:val="18"/>
                <w:lang w:eastAsia="en-US"/>
              </w:rPr>
            </w:pPr>
          </w:p>
          <w:p w:rsidR="000A4841" w:rsidRDefault="000A4841" w:rsidP="00EB51E1">
            <w:pPr>
              <w:autoSpaceDE w:val="0"/>
              <w:autoSpaceDN w:val="0"/>
              <w:adjustRightInd w:val="0"/>
              <w:rPr>
                <w:rFonts w:cs="Arial"/>
                <w:sz w:val="18"/>
                <w:szCs w:val="18"/>
                <w:lang w:eastAsia="en-US"/>
              </w:rPr>
            </w:pPr>
            <w:r>
              <w:rPr>
                <w:rFonts w:cs="Arial"/>
                <w:sz w:val="18"/>
                <w:szCs w:val="18"/>
                <w:lang w:eastAsia="en-US"/>
              </w:rPr>
              <w:t>Addition mechanical ventilation means my need to be considered where the above cannot be achieved vented externally to safe zone.</w:t>
            </w:r>
          </w:p>
          <w:p w:rsidR="000A4841" w:rsidRDefault="000A4841" w:rsidP="00EB51E1">
            <w:pPr>
              <w:autoSpaceDE w:val="0"/>
              <w:autoSpaceDN w:val="0"/>
              <w:adjustRightInd w:val="0"/>
              <w:rPr>
                <w:rFonts w:cs="Arial"/>
                <w:sz w:val="18"/>
                <w:szCs w:val="18"/>
                <w:lang w:eastAsia="en-US"/>
              </w:rPr>
            </w:pPr>
          </w:p>
        </w:tc>
        <w:tc>
          <w:tcPr>
            <w:tcW w:w="914" w:type="dxa"/>
            <w:shd w:val="clear" w:color="auto" w:fill="auto"/>
          </w:tcPr>
          <w:p w:rsidR="00EB51E1" w:rsidRPr="00DA34B1" w:rsidRDefault="00EB51E1" w:rsidP="00600AB2">
            <w:pPr>
              <w:jc w:val="center"/>
              <w:rPr>
                <w:rFonts w:cs="Arial"/>
                <w:sz w:val="18"/>
                <w:szCs w:val="18"/>
                <w:lang w:eastAsia="en-US"/>
              </w:rPr>
            </w:pPr>
          </w:p>
        </w:tc>
        <w:tc>
          <w:tcPr>
            <w:tcW w:w="739" w:type="dxa"/>
            <w:gridSpan w:val="2"/>
          </w:tcPr>
          <w:p w:rsidR="00EB51E1" w:rsidRPr="00DA34B1" w:rsidRDefault="00EB51E1" w:rsidP="00600AB2">
            <w:pPr>
              <w:jc w:val="center"/>
              <w:rPr>
                <w:rFonts w:cs="Arial"/>
                <w:sz w:val="18"/>
                <w:szCs w:val="18"/>
                <w:lang w:eastAsia="en-US"/>
              </w:rPr>
            </w:pPr>
          </w:p>
        </w:tc>
        <w:tc>
          <w:tcPr>
            <w:tcW w:w="1072" w:type="dxa"/>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r>
      <w:tr w:rsidR="00600AB2" w:rsidRPr="00BC67F5" w:rsidTr="00DA34B1">
        <w:trPr>
          <w:trHeight w:val="911"/>
        </w:trPr>
        <w:tc>
          <w:tcPr>
            <w:tcW w:w="2153" w:type="dxa"/>
          </w:tcPr>
          <w:p w:rsidR="00600AB2" w:rsidRPr="00DA34B1" w:rsidRDefault="000A4841" w:rsidP="00503B91">
            <w:pPr>
              <w:tabs>
                <w:tab w:val="center" w:pos="4153"/>
                <w:tab w:val="right" w:pos="8306"/>
              </w:tabs>
              <w:rPr>
                <w:rFonts w:cs="Arial"/>
                <w:sz w:val="18"/>
                <w:szCs w:val="18"/>
                <w:lang w:eastAsia="en-US"/>
              </w:rPr>
            </w:pPr>
            <w:r>
              <w:rPr>
                <w:rFonts w:cs="Arial"/>
                <w:sz w:val="18"/>
                <w:szCs w:val="18"/>
                <w:lang w:eastAsia="en-US"/>
              </w:rPr>
              <w:t>Surface contamination from aerosol settlement.</w:t>
            </w:r>
          </w:p>
        </w:tc>
        <w:tc>
          <w:tcPr>
            <w:tcW w:w="1635" w:type="dxa"/>
          </w:tcPr>
          <w:p w:rsidR="00600AB2" w:rsidRPr="00DA34B1" w:rsidRDefault="000A4841" w:rsidP="00600AB2">
            <w:pPr>
              <w:jc w:val="both"/>
              <w:rPr>
                <w:rFonts w:cs="Arial"/>
                <w:sz w:val="18"/>
                <w:szCs w:val="18"/>
                <w:lang w:eastAsia="en-US"/>
              </w:rPr>
            </w:pPr>
            <w:r>
              <w:rPr>
                <w:rFonts w:cs="Arial"/>
                <w:sz w:val="18"/>
                <w:szCs w:val="18"/>
                <w:lang w:eastAsia="en-US"/>
              </w:rPr>
              <w:t xml:space="preserve">Persons in close vicinity undertaking AGPs or entering area during or after AGP procedure. </w:t>
            </w:r>
          </w:p>
        </w:tc>
        <w:tc>
          <w:tcPr>
            <w:tcW w:w="2552" w:type="dxa"/>
            <w:gridSpan w:val="2"/>
          </w:tcPr>
          <w:p w:rsidR="00600AB2" w:rsidRDefault="000A4841" w:rsidP="005C3380">
            <w:pPr>
              <w:pStyle w:val="Default"/>
              <w:rPr>
                <w:rFonts w:ascii="Arial" w:hAnsi="Arial" w:cs="Arial"/>
                <w:sz w:val="18"/>
                <w:szCs w:val="18"/>
                <w:lang w:eastAsia="en-US"/>
              </w:rPr>
            </w:pPr>
            <w:r>
              <w:rPr>
                <w:rFonts w:ascii="Arial" w:hAnsi="Arial" w:cs="Arial"/>
                <w:sz w:val="18"/>
                <w:szCs w:val="18"/>
                <w:lang w:eastAsia="en-US"/>
              </w:rPr>
              <w:t>Decontamination/cleaning between procedures room/fittings/equipment.</w:t>
            </w:r>
          </w:p>
          <w:p w:rsidR="000A4841" w:rsidRDefault="000A4841" w:rsidP="005C3380">
            <w:pPr>
              <w:pStyle w:val="Default"/>
              <w:rPr>
                <w:rFonts w:ascii="Arial" w:hAnsi="Arial" w:cs="Arial"/>
                <w:sz w:val="18"/>
                <w:szCs w:val="18"/>
                <w:lang w:eastAsia="en-US"/>
              </w:rPr>
            </w:pPr>
          </w:p>
          <w:p w:rsidR="000A4841" w:rsidRDefault="000A4841" w:rsidP="005C3380">
            <w:pPr>
              <w:pStyle w:val="Default"/>
              <w:rPr>
                <w:rFonts w:ascii="Arial" w:hAnsi="Arial" w:cs="Arial"/>
                <w:sz w:val="18"/>
                <w:szCs w:val="18"/>
                <w:lang w:eastAsia="en-US"/>
              </w:rPr>
            </w:pPr>
            <w:r>
              <w:rPr>
                <w:rFonts w:ascii="Arial" w:hAnsi="Arial" w:cs="Arial"/>
                <w:sz w:val="18"/>
                <w:szCs w:val="18"/>
                <w:lang w:eastAsia="en-US"/>
              </w:rPr>
              <w:t xml:space="preserve">All surfaces must be wipe down with 1000 parts per million of available chlorine or product with equivalent </w:t>
            </w:r>
            <w:r>
              <w:rPr>
                <w:rFonts w:ascii="Arial" w:hAnsi="Arial" w:cs="Arial"/>
                <w:sz w:val="18"/>
                <w:szCs w:val="18"/>
                <w:lang w:eastAsia="en-US"/>
              </w:rPr>
              <w:lastRenderedPageBreak/>
              <w:t>cleansing properties i.e. Screen.</w:t>
            </w:r>
          </w:p>
          <w:p w:rsidR="000A4841" w:rsidRDefault="000A4841" w:rsidP="005C3380">
            <w:pPr>
              <w:pStyle w:val="Default"/>
              <w:rPr>
                <w:rFonts w:ascii="Arial" w:hAnsi="Arial" w:cs="Arial"/>
                <w:sz w:val="18"/>
                <w:szCs w:val="18"/>
                <w:lang w:eastAsia="en-US"/>
              </w:rPr>
            </w:pPr>
          </w:p>
          <w:p w:rsidR="000A4841" w:rsidRDefault="000A4841" w:rsidP="005C3380">
            <w:pPr>
              <w:pStyle w:val="Default"/>
              <w:rPr>
                <w:rFonts w:ascii="Arial" w:hAnsi="Arial" w:cs="Arial"/>
                <w:sz w:val="18"/>
                <w:szCs w:val="18"/>
                <w:lang w:eastAsia="en-US"/>
              </w:rPr>
            </w:pPr>
            <w:r>
              <w:rPr>
                <w:rFonts w:ascii="Arial" w:hAnsi="Arial" w:cs="Arial"/>
                <w:sz w:val="18"/>
                <w:szCs w:val="18"/>
                <w:lang w:eastAsia="en-US"/>
              </w:rPr>
              <w:t>Wear suitable PPE, non-sterile gloves and apron.</w:t>
            </w:r>
          </w:p>
          <w:p w:rsidR="000A4841" w:rsidRPr="000A4841" w:rsidRDefault="000A4841" w:rsidP="005C3380">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0A4841" w:rsidP="00600AB2">
            <w:pPr>
              <w:autoSpaceDE w:val="0"/>
              <w:autoSpaceDN w:val="0"/>
              <w:adjustRightInd w:val="0"/>
              <w:rPr>
                <w:rFonts w:cs="Arial"/>
                <w:sz w:val="18"/>
                <w:szCs w:val="18"/>
                <w:lang w:eastAsia="en-US"/>
              </w:rPr>
            </w:pPr>
            <w:r>
              <w:rPr>
                <w:rFonts w:cs="Arial"/>
                <w:sz w:val="18"/>
                <w:szCs w:val="18"/>
                <w:lang w:eastAsia="en-US"/>
              </w:rPr>
              <w:t>Periodic ‘deep cleans’ of area and equipment.</w:t>
            </w:r>
          </w:p>
          <w:p w:rsidR="000A4841" w:rsidRDefault="000A4841" w:rsidP="00600AB2">
            <w:pPr>
              <w:autoSpaceDE w:val="0"/>
              <w:autoSpaceDN w:val="0"/>
              <w:adjustRightInd w:val="0"/>
              <w:rPr>
                <w:rFonts w:cs="Arial"/>
                <w:sz w:val="18"/>
                <w:szCs w:val="18"/>
                <w:lang w:eastAsia="en-US"/>
              </w:rPr>
            </w:pPr>
          </w:p>
          <w:p w:rsidR="000A4841" w:rsidRPr="00DA34B1" w:rsidRDefault="000A4841" w:rsidP="00600AB2">
            <w:pPr>
              <w:autoSpaceDE w:val="0"/>
              <w:autoSpaceDN w:val="0"/>
              <w:adjustRightInd w:val="0"/>
              <w:rPr>
                <w:rFonts w:cs="Arial"/>
                <w:sz w:val="18"/>
                <w:szCs w:val="18"/>
                <w:lang w:eastAsia="en-US"/>
              </w:rPr>
            </w:pPr>
            <w:r>
              <w:rPr>
                <w:rFonts w:cs="Arial"/>
                <w:sz w:val="18"/>
                <w:szCs w:val="18"/>
                <w:lang w:eastAsia="en-US"/>
              </w:rPr>
              <w:t>Removal of all loose non-essential items from AGP space particularly absorbent difficult to clean surfaces.</w:t>
            </w: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0A4841" w:rsidRDefault="000A4841" w:rsidP="00600AB2">
            <w:pPr>
              <w:pStyle w:val="Default"/>
              <w:rPr>
                <w:rFonts w:ascii="Arial" w:hAnsi="Arial" w:cs="Arial"/>
                <w:sz w:val="18"/>
                <w:szCs w:val="18"/>
                <w:lang w:eastAsia="en-US"/>
              </w:rPr>
            </w:pPr>
            <w:r>
              <w:rPr>
                <w:rFonts w:ascii="Arial" w:hAnsi="Arial" w:cs="Arial"/>
                <w:sz w:val="18"/>
                <w:szCs w:val="18"/>
                <w:lang w:eastAsia="en-US"/>
              </w:rPr>
              <w:t>Adjacent areas leading to area AGP is taking place allowing for accidental exposure.</w:t>
            </w:r>
          </w:p>
        </w:tc>
        <w:tc>
          <w:tcPr>
            <w:tcW w:w="1635" w:type="dxa"/>
          </w:tcPr>
          <w:p w:rsidR="00600AB2" w:rsidRPr="00DA34B1" w:rsidRDefault="00CE1F21" w:rsidP="00600AB2">
            <w:pPr>
              <w:jc w:val="both"/>
              <w:rPr>
                <w:rFonts w:cs="Arial"/>
                <w:sz w:val="18"/>
                <w:szCs w:val="18"/>
                <w:lang w:eastAsia="en-US"/>
              </w:rPr>
            </w:pPr>
            <w:r>
              <w:rPr>
                <w:rFonts w:cs="Arial"/>
                <w:sz w:val="18"/>
                <w:szCs w:val="18"/>
                <w:lang w:eastAsia="en-US"/>
              </w:rPr>
              <w:t>Persons who may enter designated AGP location or in adjacent areas of building.</w:t>
            </w:r>
          </w:p>
        </w:tc>
        <w:tc>
          <w:tcPr>
            <w:tcW w:w="2552" w:type="dxa"/>
            <w:gridSpan w:val="2"/>
          </w:tcPr>
          <w:p w:rsidR="00600AB2" w:rsidRDefault="00CE1F21" w:rsidP="00CF2BD1">
            <w:pPr>
              <w:pStyle w:val="Default"/>
              <w:rPr>
                <w:rFonts w:ascii="Arial" w:hAnsi="Arial" w:cs="Arial"/>
                <w:sz w:val="18"/>
                <w:szCs w:val="18"/>
                <w:lang w:eastAsia="en-US"/>
              </w:rPr>
            </w:pPr>
            <w:r>
              <w:rPr>
                <w:rFonts w:ascii="Arial" w:hAnsi="Arial" w:cs="Arial"/>
                <w:sz w:val="18"/>
                <w:szCs w:val="18"/>
                <w:lang w:eastAsia="en-US"/>
              </w:rPr>
              <w:t>Ensure all staff within premises are aware of AGP location.</w:t>
            </w:r>
          </w:p>
          <w:p w:rsidR="00CE1F21" w:rsidRDefault="00CE1F21" w:rsidP="00CF2BD1">
            <w:pPr>
              <w:pStyle w:val="Default"/>
              <w:rPr>
                <w:rFonts w:ascii="Arial" w:hAnsi="Arial" w:cs="Arial"/>
                <w:sz w:val="18"/>
                <w:szCs w:val="18"/>
                <w:lang w:eastAsia="en-US"/>
              </w:rPr>
            </w:pPr>
          </w:p>
          <w:p w:rsidR="00CE1F21" w:rsidRPr="0055097C" w:rsidRDefault="00CE1F21" w:rsidP="00CF2BD1">
            <w:pPr>
              <w:pStyle w:val="Default"/>
              <w:rPr>
                <w:rFonts w:ascii="Arial" w:hAnsi="Arial" w:cs="Arial"/>
                <w:sz w:val="18"/>
                <w:szCs w:val="18"/>
                <w:lang w:eastAsia="en-US"/>
              </w:rPr>
            </w:pPr>
            <w:r>
              <w:rPr>
                <w:rFonts w:ascii="Arial" w:hAnsi="Arial" w:cs="Arial"/>
                <w:sz w:val="18"/>
                <w:szCs w:val="18"/>
                <w:lang w:eastAsia="en-US"/>
              </w:rPr>
              <w:t>Room must be separate from other staff and building users and have closed door.</w:t>
            </w: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CE1F21" w:rsidP="00600AB2">
            <w:pPr>
              <w:autoSpaceDE w:val="0"/>
              <w:autoSpaceDN w:val="0"/>
              <w:adjustRightInd w:val="0"/>
              <w:rPr>
                <w:rFonts w:cs="Arial"/>
                <w:sz w:val="18"/>
                <w:szCs w:val="18"/>
                <w:lang w:eastAsia="en-US"/>
              </w:rPr>
            </w:pPr>
            <w:r>
              <w:rPr>
                <w:rFonts w:cs="Arial"/>
                <w:sz w:val="18"/>
                <w:szCs w:val="18"/>
                <w:lang w:eastAsia="en-US"/>
              </w:rPr>
              <w:t>Consider additional warning signage.</w:t>
            </w:r>
          </w:p>
          <w:p w:rsidR="00CE1F21" w:rsidRDefault="00CE1F21" w:rsidP="00600AB2">
            <w:pPr>
              <w:autoSpaceDE w:val="0"/>
              <w:autoSpaceDN w:val="0"/>
              <w:adjustRightInd w:val="0"/>
              <w:rPr>
                <w:rFonts w:cs="Arial"/>
                <w:sz w:val="18"/>
                <w:szCs w:val="18"/>
                <w:lang w:eastAsia="en-US"/>
              </w:rPr>
            </w:pPr>
          </w:p>
          <w:p w:rsidR="00CE1F21" w:rsidRDefault="00CE1F21" w:rsidP="00600AB2">
            <w:pPr>
              <w:autoSpaceDE w:val="0"/>
              <w:autoSpaceDN w:val="0"/>
              <w:adjustRightInd w:val="0"/>
              <w:rPr>
                <w:rFonts w:cs="Arial"/>
                <w:sz w:val="18"/>
                <w:szCs w:val="18"/>
                <w:lang w:eastAsia="en-US"/>
              </w:rPr>
            </w:pPr>
            <w:r>
              <w:rPr>
                <w:rFonts w:cs="Arial"/>
                <w:sz w:val="18"/>
                <w:szCs w:val="18"/>
                <w:lang w:eastAsia="en-US"/>
              </w:rPr>
              <w:t>Consider locking door when area not in use.</w:t>
            </w:r>
          </w:p>
          <w:p w:rsidR="00CE1F21" w:rsidRDefault="00CE1F21" w:rsidP="00600AB2">
            <w:pPr>
              <w:autoSpaceDE w:val="0"/>
              <w:autoSpaceDN w:val="0"/>
              <w:adjustRightInd w:val="0"/>
              <w:rPr>
                <w:rFonts w:cs="Arial"/>
                <w:sz w:val="18"/>
                <w:szCs w:val="18"/>
                <w:lang w:eastAsia="en-US"/>
              </w:rPr>
            </w:pPr>
          </w:p>
          <w:p w:rsidR="00CE1F21" w:rsidRDefault="00CE1F21" w:rsidP="00600AB2">
            <w:pPr>
              <w:autoSpaceDE w:val="0"/>
              <w:autoSpaceDN w:val="0"/>
              <w:adjustRightInd w:val="0"/>
              <w:rPr>
                <w:rFonts w:cs="Arial"/>
                <w:sz w:val="18"/>
                <w:szCs w:val="18"/>
                <w:lang w:eastAsia="en-US"/>
              </w:rPr>
            </w:pPr>
            <w:r>
              <w:rPr>
                <w:rFonts w:cs="Arial"/>
                <w:sz w:val="18"/>
                <w:szCs w:val="18"/>
                <w:lang w:eastAsia="en-US"/>
              </w:rPr>
              <w:t>Existing air circulating systems must not contaminate adjacent parts of the building, consider disconnection.</w:t>
            </w:r>
          </w:p>
          <w:p w:rsidR="00CE1F21" w:rsidRPr="0055097C" w:rsidRDefault="00CE1F21"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FF264A" w:rsidRDefault="00CE1F21" w:rsidP="00600AB2">
            <w:pPr>
              <w:tabs>
                <w:tab w:val="center" w:pos="4153"/>
                <w:tab w:val="right" w:pos="8306"/>
              </w:tabs>
              <w:rPr>
                <w:rFonts w:cs="Arial"/>
                <w:sz w:val="18"/>
                <w:szCs w:val="18"/>
              </w:rPr>
            </w:pPr>
            <w:r>
              <w:rPr>
                <w:rFonts w:cs="Arial"/>
                <w:sz w:val="18"/>
                <w:szCs w:val="18"/>
              </w:rPr>
              <w:t>Contaminated waste &amp; PPE.</w:t>
            </w:r>
          </w:p>
        </w:tc>
        <w:tc>
          <w:tcPr>
            <w:tcW w:w="1635" w:type="dxa"/>
          </w:tcPr>
          <w:p w:rsidR="00600AB2" w:rsidRPr="00FF264A" w:rsidRDefault="00CE1F21" w:rsidP="00600AB2">
            <w:pPr>
              <w:jc w:val="both"/>
              <w:rPr>
                <w:rFonts w:cs="Arial"/>
                <w:sz w:val="18"/>
                <w:szCs w:val="18"/>
                <w:lang w:eastAsia="en-US"/>
              </w:rPr>
            </w:pPr>
            <w:r>
              <w:rPr>
                <w:rFonts w:cs="Arial"/>
                <w:sz w:val="18"/>
                <w:szCs w:val="18"/>
                <w:lang w:eastAsia="en-US"/>
              </w:rPr>
              <w:t xml:space="preserve">Persons who may </w:t>
            </w:r>
            <w:proofErr w:type="gramStart"/>
            <w:r>
              <w:rPr>
                <w:rFonts w:cs="Arial"/>
                <w:sz w:val="18"/>
                <w:szCs w:val="18"/>
                <w:lang w:eastAsia="en-US"/>
              </w:rPr>
              <w:t>come into contact with</w:t>
            </w:r>
            <w:proofErr w:type="gramEnd"/>
            <w:r>
              <w:rPr>
                <w:rFonts w:cs="Arial"/>
                <w:sz w:val="18"/>
                <w:szCs w:val="18"/>
                <w:lang w:eastAsia="en-US"/>
              </w:rPr>
              <w:t xml:space="preserve"> waste.</w:t>
            </w:r>
          </w:p>
        </w:tc>
        <w:tc>
          <w:tcPr>
            <w:tcW w:w="2552" w:type="dxa"/>
            <w:gridSpan w:val="2"/>
          </w:tcPr>
          <w:p w:rsidR="00600AB2" w:rsidRDefault="00CE1F21" w:rsidP="00600AB2">
            <w:pPr>
              <w:pStyle w:val="Default"/>
              <w:rPr>
                <w:rFonts w:ascii="Arial" w:hAnsi="Arial" w:cs="Arial"/>
                <w:sz w:val="18"/>
                <w:szCs w:val="18"/>
                <w:lang w:eastAsia="en-US"/>
              </w:rPr>
            </w:pPr>
            <w:r>
              <w:rPr>
                <w:rFonts w:ascii="Arial" w:hAnsi="Arial" w:cs="Arial"/>
                <w:sz w:val="18"/>
                <w:szCs w:val="18"/>
                <w:lang w:eastAsia="en-US"/>
              </w:rPr>
              <w:t>Waste should be bagged and disposed of in accordance with local procedures.</w:t>
            </w:r>
          </w:p>
          <w:p w:rsidR="00CE1F21" w:rsidRDefault="00CE1F21" w:rsidP="00600AB2">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Pr="00FF264A" w:rsidRDefault="00CE1F21" w:rsidP="000934E0">
            <w:pPr>
              <w:autoSpaceDE w:val="0"/>
              <w:autoSpaceDN w:val="0"/>
              <w:adjustRightInd w:val="0"/>
              <w:rPr>
                <w:rFonts w:cs="Arial"/>
                <w:sz w:val="18"/>
                <w:szCs w:val="18"/>
                <w:lang w:eastAsia="en-US"/>
              </w:rPr>
            </w:pPr>
            <w:r>
              <w:rPr>
                <w:rFonts w:cs="Arial"/>
                <w:sz w:val="18"/>
                <w:szCs w:val="18"/>
                <w:lang w:eastAsia="en-US"/>
              </w:rPr>
              <w:t xml:space="preserve">Procedures should ensure waste is held for 72 hours before collection. </w:t>
            </w: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F0071E"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F0071E" w:rsidRPr="00BC67F5" w:rsidRDefault="00F0071E" w:rsidP="00F0071E">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419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EB51E1" w:rsidRPr="00BC67F5" w:rsidTr="00F217E9">
        <w:trPr>
          <w:cantSplit/>
          <w:trHeight w:val="351"/>
        </w:trPr>
        <w:tc>
          <w:tcPr>
            <w:tcW w:w="7190" w:type="dxa"/>
            <w:gridSpan w:val="2"/>
            <w:tcBorders>
              <w:bottom w:val="single" w:sz="4" w:space="0" w:color="auto"/>
            </w:tcBorders>
            <w:shd w:val="clear" w:color="auto" w:fill="FFFFFF"/>
            <w:vAlign w:val="center"/>
          </w:tcPr>
          <w:p w:rsidR="00EB51E1" w:rsidRPr="00BC67F5" w:rsidRDefault="00EB51E1" w:rsidP="00F217E9">
            <w:pPr>
              <w:rPr>
                <w:rFonts w:cs="Arial"/>
                <w:b/>
                <w:sz w:val="16"/>
                <w:szCs w:val="16"/>
                <w:lang w:eastAsia="en-US"/>
              </w:rPr>
            </w:pPr>
            <w:r w:rsidRPr="00BC67F5">
              <w:rPr>
                <w:rFonts w:cs="Arial"/>
                <w:b/>
                <w:sz w:val="16"/>
                <w:szCs w:val="16"/>
                <w:lang w:eastAsia="en-US"/>
              </w:rPr>
              <w:t>Risk Definitions</w:t>
            </w:r>
          </w:p>
        </w:tc>
      </w:tr>
      <w:tr w:rsidR="00EB51E1" w:rsidRPr="00BC67F5" w:rsidTr="00F217E9">
        <w:trPr>
          <w:cantSplit/>
          <w:trHeight w:val="894"/>
        </w:trPr>
        <w:tc>
          <w:tcPr>
            <w:tcW w:w="1100" w:type="dxa"/>
            <w:tcBorders>
              <w:bottom w:val="single" w:sz="4" w:space="0" w:color="auto"/>
            </w:tcBorders>
            <w:shd w:val="clear" w:color="auto" w:fill="00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Low</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EB51E1" w:rsidRPr="00BC67F5" w:rsidTr="00F217E9">
        <w:trPr>
          <w:cantSplit/>
          <w:trHeight w:val="1254"/>
        </w:trPr>
        <w:tc>
          <w:tcPr>
            <w:tcW w:w="1100" w:type="dxa"/>
            <w:tcBorders>
              <w:top w:val="single" w:sz="4" w:space="0" w:color="auto"/>
              <w:bottom w:val="single" w:sz="4" w:space="0" w:color="auto"/>
            </w:tcBorders>
            <w:shd w:val="clear" w:color="auto" w:fill="FF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Medium</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EB51E1" w:rsidRPr="00BC67F5" w:rsidTr="00F217E9">
        <w:trPr>
          <w:cantSplit/>
          <w:trHeight w:val="1601"/>
        </w:trPr>
        <w:tc>
          <w:tcPr>
            <w:tcW w:w="1100" w:type="dxa"/>
            <w:tcBorders>
              <w:bottom w:val="single" w:sz="4" w:space="0" w:color="auto"/>
            </w:tcBorders>
            <w:shd w:val="clear" w:color="auto" w:fill="FF00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High</w:t>
            </w:r>
          </w:p>
          <w:p w:rsidR="00EB51E1" w:rsidRPr="00BC67F5" w:rsidRDefault="00EB51E1" w:rsidP="00F217E9">
            <w:pPr>
              <w:jc w:val="center"/>
              <w:rPr>
                <w:rFonts w:cs="Arial"/>
                <w:b/>
                <w:sz w:val="16"/>
                <w:szCs w:val="16"/>
                <w:lang w:eastAsia="en-US"/>
              </w:rPr>
            </w:pPr>
          </w:p>
        </w:tc>
        <w:tc>
          <w:tcPr>
            <w:tcW w:w="6090" w:type="dxa"/>
            <w:tcBorders>
              <w:bottom w:val="single" w:sz="4" w:space="0" w:color="auto"/>
            </w:tcBorders>
            <w:vAlign w:val="center"/>
          </w:tcPr>
          <w:p w:rsidR="00EB51E1" w:rsidRPr="00BC67F5" w:rsidRDefault="00EB51E1" w:rsidP="00F217E9">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A50918" w:rsidRPr="00A50918">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A50918" w:rsidRPr="00A50918">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EB51E1"/>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905" w:rsidRDefault="000F1905">
      <w:r>
        <w:separator/>
      </w:r>
    </w:p>
  </w:endnote>
  <w:endnote w:type="continuationSeparator" w:id="0">
    <w:p w:rsidR="000F1905" w:rsidRDefault="000F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9D0287" w:rsidRPr="00D173B4" w:rsidRDefault="009D028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9D0287" w:rsidRDefault="009D028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9D0287" w:rsidRDefault="009D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905" w:rsidRDefault="000F1905">
      <w:r>
        <w:separator/>
      </w:r>
    </w:p>
  </w:footnote>
  <w:footnote w:type="continuationSeparator" w:id="0">
    <w:p w:rsidR="000F1905" w:rsidRDefault="000F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4A6"/>
    <w:multiLevelType w:val="hybridMultilevel"/>
    <w:tmpl w:val="B89C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C43E7"/>
    <w:multiLevelType w:val="hybridMultilevel"/>
    <w:tmpl w:val="5D1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2706F"/>
    <w:multiLevelType w:val="hybridMultilevel"/>
    <w:tmpl w:val="52D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B2BBC"/>
    <w:multiLevelType w:val="hybridMultilevel"/>
    <w:tmpl w:val="049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51C9D"/>
    <w:multiLevelType w:val="hybridMultilevel"/>
    <w:tmpl w:val="D7A4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D51B8"/>
    <w:multiLevelType w:val="hybridMultilevel"/>
    <w:tmpl w:val="B0F0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53B55"/>
    <w:multiLevelType w:val="multilevel"/>
    <w:tmpl w:val="D6C83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B7D98"/>
    <w:multiLevelType w:val="hybridMultilevel"/>
    <w:tmpl w:val="F208C9D0"/>
    <w:lvl w:ilvl="0" w:tplc="12D85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3"/>
  </w:num>
  <w:num w:numId="4">
    <w:abstractNumId w:val="36"/>
  </w:num>
  <w:num w:numId="5">
    <w:abstractNumId w:val="32"/>
  </w:num>
  <w:num w:numId="6">
    <w:abstractNumId w:val="35"/>
  </w:num>
  <w:num w:numId="7">
    <w:abstractNumId w:val="7"/>
  </w:num>
  <w:num w:numId="8">
    <w:abstractNumId w:val="2"/>
  </w:num>
  <w:num w:numId="9">
    <w:abstractNumId w:val="33"/>
  </w:num>
  <w:num w:numId="10">
    <w:abstractNumId w:val="21"/>
  </w:num>
  <w:num w:numId="11">
    <w:abstractNumId w:val="6"/>
  </w:num>
  <w:num w:numId="12">
    <w:abstractNumId w:val="1"/>
  </w:num>
  <w:num w:numId="13">
    <w:abstractNumId w:val="5"/>
  </w:num>
  <w:num w:numId="14">
    <w:abstractNumId w:val="25"/>
  </w:num>
  <w:num w:numId="15">
    <w:abstractNumId w:val="29"/>
  </w:num>
  <w:num w:numId="16">
    <w:abstractNumId w:val="16"/>
  </w:num>
  <w:num w:numId="17">
    <w:abstractNumId w:val="11"/>
  </w:num>
  <w:num w:numId="18">
    <w:abstractNumId w:val="8"/>
  </w:num>
  <w:num w:numId="19">
    <w:abstractNumId w:val="15"/>
  </w:num>
  <w:num w:numId="20">
    <w:abstractNumId w:val="22"/>
  </w:num>
  <w:num w:numId="21">
    <w:abstractNumId w:val="10"/>
  </w:num>
  <w:num w:numId="22">
    <w:abstractNumId w:val="28"/>
  </w:num>
  <w:num w:numId="23">
    <w:abstractNumId w:val="31"/>
  </w:num>
  <w:num w:numId="24">
    <w:abstractNumId w:val="14"/>
  </w:num>
  <w:num w:numId="25">
    <w:abstractNumId w:val="30"/>
  </w:num>
  <w:num w:numId="26">
    <w:abstractNumId w:val="34"/>
  </w:num>
  <w:num w:numId="27">
    <w:abstractNumId w:val="9"/>
  </w:num>
  <w:num w:numId="28">
    <w:abstractNumId w:val="18"/>
  </w:num>
  <w:num w:numId="29">
    <w:abstractNumId w:val="26"/>
  </w:num>
  <w:num w:numId="30">
    <w:abstractNumId w:val="13"/>
  </w:num>
  <w:num w:numId="31">
    <w:abstractNumId w:val="23"/>
  </w:num>
  <w:num w:numId="32">
    <w:abstractNumId w:val="24"/>
  </w:num>
  <w:num w:numId="33">
    <w:abstractNumId w:val="0"/>
  </w:num>
  <w:num w:numId="34">
    <w:abstractNumId w:val="27"/>
  </w:num>
  <w:num w:numId="35">
    <w:abstractNumId w:val="17"/>
  </w:num>
  <w:num w:numId="36">
    <w:abstractNumId w:val="19"/>
  </w:num>
  <w:num w:numId="37">
    <w:abstractNumId w:val="2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34350"/>
    <w:rsid w:val="000357F9"/>
    <w:rsid w:val="00061366"/>
    <w:rsid w:val="00062B1E"/>
    <w:rsid w:val="00063E01"/>
    <w:rsid w:val="000645F5"/>
    <w:rsid w:val="00077F9D"/>
    <w:rsid w:val="00082F09"/>
    <w:rsid w:val="000934E0"/>
    <w:rsid w:val="00095838"/>
    <w:rsid w:val="00097BA8"/>
    <w:rsid w:val="000A4841"/>
    <w:rsid w:val="000B7933"/>
    <w:rsid w:val="000D000C"/>
    <w:rsid w:val="000D4147"/>
    <w:rsid w:val="000E3B47"/>
    <w:rsid w:val="000F1905"/>
    <w:rsid w:val="001020DD"/>
    <w:rsid w:val="001173A0"/>
    <w:rsid w:val="00130FBF"/>
    <w:rsid w:val="00151A8F"/>
    <w:rsid w:val="001815D4"/>
    <w:rsid w:val="001870A6"/>
    <w:rsid w:val="00196C7F"/>
    <w:rsid w:val="001A112F"/>
    <w:rsid w:val="001A47C2"/>
    <w:rsid w:val="001B7D17"/>
    <w:rsid w:val="002038A0"/>
    <w:rsid w:val="0020782D"/>
    <w:rsid w:val="002123EF"/>
    <w:rsid w:val="00212AC4"/>
    <w:rsid w:val="00224EB8"/>
    <w:rsid w:val="00260FBF"/>
    <w:rsid w:val="00261A30"/>
    <w:rsid w:val="002651DF"/>
    <w:rsid w:val="00267530"/>
    <w:rsid w:val="00282C56"/>
    <w:rsid w:val="0029112C"/>
    <w:rsid w:val="002949DA"/>
    <w:rsid w:val="002B34EF"/>
    <w:rsid w:val="002B62B6"/>
    <w:rsid w:val="002D6736"/>
    <w:rsid w:val="002E10EB"/>
    <w:rsid w:val="002F1788"/>
    <w:rsid w:val="0030735D"/>
    <w:rsid w:val="00361260"/>
    <w:rsid w:val="00374256"/>
    <w:rsid w:val="00392D2B"/>
    <w:rsid w:val="00393921"/>
    <w:rsid w:val="00393A30"/>
    <w:rsid w:val="00394566"/>
    <w:rsid w:val="00394A9B"/>
    <w:rsid w:val="00397886"/>
    <w:rsid w:val="003A0BCB"/>
    <w:rsid w:val="003A27F1"/>
    <w:rsid w:val="003C1DA3"/>
    <w:rsid w:val="003C6552"/>
    <w:rsid w:val="003D7B4F"/>
    <w:rsid w:val="003E1699"/>
    <w:rsid w:val="003E5434"/>
    <w:rsid w:val="003F7351"/>
    <w:rsid w:val="00410453"/>
    <w:rsid w:val="00417589"/>
    <w:rsid w:val="0043416E"/>
    <w:rsid w:val="00453E47"/>
    <w:rsid w:val="0045567D"/>
    <w:rsid w:val="004962C6"/>
    <w:rsid w:val="004A175B"/>
    <w:rsid w:val="004A3734"/>
    <w:rsid w:val="004B622B"/>
    <w:rsid w:val="004C4748"/>
    <w:rsid w:val="004D0177"/>
    <w:rsid w:val="00503B91"/>
    <w:rsid w:val="00507C2A"/>
    <w:rsid w:val="005159A5"/>
    <w:rsid w:val="0052598F"/>
    <w:rsid w:val="0055097C"/>
    <w:rsid w:val="00560AEB"/>
    <w:rsid w:val="00567802"/>
    <w:rsid w:val="0057058A"/>
    <w:rsid w:val="00577CC9"/>
    <w:rsid w:val="005C3380"/>
    <w:rsid w:val="005F04FE"/>
    <w:rsid w:val="005F3FDB"/>
    <w:rsid w:val="005F7598"/>
    <w:rsid w:val="00600AB2"/>
    <w:rsid w:val="00607514"/>
    <w:rsid w:val="00611733"/>
    <w:rsid w:val="00611802"/>
    <w:rsid w:val="00617CB4"/>
    <w:rsid w:val="00652249"/>
    <w:rsid w:val="00657DD0"/>
    <w:rsid w:val="006709AB"/>
    <w:rsid w:val="006803BB"/>
    <w:rsid w:val="00681D79"/>
    <w:rsid w:val="006D1429"/>
    <w:rsid w:val="006E17F7"/>
    <w:rsid w:val="006E2658"/>
    <w:rsid w:val="006F4F85"/>
    <w:rsid w:val="0071396D"/>
    <w:rsid w:val="007220E3"/>
    <w:rsid w:val="00742DBD"/>
    <w:rsid w:val="00744D37"/>
    <w:rsid w:val="00753EF3"/>
    <w:rsid w:val="007578A1"/>
    <w:rsid w:val="00762398"/>
    <w:rsid w:val="00777909"/>
    <w:rsid w:val="00782160"/>
    <w:rsid w:val="007823B6"/>
    <w:rsid w:val="00783ED6"/>
    <w:rsid w:val="00797D39"/>
    <w:rsid w:val="007A0DF2"/>
    <w:rsid w:val="007A4DE9"/>
    <w:rsid w:val="007A542F"/>
    <w:rsid w:val="007A672E"/>
    <w:rsid w:val="007A7D5C"/>
    <w:rsid w:val="007C4384"/>
    <w:rsid w:val="007C5FE9"/>
    <w:rsid w:val="007D08C3"/>
    <w:rsid w:val="007D13E0"/>
    <w:rsid w:val="007E1DE7"/>
    <w:rsid w:val="007E1FE5"/>
    <w:rsid w:val="007F4790"/>
    <w:rsid w:val="007F6461"/>
    <w:rsid w:val="00817F4D"/>
    <w:rsid w:val="00823BEB"/>
    <w:rsid w:val="0082446E"/>
    <w:rsid w:val="00833A4F"/>
    <w:rsid w:val="00857E33"/>
    <w:rsid w:val="00882C76"/>
    <w:rsid w:val="0089360A"/>
    <w:rsid w:val="00895A57"/>
    <w:rsid w:val="008A4885"/>
    <w:rsid w:val="008B5DA1"/>
    <w:rsid w:val="008B5FD0"/>
    <w:rsid w:val="008D6E1D"/>
    <w:rsid w:val="008D721A"/>
    <w:rsid w:val="008E53C7"/>
    <w:rsid w:val="008F50B1"/>
    <w:rsid w:val="00903382"/>
    <w:rsid w:val="00912754"/>
    <w:rsid w:val="00930377"/>
    <w:rsid w:val="009345C5"/>
    <w:rsid w:val="0095323A"/>
    <w:rsid w:val="00953A35"/>
    <w:rsid w:val="00956B8A"/>
    <w:rsid w:val="00962042"/>
    <w:rsid w:val="00965094"/>
    <w:rsid w:val="00974975"/>
    <w:rsid w:val="00985243"/>
    <w:rsid w:val="00991AEE"/>
    <w:rsid w:val="00996D8B"/>
    <w:rsid w:val="009B3AD2"/>
    <w:rsid w:val="009B4EB8"/>
    <w:rsid w:val="009C1A24"/>
    <w:rsid w:val="009C2BB2"/>
    <w:rsid w:val="009C6221"/>
    <w:rsid w:val="009C7251"/>
    <w:rsid w:val="009D0287"/>
    <w:rsid w:val="009E28F4"/>
    <w:rsid w:val="009F7205"/>
    <w:rsid w:val="00A25B1D"/>
    <w:rsid w:val="00A33EB3"/>
    <w:rsid w:val="00A50918"/>
    <w:rsid w:val="00A660EC"/>
    <w:rsid w:val="00A66823"/>
    <w:rsid w:val="00A721EB"/>
    <w:rsid w:val="00A72FA2"/>
    <w:rsid w:val="00A901E6"/>
    <w:rsid w:val="00A9530C"/>
    <w:rsid w:val="00AB0FFE"/>
    <w:rsid w:val="00AC47AC"/>
    <w:rsid w:val="00AC4F82"/>
    <w:rsid w:val="00AE6957"/>
    <w:rsid w:val="00AF4A46"/>
    <w:rsid w:val="00B37928"/>
    <w:rsid w:val="00B56EDA"/>
    <w:rsid w:val="00B65C04"/>
    <w:rsid w:val="00B804AC"/>
    <w:rsid w:val="00B90BF7"/>
    <w:rsid w:val="00B957A3"/>
    <w:rsid w:val="00B965A4"/>
    <w:rsid w:val="00BB447D"/>
    <w:rsid w:val="00BB7E4D"/>
    <w:rsid w:val="00BC67F5"/>
    <w:rsid w:val="00BC6D90"/>
    <w:rsid w:val="00BC74D4"/>
    <w:rsid w:val="00BE082F"/>
    <w:rsid w:val="00BE20A5"/>
    <w:rsid w:val="00BE5361"/>
    <w:rsid w:val="00BF47E6"/>
    <w:rsid w:val="00C01950"/>
    <w:rsid w:val="00C25399"/>
    <w:rsid w:val="00C52A3B"/>
    <w:rsid w:val="00C82D4E"/>
    <w:rsid w:val="00C93CCA"/>
    <w:rsid w:val="00C93E68"/>
    <w:rsid w:val="00C94179"/>
    <w:rsid w:val="00CA1981"/>
    <w:rsid w:val="00CA6C00"/>
    <w:rsid w:val="00CC7A66"/>
    <w:rsid w:val="00CD3265"/>
    <w:rsid w:val="00CE1F21"/>
    <w:rsid w:val="00CF2BD1"/>
    <w:rsid w:val="00CF6F9F"/>
    <w:rsid w:val="00D07221"/>
    <w:rsid w:val="00D173B4"/>
    <w:rsid w:val="00D179D4"/>
    <w:rsid w:val="00D30B28"/>
    <w:rsid w:val="00D4489E"/>
    <w:rsid w:val="00D45C71"/>
    <w:rsid w:val="00D503E1"/>
    <w:rsid w:val="00D50C7E"/>
    <w:rsid w:val="00D57E97"/>
    <w:rsid w:val="00D637C1"/>
    <w:rsid w:val="00D708BE"/>
    <w:rsid w:val="00D7787D"/>
    <w:rsid w:val="00D80CDF"/>
    <w:rsid w:val="00D844F2"/>
    <w:rsid w:val="00D916AF"/>
    <w:rsid w:val="00D96F48"/>
    <w:rsid w:val="00DA34B1"/>
    <w:rsid w:val="00DB0BA3"/>
    <w:rsid w:val="00DB780F"/>
    <w:rsid w:val="00DD36FC"/>
    <w:rsid w:val="00DD4FDE"/>
    <w:rsid w:val="00DE0DE8"/>
    <w:rsid w:val="00DE5C4C"/>
    <w:rsid w:val="00DF6D3B"/>
    <w:rsid w:val="00E02065"/>
    <w:rsid w:val="00E1343A"/>
    <w:rsid w:val="00E21C17"/>
    <w:rsid w:val="00E23D93"/>
    <w:rsid w:val="00E2770B"/>
    <w:rsid w:val="00E32AE2"/>
    <w:rsid w:val="00E574AB"/>
    <w:rsid w:val="00E6562B"/>
    <w:rsid w:val="00E65A58"/>
    <w:rsid w:val="00EB3717"/>
    <w:rsid w:val="00EB3DB9"/>
    <w:rsid w:val="00EB51E1"/>
    <w:rsid w:val="00EC0925"/>
    <w:rsid w:val="00EC63EA"/>
    <w:rsid w:val="00EE3CD6"/>
    <w:rsid w:val="00EF582D"/>
    <w:rsid w:val="00EF74A1"/>
    <w:rsid w:val="00F0071E"/>
    <w:rsid w:val="00F04187"/>
    <w:rsid w:val="00F2077D"/>
    <w:rsid w:val="00F217E9"/>
    <w:rsid w:val="00F27B6A"/>
    <w:rsid w:val="00F45CE7"/>
    <w:rsid w:val="00F544D1"/>
    <w:rsid w:val="00F75E90"/>
    <w:rsid w:val="00F90934"/>
    <w:rsid w:val="00F94651"/>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2493D"/>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 w:type="paragraph" w:customStyle="1" w:styleId="LetterheadOuraddress">
    <w:name w:val="Letterhead Our address"/>
    <w:basedOn w:val="Normal"/>
    <w:qFormat/>
    <w:rsid w:val="0082446E"/>
    <w:pPr>
      <w:jc w:val="right"/>
    </w:pPr>
    <w:rPr>
      <w:rFonts w:eastAsiaTheme="minorHAnsi" w:cstheme="minorBidi"/>
      <w:color w:val="808080" w:themeColor="background1" w:themeShade="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47255502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62413661">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ttinghamshire.gov.uk/education/school-holidays-and-closures/back-to-school/coronavirus-and-schools-nottinghamshire-ppe-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30</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4</cp:revision>
  <cp:lastPrinted>2012-10-02T09:09:00Z</cp:lastPrinted>
  <dcterms:created xsi:type="dcterms:W3CDTF">2020-09-08T08:18:00Z</dcterms:created>
  <dcterms:modified xsi:type="dcterms:W3CDTF">2020-09-15T14:39:00Z</dcterms:modified>
</cp:coreProperties>
</file>