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792" w:type="dxa"/>
        <w:tblLook w:val="01E0" w:firstRow="1" w:lastRow="1" w:firstColumn="1" w:lastColumn="1" w:noHBand="0" w:noVBand="0"/>
      </w:tblPr>
      <w:tblGrid>
        <w:gridCol w:w="5220"/>
        <w:gridCol w:w="5040"/>
      </w:tblGrid>
      <w:tr w:rsidR="008011D0" w:rsidRPr="0079054D" w:rsidTr="0079054D">
        <w:trPr>
          <w:trHeight w:val="495"/>
        </w:trPr>
        <w:tc>
          <w:tcPr>
            <w:tcW w:w="5220" w:type="dxa"/>
            <w:vMerge w:val="restart"/>
            <w:shd w:val="clear" w:color="auto" w:fill="auto"/>
          </w:tcPr>
          <w:p w:rsidR="008011D0" w:rsidRPr="0079054D" w:rsidRDefault="001860E0" w:rsidP="00AD6BD5">
            <w:pPr>
              <w:pStyle w:val="Heading1"/>
              <w:rPr>
                <w:rFonts w:cs="Arial"/>
                <w:color w:val="000000"/>
                <w:sz w:val="28"/>
                <w:szCs w:val="28"/>
              </w:rPr>
            </w:pPr>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tc>
        <w:bookmarkStart w:id="0" w:name="Text1"/>
        <w:tc>
          <w:tcPr>
            <w:tcW w:w="5040" w:type="dxa"/>
            <w:shd w:val="clear" w:color="auto" w:fill="auto"/>
          </w:tcPr>
          <w:p w:rsidR="008011D0" w:rsidRPr="004D6EB7" w:rsidRDefault="005C3061" w:rsidP="0079054D">
            <w:pPr>
              <w:pStyle w:val="HiddenTextGreen"/>
              <w:jc w:val="right"/>
            </w:pPr>
            <w:r>
              <w:fldChar w:fldCharType="begin">
                <w:ffData>
                  <w:name w:val="Text1"/>
                  <w:enabled/>
                  <w:calcOnExit w:val="0"/>
                  <w:statusText w:type="text" w:val="Insert name of Council Body (eg County Council) or Decision Maker (eg Cabinet Member for Finance and Property)"/>
                  <w:textInput/>
                </w:ffData>
              </w:fldChar>
            </w:r>
            <w:r>
              <w:instrText xml:space="preserve"> FORMTEXT </w:instrText>
            </w:r>
            <w:r w:rsidR="008F70E5">
              <w:fldChar w:fldCharType="separate"/>
            </w:r>
            <w:r>
              <w:fldChar w:fldCharType="end"/>
            </w:r>
            <w:bookmarkEnd w:id="0"/>
            <w:r w:rsidR="008011D0" w:rsidRPr="004D6EB7">
              <w:t xml:space="preserve"> </w:t>
            </w:r>
          </w:p>
        </w:tc>
      </w:tr>
      <w:tr w:rsidR="008011D0" w:rsidRPr="0079054D" w:rsidTr="0079054D">
        <w:trPr>
          <w:trHeight w:val="495"/>
        </w:trPr>
        <w:tc>
          <w:tcPr>
            <w:tcW w:w="5220" w:type="dxa"/>
            <w:vMerge/>
            <w:shd w:val="clear" w:color="auto" w:fill="auto"/>
          </w:tcPr>
          <w:p w:rsidR="008011D0" w:rsidRDefault="008011D0" w:rsidP="00DF3091"/>
        </w:tc>
        <w:tc>
          <w:tcPr>
            <w:tcW w:w="5040" w:type="dxa"/>
            <w:shd w:val="clear" w:color="auto" w:fill="auto"/>
          </w:tcPr>
          <w:p w:rsidR="00310679" w:rsidRDefault="00310679" w:rsidP="00310679">
            <w:pPr>
              <w:pStyle w:val="TableFieldsSmall"/>
            </w:pPr>
            <w:r>
              <w:t>May 2020</w:t>
            </w:r>
          </w:p>
          <w:p w:rsidR="008011D0" w:rsidRPr="00621C81" w:rsidRDefault="008011D0" w:rsidP="005B1C2E">
            <w:pPr>
              <w:pStyle w:val="TableFieldsSmall"/>
            </w:pPr>
          </w:p>
        </w:tc>
      </w:tr>
      <w:tr w:rsidR="008011D0" w:rsidRPr="0079054D" w:rsidTr="0079054D">
        <w:trPr>
          <w:trHeight w:val="495"/>
        </w:trPr>
        <w:tc>
          <w:tcPr>
            <w:tcW w:w="5220" w:type="dxa"/>
            <w:vMerge/>
            <w:shd w:val="clear" w:color="auto" w:fill="auto"/>
          </w:tcPr>
          <w:p w:rsidR="008011D0" w:rsidRDefault="008011D0" w:rsidP="00DF3091"/>
        </w:tc>
        <w:tc>
          <w:tcPr>
            <w:tcW w:w="5040" w:type="dxa"/>
            <w:shd w:val="clear" w:color="auto" w:fill="auto"/>
          </w:tcPr>
          <w:p w:rsidR="008011D0" w:rsidRPr="004D6EB7" w:rsidRDefault="00CE6AAC" w:rsidP="0079054D">
            <w:pPr>
              <w:pStyle w:val="HiddenTextGreen"/>
              <w:jc w:val="right"/>
            </w:pPr>
            <w:r>
              <w:t>.</w:t>
            </w:r>
          </w:p>
        </w:tc>
      </w:tr>
    </w:tbl>
    <w:p w:rsidR="003B31FF" w:rsidRDefault="003B31FF" w:rsidP="004D6EB7">
      <w:pPr>
        <w:pStyle w:val="ReportTitle"/>
        <w:sectPr w:rsidR="003B31FF" w:rsidSect="000D1574">
          <w:footerReference w:type="even" r:id="rId9"/>
          <w:footerReference w:type="default" r:id="rId10"/>
          <w:pgSz w:w="11906" w:h="16838"/>
          <w:pgMar w:top="709" w:right="746" w:bottom="1440" w:left="1800" w:header="708" w:footer="227" w:gutter="0"/>
          <w:cols w:space="708"/>
          <w:docGrid w:linePitch="360"/>
        </w:sectPr>
      </w:pPr>
    </w:p>
    <w:tbl>
      <w:tblPr>
        <w:tblW w:w="10260" w:type="dxa"/>
        <w:tblInd w:w="-885" w:type="dxa"/>
        <w:tblLook w:val="01E0" w:firstRow="1" w:lastRow="1" w:firstColumn="1" w:lastColumn="1" w:noHBand="0" w:noVBand="0"/>
      </w:tblPr>
      <w:tblGrid>
        <w:gridCol w:w="10260"/>
      </w:tblGrid>
      <w:tr w:rsidR="008011D0" w:rsidTr="00310679">
        <w:tc>
          <w:tcPr>
            <w:tcW w:w="10260" w:type="dxa"/>
            <w:shd w:val="clear" w:color="auto" w:fill="auto"/>
          </w:tcPr>
          <w:p w:rsidR="003B31FF" w:rsidRDefault="005B1C2E" w:rsidP="00310679">
            <w:pPr>
              <w:pStyle w:val="ReportTitle"/>
              <w:ind w:left="-108"/>
            </w:pPr>
            <w:r>
              <w:t>CHANGES TO CHILDREN’S SOCIAL CARE REGULATIONS IN RESPONSE TO COVID-19</w:t>
            </w:r>
          </w:p>
          <w:p w:rsidR="00CE6AAC" w:rsidRDefault="00CE6AAC" w:rsidP="00AE5BA5">
            <w:pPr>
              <w:pStyle w:val="HiddenTextGreen"/>
            </w:pPr>
          </w:p>
        </w:tc>
      </w:tr>
    </w:tbl>
    <w:p w:rsidR="00A21E74" w:rsidRDefault="00A21E74" w:rsidP="004D6EB7"/>
    <w:p w:rsidR="00A21E74" w:rsidRPr="004D6EB7" w:rsidRDefault="00A21E74" w:rsidP="004D6EB7">
      <w:pPr>
        <w:sectPr w:rsidR="00A21E74" w:rsidRPr="004D6EB7" w:rsidSect="00FF179E">
          <w:type w:val="continuous"/>
          <w:pgSz w:w="11906" w:h="16838"/>
          <w:pgMar w:top="1440" w:right="746" w:bottom="1440" w:left="1800" w:header="708" w:footer="708" w:gutter="0"/>
          <w:cols w:space="708"/>
          <w:docGrid w:linePitch="360"/>
        </w:sectPr>
      </w:pPr>
    </w:p>
    <w:p w:rsidR="00FD3360" w:rsidRDefault="008011D0" w:rsidP="00D4334B">
      <w:pPr>
        <w:pStyle w:val="SectionHeadings"/>
      </w:pPr>
      <w:r>
        <w:t>Purpose of the Report</w:t>
      </w:r>
    </w:p>
    <w:p w:rsidR="00993AEA" w:rsidRPr="00993AEA" w:rsidRDefault="00993AEA" w:rsidP="00993AEA"/>
    <w:p w:rsidR="004D6EB7" w:rsidRPr="00421248" w:rsidRDefault="005B1C2E" w:rsidP="00BD68B5">
      <w:pPr>
        <w:pStyle w:val="ListParagraph"/>
        <w:numPr>
          <w:ilvl w:val="0"/>
          <w:numId w:val="27"/>
        </w:numPr>
        <w:ind w:left="709"/>
        <w:rPr>
          <w:sz w:val="23"/>
          <w:szCs w:val="23"/>
        </w:rPr>
      </w:pPr>
      <w:r w:rsidRPr="00421248">
        <w:rPr>
          <w:sz w:val="23"/>
          <w:szCs w:val="23"/>
        </w:rPr>
        <w:t>To provide an update on the temporary changes made by the Department for Education to Children’s Social Care regulations</w:t>
      </w:r>
      <w:r w:rsidR="00BD68B5" w:rsidRPr="00421248">
        <w:rPr>
          <w:sz w:val="23"/>
          <w:szCs w:val="23"/>
        </w:rPr>
        <w:t>,</w:t>
      </w:r>
      <w:r w:rsidRPr="00421248">
        <w:rPr>
          <w:sz w:val="23"/>
          <w:szCs w:val="23"/>
        </w:rPr>
        <w:t xml:space="preserve"> in response to the coronavirus (Covid-19) pandemic;</w:t>
      </w:r>
    </w:p>
    <w:p w:rsidR="00BD68B5" w:rsidRPr="00421248" w:rsidRDefault="00BD68B5" w:rsidP="00BD68B5">
      <w:pPr>
        <w:pStyle w:val="ListParagraph"/>
        <w:ind w:left="709"/>
        <w:rPr>
          <w:sz w:val="23"/>
          <w:szCs w:val="23"/>
        </w:rPr>
      </w:pPr>
    </w:p>
    <w:p w:rsidR="005B1C2E" w:rsidRPr="00421248" w:rsidRDefault="005B1C2E" w:rsidP="00BD68B5">
      <w:pPr>
        <w:pStyle w:val="ListParagraph"/>
        <w:numPr>
          <w:ilvl w:val="0"/>
          <w:numId w:val="27"/>
        </w:numPr>
        <w:ind w:left="709"/>
        <w:rPr>
          <w:sz w:val="23"/>
          <w:szCs w:val="23"/>
        </w:rPr>
      </w:pPr>
      <w:r w:rsidRPr="00421248">
        <w:rPr>
          <w:sz w:val="23"/>
          <w:szCs w:val="23"/>
        </w:rPr>
        <w:t xml:space="preserve">To seek agreement to </w:t>
      </w:r>
      <w:r w:rsidR="00BD68B5" w:rsidRPr="00421248">
        <w:rPr>
          <w:sz w:val="23"/>
          <w:szCs w:val="23"/>
        </w:rPr>
        <w:t xml:space="preserve">disapply </w:t>
      </w:r>
      <w:r w:rsidR="00AF7EAE" w:rsidRPr="00421248">
        <w:rPr>
          <w:sz w:val="23"/>
          <w:szCs w:val="23"/>
        </w:rPr>
        <w:t>existing regulations pertaining to ‘connected persons’ foster care</w:t>
      </w:r>
      <w:r w:rsidR="00506B08" w:rsidRPr="00421248">
        <w:rPr>
          <w:sz w:val="23"/>
          <w:szCs w:val="23"/>
        </w:rPr>
        <w:t xml:space="preserve"> and temporary approvals as a foster carer</w:t>
      </w:r>
      <w:r w:rsidR="00BD68B5" w:rsidRPr="00421248">
        <w:rPr>
          <w:sz w:val="23"/>
          <w:szCs w:val="23"/>
        </w:rPr>
        <w:t>, in line with the emergency legislation enacted.</w:t>
      </w:r>
    </w:p>
    <w:p w:rsidR="00AF7EAE" w:rsidRDefault="00AF7EAE" w:rsidP="00AF7EAE">
      <w:pPr>
        <w:pStyle w:val="ListParagraph"/>
        <w:rPr>
          <w:sz w:val="22"/>
        </w:rPr>
      </w:pPr>
    </w:p>
    <w:p w:rsidR="006224CF" w:rsidRPr="00AF7EAE" w:rsidRDefault="006224CF" w:rsidP="00AF7EAE">
      <w:pPr>
        <w:pStyle w:val="ListParagraph"/>
        <w:rPr>
          <w:sz w:val="22"/>
        </w:rPr>
      </w:pPr>
    </w:p>
    <w:p w:rsidR="00D4334B" w:rsidRDefault="008011D0" w:rsidP="0063149F">
      <w:pPr>
        <w:pStyle w:val="SectionHeadings"/>
      </w:pPr>
      <w:r>
        <w:t>Information</w:t>
      </w:r>
      <w:r w:rsidR="00223408">
        <w:t xml:space="preserve"> and Advice</w:t>
      </w:r>
    </w:p>
    <w:p w:rsidR="00993AEA" w:rsidRPr="00993AEA" w:rsidRDefault="00993AEA" w:rsidP="00993AEA"/>
    <w:p w:rsidR="00BD68B5" w:rsidRPr="00421248" w:rsidRDefault="00BD68B5" w:rsidP="00D35E93">
      <w:pPr>
        <w:pStyle w:val="ListParagraph"/>
        <w:numPr>
          <w:ilvl w:val="0"/>
          <w:numId w:val="27"/>
        </w:numPr>
        <w:shd w:val="clear" w:color="auto" w:fill="FFFFFF"/>
        <w:spacing w:after="100" w:afterAutospacing="1"/>
        <w:ind w:left="709"/>
        <w:rPr>
          <w:rFonts w:cs="Arial"/>
          <w:sz w:val="23"/>
          <w:szCs w:val="23"/>
        </w:rPr>
      </w:pPr>
      <w:r w:rsidRPr="00421248">
        <w:rPr>
          <w:rFonts w:cs="Arial"/>
          <w:sz w:val="23"/>
          <w:szCs w:val="23"/>
        </w:rPr>
        <w:t xml:space="preserve">On Thursday 23 April, the Department for Education </w:t>
      </w:r>
      <w:r w:rsidR="00310679" w:rsidRPr="00421248">
        <w:rPr>
          <w:rFonts w:cs="Arial"/>
          <w:sz w:val="23"/>
          <w:szCs w:val="23"/>
        </w:rPr>
        <w:t xml:space="preserve">(DfE) </w:t>
      </w:r>
      <w:r w:rsidRPr="00421248">
        <w:rPr>
          <w:rFonts w:cs="Arial"/>
          <w:sz w:val="23"/>
          <w:szCs w:val="23"/>
        </w:rPr>
        <w:t xml:space="preserve">published </w:t>
      </w:r>
      <w:r w:rsidR="00421248">
        <w:rPr>
          <w:rFonts w:cs="Arial"/>
          <w:sz w:val="23"/>
          <w:szCs w:val="23"/>
        </w:rPr>
        <w:t>t</w:t>
      </w:r>
      <w:r w:rsidRPr="00421248">
        <w:rPr>
          <w:rFonts w:cs="Arial"/>
          <w:sz w:val="23"/>
          <w:szCs w:val="23"/>
        </w:rPr>
        <w:t>he Adoption and Children (Coronavirus) (Amendment) Regulations 2020</w:t>
      </w:r>
      <w:r w:rsidR="00BB3A49" w:rsidRPr="00421248">
        <w:rPr>
          <w:rFonts w:cs="Arial"/>
          <w:sz w:val="23"/>
          <w:szCs w:val="23"/>
        </w:rPr>
        <w:t xml:space="preserve"> (“Amendment Regulations”)</w:t>
      </w:r>
      <w:r w:rsidR="00310679" w:rsidRPr="00421248">
        <w:rPr>
          <w:rFonts w:cs="Arial"/>
          <w:sz w:val="23"/>
          <w:szCs w:val="23"/>
        </w:rPr>
        <w:t>, which</w:t>
      </w:r>
      <w:r w:rsidRPr="00421248">
        <w:rPr>
          <w:rFonts w:cs="Arial"/>
          <w:sz w:val="23"/>
          <w:szCs w:val="23"/>
        </w:rPr>
        <w:t xml:space="preserve"> temporarily amend 10 sets of regulations relating to Children’s Social Care</w:t>
      </w:r>
      <w:r w:rsidR="00BB3A49" w:rsidRPr="00421248">
        <w:rPr>
          <w:rFonts w:cs="Arial"/>
          <w:sz w:val="23"/>
          <w:szCs w:val="23"/>
        </w:rPr>
        <w:t xml:space="preserve">. The Amendment Regulations </w:t>
      </w:r>
      <w:r w:rsidR="00310679" w:rsidRPr="00421248">
        <w:rPr>
          <w:rFonts w:cs="Arial"/>
          <w:sz w:val="23"/>
          <w:szCs w:val="23"/>
        </w:rPr>
        <w:t xml:space="preserve">came </w:t>
      </w:r>
      <w:r w:rsidR="00310679" w:rsidRPr="00421248">
        <w:rPr>
          <w:sz w:val="23"/>
          <w:szCs w:val="23"/>
        </w:rPr>
        <w:t>into force on 24 April and remain in force until the Coronavirus Act renewal date on 25 September 2020</w:t>
      </w:r>
      <w:r w:rsidR="00421248">
        <w:rPr>
          <w:sz w:val="23"/>
          <w:szCs w:val="23"/>
        </w:rPr>
        <w:t xml:space="preserve">, though they will </w:t>
      </w:r>
      <w:r w:rsidR="006224CF">
        <w:rPr>
          <w:sz w:val="23"/>
          <w:szCs w:val="23"/>
        </w:rPr>
        <w:t>remain</w:t>
      </w:r>
      <w:r w:rsidR="00421248">
        <w:rPr>
          <w:sz w:val="23"/>
          <w:szCs w:val="23"/>
        </w:rPr>
        <w:t xml:space="preserve"> under review</w:t>
      </w:r>
      <w:r w:rsidR="00310679" w:rsidRPr="00421248">
        <w:rPr>
          <w:sz w:val="23"/>
          <w:szCs w:val="23"/>
        </w:rPr>
        <w:t xml:space="preserve">. </w:t>
      </w:r>
    </w:p>
    <w:p w:rsidR="00BD68B5" w:rsidRPr="00421248" w:rsidRDefault="00BD68B5" w:rsidP="00310679">
      <w:pPr>
        <w:pStyle w:val="ListParagraph"/>
        <w:shd w:val="clear" w:color="auto" w:fill="FFFFFF"/>
        <w:spacing w:after="100" w:afterAutospacing="1"/>
        <w:ind w:left="709"/>
        <w:rPr>
          <w:rFonts w:cs="Arial"/>
          <w:sz w:val="23"/>
          <w:szCs w:val="23"/>
        </w:rPr>
      </w:pPr>
    </w:p>
    <w:p w:rsidR="00310679" w:rsidRPr="00421248" w:rsidRDefault="00310679" w:rsidP="00310679">
      <w:pPr>
        <w:pStyle w:val="ListParagraph"/>
        <w:numPr>
          <w:ilvl w:val="0"/>
          <w:numId w:val="27"/>
        </w:numPr>
        <w:shd w:val="clear" w:color="auto" w:fill="FFFFFF"/>
        <w:spacing w:after="100" w:afterAutospacing="1"/>
        <w:ind w:left="709"/>
        <w:rPr>
          <w:rFonts w:cs="Arial"/>
          <w:sz w:val="23"/>
          <w:szCs w:val="23"/>
        </w:rPr>
      </w:pPr>
      <w:r w:rsidRPr="00421248">
        <w:rPr>
          <w:rFonts w:cs="Arial"/>
          <w:sz w:val="23"/>
          <w:szCs w:val="23"/>
        </w:rPr>
        <w:t xml:space="preserve">The </w:t>
      </w:r>
      <w:r w:rsidR="00BB3A49" w:rsidRPr="00421248">
        <w:rPr>
          <w:rFonts w:cs="Arial"/>
          <w:sz w:val="23"/>
          <w:szCs w:val="23"/>
        </w:rPr>
        <w:t>Amendment Regulations are</w:t>
      </w:r>
      <w:r w:rsidRPr="00421248">
        <w:rPr>
          <w:rFonts w:cs="Arial"/>
          <w:sz w:val="23"/>
          <w:szCs w:val="23"/>
        </w:rPr>
        <w:t xml:space="preserve"> intended </w:t>
      </w:r>
      <w:r w:rsidRPr="00421248">
        <w:rPr>
          <w:rFonts w:cs="Arial"/>
          <w:sz w:val="23"/>
          <w:szCs w:val="23"/>
          <w:shd w:val="clear" w:color="auto" w:fill="FFFFFF"/>
        </w:rPr>
        <w:t xml:space="preserve">to provide </w:t>
      </w:r>
      <w:r w:rsidRPr="00421248">
        <w:rPr>
          <w:rFonts w:cs="Arial"/>
          <w:sz w:val="23"/>
          <w:szCs w:val="23"/>
        </w:rPr>
        <w:t xml:space="preserve">greater flexibility for local authorities and providers </w:t>
      </w:r>
      <w:r w:rsidR="00BB3A49" w:rsidRPr="00421248">
        <w:rPr>
          <w:rFonts w:cs="Arial"/>
          <w:sz w:val="23"/>
          <w:szCs w:val="23"/>
        </w:rPr>
        <w:t>during the coronavirus (Covid-19) outbreak, representing a relaxation of existing legislative requirements</w:t>
      </w:r>
      <w:r w:rsidRPr="00421248">
        <w:rPr>
          <w:rFonts w:cs="Arial"/>
          <w:sz w:val="23"/>
          <w:szCs w:val="23"/>
        </w:rPr>
        <w:t>; however, the DfE have made clear that these</w:t>
      </w:r>
      <w:r w:rsidRPr="00421248">
        <w:rPr>
          <w:rFonts w:cs="Arial"/>
          <w:sz w:val="23"/>
          <w:szCs w:val="23"/>
          <w:shd w:val="clear" w:color="auto" w:fill="FFFFFF"/>
        </w:rPr>
        <w:t xml:space="preserve"> should only be used when absolutely necessary, with senior management oversight, and must be consistent with the overarching safeguarding and welfare duties that remain in place.</w:t>
      </w:r>
      <w:r w:rsidR="00BD68B5" w:rsidRPr="00421248">
        <w:rPr>
          <w:rFonts w:cs="Arial"/>
          <w:sz w:val="23"/>
          <w:szCs w:val="23"/>
        </w:rPr>
        <w:t xml:space="preserve"> </w:t>
      </w:r>
      <w:r w:rsidRPr="00421248">
        <w:rPr>
          <w:rFonts w:cs="Arial"/>
          <w:sz w:val="23"/>
          <w:szCs w:val="23"/>
        </w:rPr>
        <w:t xml:space="preserve">It is anticipated that the additional flexibility </w:t>
      </w:r>
      <w:r w:rsidR="00BB3A49" w:rsidRPr="00421248">
        <w:rPr>
          <w:rFonts w:cs="Arial"/>
          <w:sz w:val="23"/>
          <w:szCs w:val="23"/>
        </w:rPr>
        <w:t xml:space="preserve">offered will only be </w:t>
      </w:r>
      <w:r w:rsidRPr="00421248">
        <w:rPr>
          <w:rFonts w:cs="Arial"/>
          <w:sz w:val="23"/>
          <w:szCs w:val="23"/>
        </w:rPr>
        <w:t>utilised in circumstances such as:</w:t>
      </w:r>
    </w:p>
    <w:p w:rsidR="00310679" w:rsidRPr="00421248" w:rsidRDefault="00310679" w:rsidP="00310679">
      <w:pPr>
        <w:pStyle w:val="ListParagraph"/>
        <w:rPr>
          <w:rFonts w:cs="Arial"/>
          <w:sz w:val="23"/>
          <w:szCs w:val="23"/>
        </w:rPr>
      </w:pPr>
    </w:p>
    <w:p w:rsidR="00310679" w:rsidRPr="00421248" w:rsidRDefault="00310679" w:rsidP="00310679">
      <w:pPr>
        <w:pStyle w:val="ListParagraph"/>
        <w:numPr>
          <w:ilvl w:val="0"/>
          <w:numId w:val="28"/>
        </w:numPr>
        <w:shd w:val="clear" w:color="auto" w:fill="FFFFFF"/>
        <w:spacing w:after="100" w:afterAutospacing="1"/>
        <w:ind w:left="1418" w:hanging="425"/>
        <w:rPr>
          <w:rFonts w:cs="Arial"/>
          <w:sz w:val="23"/>
          <w:szCs w:val="23"/>
        </w:rPr>
      </w:pPr>
      <w:r w:rsidRPr="00421248">
        <w:rPr>
          <w:rFonts w:cs="Arial"/>
          <w:sz w:val="23"/>
          <w:szCs w:val="23"/>
        </w:rPr>
        <w:t>where staff shortages</w:t>
      </w:r>
      <w:r w:rsidR="00BB3A49" w:rsidRPr="00421248">
        <w:rPr>
          <w:rFonts w:cs="Arial"/>
          <w:sz w:val="23"/>
          <w:szCs w:val="23"/>
        </w:rPr>
        <w:t xml:space="preserve"> (</w:t>
      </w:r>
      <w:r w:rsidRPr="00421248">
        <w:rPr>
          <w:rFonts w:cs="Arial"/>
          <w:sz w:val="23"/>
          <w:szCs w:val="23"/>
        </w:rPr>
        <w:t>due to sickness or other reasons</w:t>
      </w:r>
      <w:r w:rsidR="00BB3A49" w:rsidRPr="00421248">
        <w:rPr>
          <w:rFonts w:cs="Arial"/>
          <w:sz w:val="23"/>
          <w:szCs w:val="23"/>
        </w:rPr>
        <w:t>)</w:t>
      </w:r>
      <w:r w:rsidRPr="00421248">
        <w:rPr>
          <w:rFonts w:cs="Arial"/>
          <w:sz w:val="23"/>
          <w:szCs w:val="23"/>
        </w:rPr>
        <w:t xml:space="preserve"> make it difficult or impossible to meet the original legislative requirements</w:t>
      </w:r>
      <w:r w:rsidR="00BB3A49" w:rsidRPr="00421248">
        <w:rPr>
          <w:rFonts w:cs="Arial"/>
          <w:sz w:val="23"/>
          <w:szCs w:val="23"/>
        </w:rPr>
        <w:t>;</w:t>
      </w:r>
    </w:p>
    <w:p w:rsidR="00310679" w:rsidRPr="00421248" w:rsidRDefault="00310679" w:rsidP="00310679">
      <w:pPr>
        <w:pStyle w:val="ListParagraph"/>
        <w:numPr>
          <w:ilvl w:val="0"/>
          <w:numId w:val="28"/>
        </w:numPr>
        <w:shd w:val="clear" w:color="auto" w:fill="FFFFFF"/>
        <w:spacing w:after="100" w:afterAutospacing="1"/>
        <w:ind w:left="1418" w:hanging="425"/>
        <w:rPr>
          <w:rFonts w:cs="Arial"/>
          <w:sz w:val="23"/>
          <w:szCs w:val="23"/>
        </w:rPr>
      </w:pPr>
      <w:r w:rsidRPr="00421248">
        <w:rPr>
          <w:rFonts w:cs="Arial"/>
          <w:sz w:val="23"/>
          <w:szCs w:val="23"/>
        </w:rPr>
        <w:t xml:space="preserve">where making use of flexibilities </w:t>
      </w:r>
      <w:r w:rsidR="00AF7EAE" w:rsidRPr="00421248">
        <w:rPr>
          <w:rFonts w:cs="Arial"/>
          <w:sz w:val="23"/>
          <w:szCs w:val="23"/>
        </w:rPr>
        <w:t xml:space="preserve">in order </w:t>
      </w:r>
      <w:r w:rsidRPr="00421248">
        <w:rPr>
          <w:rFonts w:cs="Arial"/>
          <w:sz w:val="23"/>
          <w:szCs w:val="23"/>
        </w:rPr>
        <w:t>to take a different approach is the most sensible, risk-based response in light of other demands and pressures on services; this might involve focussing services on those most at risk</w:t>
      </w:r>
      <w:r w:rsidR="00524C8F">
        <w:rPr>
          <w:rFonts w:cs="Arial"/>
          <w:sz w:val="23"/>
          <w:szCs w:val="23"/>
        </w:rPr>
        <w:t>;</w:t>
      </w:r>
    </w:p>
    <w:p w:rsidR="00310679" w:rsidRPr="00421248" w:rsidRDefault="00310679" w:rsidP="00310679">
      <w:pPr>
        <w:pStyle w:val="ListParagraph"/>
        <w:numPr>
          <w:ilvl w:val="0"/>
          <w:numId w:val="28"/>
        </w:numPr>
        <w:shd w:val="clear" w:color="auto" w:fill="FFFFFF"/>
        <w:spacing w:after="100" w:afterAutospacing="1"/>
        <w:ind w:left="1418" w:hanging="425"/>
        <w:rPr>
          <w:rFonts w:cs="Arial"/>
          <w:sz w:val="23"/>
          <w:szCs w:val="23"/>
        </w:rPr>
      </w:pPr>
      <w:r w:rsidRPr="00421248">
        <w:rPr>
          <w:rFonts w:cs="Arial"/>
          <w:sz w:val="23"/>
          <w:szCs w:val="23"/>
        </w:rPr>
        <w:t>where there is a consequential reason to make use of flexibilities, for example due to limited capacity in other providers or partners</w:t>
      </w:r>
      <w:r w:rsidR="00AF7EAE" w:rsidRPr="00421248">
        <w:rPr>
          <w:rFonts w:cs="Arial"/>
          <w:sz w:val="23"/>
          <w:szCs w:val="23"/>
        </w:rPr>
        <w:t>,</w:t>
      </w:r>
      <w:r w:rsidRPr="00421248">
        <w:rPr>
          <w:rFonts w:cs="Arial"/>
          <w:sz w:val="23"/>
          <w:szCs w:val="23"/>
        </w:rPr>
        <w:t xml:space="preserve"> making it difficult or impossible to comply with the original requirements</w:t>
      </w:r>
      <w:r w:rsidR="00524C8F">
        <w:rPr>
          <w:rFonts w:cs="Arial"/>
          <w:sz w:val="23"/>
          <w:szCs w:val="23"/>
        </w:rPr>
        <w:t>.</w:t>
      </w:r>
    </w:p>
    <w:p w:rsidR="00BB3A49" w:rsidRPr="00421248" w:rsidRDefault="00BB3A49" w:rsidP="00BB3A49">
      <w:pPr>
        <w:pStyle w:val="ListParagraph"/>
        <w:shd w:val="clear" w:color="auto" w:fill="FFFFFF"/>
        <w:spacing w:after="100" w:afterAutospacing="1"/>
        <w:ind w:left="1418"/>
        <w:rPr>
          <w:rFonts w:cs="Arial"/>
          <w:sz w:val="23"/>
          <w:szCs w:val="23"/>
        </w:rPr>
      </w:pPr>
    </w:p>
    <w:p w:rsidR="006224CF" w:rsidRDefault="00BB3A49" w:rsidP="00414D1C">
      <w:pPr>
        <w:pStyle w:val="ListParagraph"/>
        <w:numPr>
          <w:ilvl w:val="0"/>
          <w:numId w:val="27"/>
        </w:numPr>
        <w:shd w:val="clear" w:color="auto" w:fill="FFFFFF"/>
        <w:spacing w:after="100" w:afterAutospacing="1"/>
        <w:ind w:left="709"/>
        <w:rPr>
          <w:rFonts w:cs="Arial"/>
          <w:sz w:val="23"/>
          <w:szCs w:val="23"/>
        </w:rPr>
      </w:pPr>
      <w:r w:rsidRPr="00421248">
        <w:rPr>
          <w:rFonts w:cs="Arial"/>
          <w:sz w:val="23"/>
          <w:szCs w:val="23"/>
        </w:rPr>
        <w:t xml:space="preserve">A full breakdown of the </w:t>
      </w:r>
      <w:r w:rsidR="00AF7EAE" w:rsidRPr="00421248">
        <w:rPr>
          <w:rFonts w:cs="Arial"/>
          <w:sz w:val="23"/>
          <w:szCs w:val="23"/>
        </w:rPr>
        <w:t xml:space="preserve">legislative </w:t>
      </w:r>
      <w:r w:rsidRPr="00421248">
        <w:rPr>
          <w:rFonts w:cs="Arial"/>
          <w:sz w:val="23"/>
          <w:szCs w:val="23"/>
        </w:rPr>
        <w:t xml:space="preserve">changes can be found in </w:t>
      </w:r>
      <w:r w:rsidR="00AF7EAE" w:rsidRPr="00421248">
        <w:rPr>
          <w:rFonts w:cs="Arial"/>
          <w:sz w:val="23"/>
          <w:szCs w:val="23"/>
          <w:u w:val="single"/>
        </w:rPr>
        <w:t>Appendix A</w:t>
      </w:r>
      <w:r w:rsidRPr="00421248">
        <w:rPr>
          <w:rFonts w:cs="Arial"/>
          <w:sz w:val="23"/>
          <w:szCs w:val="23"/>
        </w:rPr>
        <w:t xml:space="preserve">. </w:t>
      </w:r>
    </w:p>
    <w:p w:rsidR="006224CF" w:rsidRDefault="006224CF" w:rsidP="006224CF">
      <w:pPr>
        <w:pStyle w:val="ListParagraph"/>
        <w:shd w:val="clear" w:color="auto" w:fill="FFFFFF"/>
        <w:spacing w:after="100" w:afterAutospacing="1"/>
        <w:ind w:left="709"/>
        <w:rPr>
          <w:rFonts w:cs="Arial"/>
          <w:sz w:val="23"/>
          <w:szCs w:val="23"/>
        </w:rPr>
      </w:pPr>
    </w:p>
    <w:p w:rsidR="00AF7EAE" w:rsidRDefault="00AF7EAE" w:rsidP="00414D1C">
      <w:pPr>
        <w:pStyle w:val="ListParagraph"/>
        <w:numPr>
          <w:ilvl w:val="0"/>
          <w:numId w:val="27"/>
        </w:numPr>
        <w:shd w:val="clear" w:color="auto" w:fill="FFFFFF"/>
        <w:spacing w:after="100" w:afterAutospacing="1"/>
        <w:ind w:left="709"/>
        <w:rPr>
          <w:rFonts w:cs="Arial"/>
          <w:sz w:val="23"/>
          <w:szCs w:val="23"/>
        </w:rPr>
      </w:pPr>
      <w:r w:rsidRPr="00421248">
        <w:rPr>
          <w:rFonts w:cs="Arial"/>
          <w:sz w:val="23"/>
          <w:szCs w:val="23"/>
        </w:rPr>
        <w:t xml:space="preserve">The Children and Families Department have </w:t>
      </w:r>
      <w:r w:rsidR="006224CF">
        <w:rPr>
          <w:rFonts w:cs="Arial"/>
          <w:sz w:val="23"/>
          <w:szCs w:val="23"/>
        </w:rPr>
        <w:t xml:space="preserve">therefore </w:t>
      </w:r>
      <w:r w:rsidRPr="00421248">
        <w:rPr>
          <w:rFonts w:cs="Arial"/>
          <w:sz w:val="23"/>
          <w:szCs w:val="23"/>
        </w:rPr>
        <w:t xml:space="preserve">considered where it may be necessary to utilise the flexibilities available, whilst remaining proportionate and responsive to the ongoing situation across </w:t>
      </w:r>
      <w:r w:rsidR="00524C8F">
        <w:rPr>
          <w:rFonts w:cs="Arial"/>
          <w:sz w:val="23"/>
          <w:szCs w:val="23"/>
        </w:rPr>
        <w:t>the Department</w:t>
      </w:r>
      <w:r w:rsidRPr="00421248">
        <w:rPr>
          <w:rFonts w:cs="Arial"/>
          <w:sz w:val="23"/>
          <w:szCs w:val="23"/>
        </w:rPr>
        <w:t xml:space="preserve">. </w:t>
      </w:r>
    </w:p>
    <w:p w:rsidR="006224CF" w:rsidRDefault="006224CF" w:rsidP="006224CF">
      <w:pPr>
        <w:pStyle w:val="ListParagraph"/>
        <w:shd w:val="clear" w:color="auto" w:fill="FFFFFF"/>
        <w:spacing w:after="100" w:afterAutospacing="1"/>
        <w:ind w:left="709"/>
        <w:rPr>
          <w:rFonts w:cs="Arial"/>
          <w:sz w:val="23"/>
          <w:szCs w:val="23"/>
        </w:rPr>
      </w:pPr>
    </w:p>
    <w:p w:rsidR="006224CF" w:rsidRDefault="006224CF" w:rsidP="006224CF">
      <w:pPr>
        <w:pStyle w:val="ListParagraph"/>
        <w:shd w:val="clear" w:color="auto" w:fill="FFFFFF"/>
        <w:spacing w:after="100" w:afterAutospacing="1"/>
        <w:ind w:left="709"/>
        <w:rPr>
          <w:rFonts w:cs="Arial"/>
          <w:sz w:val="23"/>
          <w:szCs w:val="23"/>
        </w:rPr>
      </w:pPr>
    </w:p>
    <w:p w:rsidR="006224CF" w:rsidRDefault="006224CF" w:rsidP="006224CF">
      <w:pPr>
        <w:pStyle w:val="ListParagraph"/>
        <w:shd w:val="clear" w:color="auto" w:fill="FFFFFF"/>
        <w:spacing w:after="100" w:afterAutospacing="1"/>
        <w:ind w:left="709"/>
        <w:rPr>
          <w:rFonts w:cs="Arial"/>
          <w:sz w:val="23"/>
          <w:szCs w:val="23"/>
        </w:rPr>
      </w:pPr>
    </w:p>
    <w:p w:rsidR="006224CF" w:rsidRPr="00421248" w:rsidRDefault="006224CF" w:rsidP="006224CF">
      <w:pPr>
        <w:pStyle w:val="ListParagraph"/>
        <w:shd w:val="clear" w:color="auto" w:fill="FFFFFF"/>
        <w:spacing w:after="100" w:afterAutospacing="1"/>
        <w:ind w:left="709"/>
        <w:rPr>
          <w:rFonts w:cs="Arial"/>
          <w:sz w:val="23"/>
          <w:szCs w:val="23"/>
        </w:rPr>
      </w:pPr>
    </w:p>
    <w:p w:rsidR="000D1574" w:rsidRPr="006224CF" w:rsidRDefault="000D1574" w:rsidP="000D1574">
      <w:pPr>
        <w:pStyle w:val="SectionHeadings"/>
        <w:rPr>
          <w:sz w:val="24"/>
          <w:szCs w:val="23"/>
          <w:u w:val="single"/>
        </w:rPr>
      </w:pPr>
      <w:r w:rsidRPr="006224CF">
        <w:rPr>
          <w:sz w:val="24"/>
          <w:szCs w:val="23"/>
          <w:u w:val="single"/>
        </w:rPr>
        <w:lastRenderedPageBreak/>
        <w:t>Implementation</w:t>
      </w:r>
      <w:r w:rsidR="00524C8F" w:rsidRPr="006224CF">
        <w:rPr>
          <w:sz w:val="24"/>
          <w:szCs w:val="23"/>
          <w:u w:val="single"/>
        </w:rPr>
        <w:t xml:space="preserve"> </w:t>
      </w:r>
      <w:r w:rsidRPr="006224CF">
        <w:rPr>
          <w:sz w:val="24"/>
          <w:szCs w:val="23"/>
          <w:u w:val="single"/>
        </w:rPr>
        <w:t xml:space="preserve">of </w:t>
      </w:r>
      <w:r w:rsidR="00524C8F" w:rsidRPr="006224CF">
        <w:rPr>
          <w:sz w:val="24"/>
          <w:szCs w:val="23"/>
          <w:u w:val="single"/>
        </w:rPr>
        <w:t>Legislative</w:t>
      </w:r>
      <w:r w:rsidRPr="006224CF">
        <w:rPr>
          <w:sz w:val="24"/>
          <w:szCs w:val="23"/>
          <w:u w:val="single"/>
        </w:rPr>
        <w:t xml:space="preserve"> Amendment – Temporary Foster Care</w:t>
      </w:r>
    </w:p>
    <w:p w:rsidR="000D1574" w:rsidRPr="00421248" w:rsidRDefault="000D1574" w:rsidP="000D1574">
      <w:pPr>
        <w:pStyle w:val="ListParagraph"/>
        <w:shd w:val="clear" w:color="auto" w:fill="FFFFFF"/>
        <w:spacing w:after="100" w:afterAutospacing="1"/>
        <w:ind w:left="709"/>
        <w:rPr>
          <w:rFonts w:cs="Arial"/>
          <w:sz w:val="23"/>
          <w:szCs w:val="23"/>
        </w:rPr>
      </w:pPr>
    </w:p>
    <w:p w:rsidR="000D1574" w:rsidRPr="00421248" w:rsidRDefault="000D1574" w:rsidP="00414D1C">
      <w:pPr>
        <w:pStyle w:val="ListParagraph"/>
        <w:numPr>
          <w:ilvl w:val="0"/>
          <w:numId w:val="27"/>
        </w:numPr>
        <w:shd w:val="clear" w:color="auto" w:fill="FFFFFF"/>
        <w:spacing w:after="100" w:afterAutospacing="1"/>
        <w:ind w:left="709"/>
        <w:rPr>
          <w:rFonts w:cs="Arial"/>
          <w:sz w:val="23"/>
          <w:szCs w:val="23"/>
        </w:rPr>
      </w:pPr>
      <w:r w:rsidRPr="00421248">
        <w:rPr>
          <w:rFonts w:cs="Arial"/>
          <w:sz w:val="23"/>
          <w:szCs w:val="23"/>
        </w:rPr>
        <w:t xml:space="preserve">In line with the Amendment Regulations, the Department is seeking to </w:t>
      </w:r>
      <w:r w:rsidR="00524C8F">
        <w:rPr>
          <w:rFonts w:cs="Arial"/>
          <w:sz w:val="23"/>
          <w:szCs w:val="23"/>
        </w:rPr>
        <w:t>implement</w:t>
      </w:r>
      <w:r w:rsidRPr="00421248">
        <w:rPr>
          <w:rFonts w:cs="Arial"/>
          <w:sz w:val="23"/>
          <w:szCs w:val="23"/>
        </w:rPr>
        <w:t xml:space="preserve"> one amendment relating to temporary, ‘Connected Persons’ foster care:</w:t>
      </w:r>
    </w:p>
    <w:p w:rsidR="000D1574" w:rsidRPr="000C521D" w:rsidRDefault="000D1574" w:rsidP="000D1574">
      <w:pPr>
        <w:pStyle w:val="ListParagraph"/>
        <w:rPr>
          <w:rFonts w:cs="Arial"/>
          <w:sz w:val="12"/>
          <w:szCs w:val="23"/>
        </w:rPr>
      </w:pPr>
    </w:p>
    <w:p w:rsidR="000D1574" w:rsidRPr="00421248" w:rsidRDefault="000D1574" w:rsidP="000D1574">
      <w:pPr>
        <w:pStyle w:val="ListParagraph"/>
        <w:numPr>
          <w:ilvl w:val="1"/>
          <w:numId w:val="27"/>
        </w:numPr>
        <w:shd w:val="clear" w:color="auto" w:fill="FFFFFF"/>
        <w:spacing w:after="100" w:afterAutospacing="1"/>
        <w:rPr>
          <w:rFonts w:cs="Arial"/>
          <w:sz w:val="23"/>
          <w:szCs w:val="23"/>
        </w:rPr>
      </w:pPr>
      <w:r w:rsidRPr="00421248">
        <w:rPr>
          <w:rFonts w:cs="Arial"/>
          <w:sz w:val="23"/>
          <w:szCs w:val="23"/>
        </w:rPr>
        <w:t xml:space="preserve">Under the existing </w:t>
      </w:r>
      <w:r w:rsidRPr="00EB75F6">
        <w:rPr>
          <w:rFonts w:cs="Arial"/>
          <w:sz w:val="23"/>
          <w:szCs w:val="23"/>
        </w:rPr>
        <w:t>Care Planning, Placement and Case Review (England) Regulations 2010</w:t>
      </w:r>
      <w:r w:rsidRPr="00421248">
        <w:rPr>
          <w:rFonts w:cs="Arial"/>
          <w:sz w:val="23"/>
          <w:szCs w:val="23"/>
        </w:rPr>
        <w:t xml:space="preserve">, local authorities had the power to temporarily approve a child’s </w:t>
      </w:r>
      <w:r w:rsidRPr="00421248">
        <w:rPr>
          <w:rFonts w:cs="Arial"/>
          <w:i/>
          <w:sz w:val="23"/>
          <w:szCs w:val="23"/>
        </w:rPr>
        <w:t>“relative, friend or other person connected with”</w:t>
      </w:r>
      <w:r w:rsidRPr="00421248">
        <w:rPr>
          <w:rFonts w:cs="Arial"/>
          <w:sz w:val="23"/>
          <w:szCs w:val="23"/>
        </w:rPr>
        <w:t xml:space="preserve"> the child as a temporary foster carer for a period of up to 16 weeks (normally while a longer-term placement is sought).</w:t>
      </w:r>
    </w:p>
    <w:p w:rsidR="00130692" w:rsidRPr="000C521D" w:rsidRDefault="00130692" w:rsidP="00130692">
      <w:pPr>
        <w:pStyle w:val="ListParagraph"/>
        <w:shd w:val="clear" w:color="auto" w:fill="FFFFFF"/>
        <w:spacing w:after="100" w:afterAutospacing="1"/>
        <w:ind w:left="1440"/>
        <w:rPr>
          <w:rFonts w:cs="Arial"/>
          <w:sz w:val="14"/>
          <w:szCs w:val="23"/>
        </w:rPr>
      </w:pPr>
    </w:p>
    <w:p w:rsidR="000D1574" w:rsidRPr="00421248" w:rsidRDefault="000D1574" w:rsidP="000D1574">
      <w:pPr>
        <w:pStyle w:val="ListParagraph"/>
        <w:numPr>
          <w:ilvl w:val="1"/>
          <w:numId w:val="27"/>
        </w:numPr>
        <w:shd w:val="clear" w:color="auto" w:fill="FFFFFF"/>
        <w:spacing w:after="100" w:afterAutospacing="1"/>
        <w:rPr>
          <w:rFonts w:cs="Arial"/>
          <w:sz w:val="23"/>
          <w:szCs w:val="23"/>
        </w:rPr>
      </w:pPr>
      <w:r w:rsidRPr="00421248">
        <w:rPr>
          <w:rFonts w:cs="Arial"/>
          <w:sz w:val="23"/>
          <w:szCs w:val="23"/>
        </w:rPr>
        <w:t>The Amendment Regulations have now extended this period to 24 weeks and removed the requirement for the temporary foster carers to have an existing family or other connection to the child. Local authorities can therefore now approve anyone who meets the requirements as a temporary foster carer, rather than only those who are connected to a child.</w:t>
      </w:r>
    </w:p>
    <w:p w:rsidR="000D1574" w:rsidRPr="000C521D" w:rsidRDefault="000D1574" w:rsidP="000D1574">
      <w:pPr>
        <w:pStyle w:val="ListParagraph"/>
        <w:shd w:val="clear" w:color="auto" w:fill="FFFFFF"/>
        <w:spacing w:after="100" w:afterAutospacing="1"/>
        <w:ind w:left="1440"/>
        <w:rPr>
          <w:rFonts w:cs="Arial"/>
          <w:sz w:val="14"/>
          <w:szCs w:val="23"/>
        </w:rPr>
      </w:pPr>
    </w:p>
    <w:p w:rsidR="006D33BC" w:rsidRPr="00421248" w:rsidRDefault="006D33BC" w:rsidP="000D1574">
      <w:pPr>
        <w:pStyle w:val="ListParagraph"/>
        <w:numPr>
          <w:ilvl w:val="0"/>
          <w:numId w:val="27"/>
        </w:numPr>
        <w:shd w:val="clear" w:color="auto" w:fill="FFFFFF"/>
        <w:spacing w:after="100" w:afterAutospacing="1"/>
        <w:ind w:left="709"/>
        <w:rPr>
          <w:rFonts w:cs="Arial"/>
          <w:sz w:val="23"/>
          <w:szCs w:val="23"/>
        </w:rPr>
      </w:pPr>
      <w:r w:rsidRPr="00421248">
        <w:rPr>
          <w:rFonts w:cs="Arial"/>
          <w:sz w:val="23"/>
          <w:szCs w:val="23"/>
        </w:rPr>
        <w:t>This amendment is intended to support the Department to manage placement capacity over the coming months, based on the anticipated increase in children entering local authority care during, and in the aftermath of, the Covid-19 pandemic. The Department is seeking to utilise this amendment as a precautionary measure, in the event that the volume of children entering local authority care exceeds the placement options available.</w:t>
      </w:r>
    </w:p>
    <w:p w:rsidR="006D33BC" w:rsidRPr="00421248" w:rsidRDefault="006D33BC" w:rsidP="006D33BC">
      <w:pPr>
        <w:pStyle w:val="ListParagraph"/>
        <w:shd w:val="clear" w:color="auto" w:fill="FFFFFF"/>
        <w:spacing w:after="100" w:afterAutospacing="1"/>
        <w:ind w:left="709"/>
        <w:rPr>
          <w:rFonts w:cs="Arial"/>
          <w:sz w:val="23"/>
          <w:szCs w:val="23"/>
        </w:rPr>
      </w:pPr>
    </w:p>
    <w:p w:rsidR="006D33BC" w:rsidRPr="00421248" w:rsidRDefault="006D33BC" w:rsidP="000D1574">
      <w:pPr>
        <w:pStyle w:val="ListParagraph"/>
        <w:numPr>
          <w:ilvl w:val="0"/>
          <w:numId w:val="27"/>
        </w:numPr>
        <w:shd w:val="clear" w:color="auto" w:fill="FFFFFF"/>
        <w:spacing w:after="100" w:afterAutospacing="1"/>
        <w:ind w:left="709"/>
        <w:rPr>
          <w:rFonts w:cs="Arial"/>
          <w:sz w:val="23"/>
          <w:szCs w:val="23"/>
        </w:rPr>
      </w:pPr>
      <w:r w:rsidRPr="00421248">
        <w:rPr>
          <w:rFonts w:cs="Arial"/>
          <w:sz w:val="23"/>
          <w:szCs w:val="23"/>
        </w:rPr>
        <w:t xml:space="preserve">This anticipated growth in children looked after is based on the ongoing impact of the Government’s lockdown and social distancing measures, whereby </w:t>
      </w:r>
      <w:r w:rsidR="00130692" w:rsidRPr="00421248">
        <w:rPr>
          <w:rFonts w:cs="Arial"/>
          <w:sz w:val="23"/>
          <w:szCs w:val="23"/>
        </w:rPr>
        <w:t xml:space="preserve">there is a </w:t>
      </w:r>
      <w:r w:rsidRPr="00421248">
        <w:rPr>
          <w:rFonts w:cs="Arial"/>
          <w:sz w:val="23"/>
          <w:szCs w:val="23"/>
        </w:rPr>
        <w:t>predicted</w:t>
      </w:r>
      <w:r w:rsidR="00130692" w:rsidRPr="00421248">
        <w:rPr>
          <w:rFonts w:cs="Arial"/>
          <w:sz w:val="23"/>
          <w:szCs w:val="23"/>
        </w:rPr>
        <w:t xml:space="preserve"> </w:t>
      </w:r>
      <w:r w:rsidRPr="00421248">
        <w:rPr>
          <w:rFonts w:cs="Arial"/>
          <w:sz w:val="23"/>
          <w:szCs w:val="23"/>
        </w:rPr>
        <w:t>growth nationally in domestic abuse within households, increase in alcohol and substance misuse</w:t>
      </w:r>
      <w:r w:rsidR="00130692" w:rsidRPr="00421248">
        <w:rPr>
          <w:rFonts w:cs="Arial"/>
          <w:sz w:val="23"/>
          <w:szCs w:val="23"/>
        </w:rPr>
        <w:t>,</w:t>
      </w:r>
      <w:r w:rsidRPr="00421248">
        <w:rPr>
          <w:rFonts w:cs="Arial"/>
          <w:sz w:val="23"/>
          <w:szCs w:val="23"/>
        </w:rPr>
        <w:t xml:space="preserve"> and growth in parental / child mental health issues. </w:t>
      </w:r>
    </w:p>
    <w:p w:rsidR="006D33BC" w:rsidRPr="00421248" w:rsidRDefault="006D33BC" w:rsidP="006D33BC">
      <w:pPr>
        <w:pStyle w:val="ListParagraph"/>
        <w:shd w:val="clear" w:color="auto" w:fill="FFFFFF"/>
        <w:spacing w:after="100" w:afterAutospacing="1"/>
        <w:ind w:left="709"/>
        <w:rPr>
          <w:rFonts w:cs="Arial"/>
          <w:sz w:val="23"/>
          <w:szCs w:val="23"/>
        </w:rPr>
      </w:pPr>
    </w:p>
    <w:p w:rsidR="006D33BC" w:rsidRPr="00421248" w:rsidRDefault="006D33BC" w:rsidP="000D1574">
      <w:pPr>
        <w:pStyle w:val="ListParagraph"/>
        <w:numPr>
          <w:ilvl w:val="0"/>
          <w:numId w:val="27"/>
        </w:numPr>
        <w:shd w:val="clear" w:color="auto" w:fill="FFFFFF"/>
        <w:spacing w:after="100" w:afterAutospacing="1"/>
        <w:ind w:left="709"/>
        <w:rPr>
          <w:rFonts w:cs="Arial"/>
          <w:sz w:val="23"/>
          <w:szCs w:val="23"/>
        </w:rPr>
      </w:pPr>
      <w:r w:rsidRPr="00421248">
        <w:rPr>
          <w:rFonts w:cs="Arial"/>
          <w:sz w:val="23"/>
          <w:szCs w:val="23"/>
        </w:rPr>
        <w:t xml:space="preserve">The lockdown and social distancing measures, as well as school closures, have also meant that vulnerable children are less visible to public services and therefore more at risk of ‘hidden harm’ at home, including </w:t>
      </w:r>
      <w:r w:rsidRPr="00421248">
        <w:rPr>
          <w:rFonts w:cs="Arial"/>
          <w:sz w:val="23"/>
          <w:szCs w:val="23"/>
          <w:shd w:val="clear" w:color="auto" w:fill="FFFFFF"/>
        </w:rPr>
        <w:t>physical, sexual &amp; emotional abuse or neglect.</w:t>
      </w:r>
    </w:p>
    <w:p w:rsidR="006D33BC" w:rsidRPr="00421248" w:rsidRDefault="006D33BC" w:rsidP="006D33BC">
      <w:pPr>
        <w:pStyle w:val="ListParagraph"/>
        <w:rPr>
          <w:rFonts w:cs="Arial"/>
          <w:sz w:val="23"/>
          <w:szCs w:val="23"/>
        </w:rPr>
      </w:pPr>
    </w:p>
    <w:p w:rsidR="006D33BC" w:rsidRPr="00421248" w:rsidRDefault="00524C8F" w:rsidP="000D1574">
      <w:pPr>
        <w:pStyle w:val="ListParagraph"/>
        <w:numPr>
          <w:ilvl w:val="0"/>
          <w:numId w:val="27"/>
        </w:numPr>
        <w:shd w:val="clear" w:color="auto" w:fill="FFFFFF"/>
        <w:spacing w:after="100" w:afterAutospacing="1"/>
        <w:ind w:left="709"/>
        <w:rPr>
          <w:rFonts w:cs="Arial"/>
          <w:sz w:val="23"/>
          <w:szCs w:val="23"/>
        </w:rPr>
      </w:pPr>
      <w:r>
        <w:rPr>
          <w:rFonts w:cs="Arial"/>
          <w:sz w:val="23"/>
          <w:szCs w:val="23"/>
        </w:rPr>
        <w:t>In addition, t</w:t>
      </w:r>
      <w:r w:rsidR="006D33BC" w:rsidRPr="00421248">
        <w:rPr>
          <w:rFonts w:cs="Arial"/>
          <w:sz w:val="23"/>
          <w:szCs w:val="23"/>
        </w:rPr>
        <w:t xml:space="preserve">he ongoing pressures of the Covid-19 pandemic are placing greater economic and social strain on existing foster placements, potentially resulting in </w:t>
      </w:r>
      <w:r>
        <w:rPr>
          <w:rFonts w:cs="Arial"/>
          <w:sz w:val="23"/>
          <w:szCs w:val="23"/>
        </w:rPr>
        <w:t xml:space="preserve">further </w:t>
      </w:r>
      <w:r w:rsidR="006D33BC" w:rsidRPr="00421248">
        <w:rPr>
          <w:rFonts w:cs="Arial"/>
          <w:sz w:val="23"/>
          <w:szCs w:val="23"/>
        </w:rPr>
        <w:t>placement breakdowns and a greater need for respite or support care for existing carers.</w:t>
      </w:r>
    </w:p>
    <w:p w:rsidR="006D33BC" w:rsidRPr="00421248" w:rsidRDefault="006D33BC" w:rsidP="006D33BC">
      <w:pPr>
        <w:pStyle w:val="ListParagraph"/>
        <w:shd w:val="clear" w:color="auto" w:fill="FFFFFF"/>
        <w:spacing w:after="100" w:afterAutospacing="1"/>
        <w:ind w:left="709"/>
        <w:rPr>
          <w:rFonts w:cs="Arial"/>
          <w:sz w:val="23"/>
          <w:szCs w:val="23"/>
        </w:rPr>
      </w:pPr>
    </w:p>
    <w:p w:rsidR="00421248" w:rsidRDefault="000D1574" w:rsidP="005E21A4">
      <w:pPr>
        <w:pStyle w:val="ListParagraph"/>
        <w:numPr>
          <w:ilvl w:val="0"/>
          <w:numId w:val="27"/>
        </w:numPr>
        <w:shd w:val="clear" w:color="auto" w:fill="FFFFFF"/>
        <w:spacing w:after="100" w:afterAutospacing="1"/>
        <w:ind w:left="709"/>
        <w:rPr>
          <w:rFonts w:cs="Arial"/>
          <w:sz w:val="23"/>
          <w:szCs w:val="23"/>
        </w:rPr>
      </w:pPr>
      <w:r w:rsidRPr="00AD6BD5">
        <w:rPr>
          <w:rFonts w:cs="Arial"/>
          <w:sz w:val="23"/>
          <w:szCs w:val="23"/>
        </w:rPr>
        <w:t xml:space="preserve">The </w:t>
      </w:r>
      <w:r w:rsidR="00130692" w:rsidRPr="00AD6BD5">
        <w:rPr>
          <w:rFonts w:cs="Arial"/>
          <w:sz w:val="23"/>
          <w:szCs w:val="23"/>
        </w:rPr>
        <w:t>amendments to the temporary foster carer approvals would therefore allow the Department to recruit temporary foster carers from other areas, including the Nottinghamshire County Council workforce. This would be on a temporary basis and would be managed in line with existing ‘connected persons’ foster carer recruitment procedures</w:t>
      </w:r>
      <w:r w:rsidR="00421248" w:rsidRPr="00AD6BD5">
        <w:rPr>
          <w:rFonts w:cs="Arial"/>
          <w:sz w:val="23"/>
          <w:szCs w:val="23"/>
        </w:rPr>
        <w:t xml:space="preserve">; it </w:t>
      </w:r>
      <w:r w:rsidR="00524C8F" w:rsidRPr="00AD6BD5">
        <w:rPr>
          <w:rFonts w:cs="Arial"/>
          <w:sz w:val="23"/>
          <w:szCs w:val="23"/>
        </w:rPr>
        <w:t>will</w:t>
      </w:r>
      <w:r w:rsidR="00421248" w:rsidRPr="00AD6BD5">
        <w:rPr>
          <w:rFonts w:cs="Arial"/>
          <w:sz w:val="23"/>
          <w:szCs w:val="23"/>
        </w:rPr>
        <w:t xml:space="preserve"> include both short-term placements and ‘support care’ fostering</w:t>
      </w:r>
      <w:r w:rsidR="00130692" w:rsidRPr="00AD6BD5">
        <w:rPr>
          <w:rFonts w:cs="Arial"/>
          <w:sz w:val="23"/>
          <w:szCs w:val="23"/>
        </w:rPr>
        <w:t xml:space="preserve">. Due consideration would also be given to the Human Resources implications </w:t>
      </w:r>
      <w:r w:rsidR="00421248" w:rsidRPr="00AD6BD5">
        <w:rPr>
          <w:rFonts w:cs="Arial"/>
          <w:sz w:val="23"/>
          <w:szCs w:val="23"/>
        </w:rPr>
        <w:t xml:space="preserve">and training requirements, </w:t>
      </w:r>
      <w:r w:rsidR="00130692" w:rsidRPr="00AD6BD5">
        <w:rPr>
          <w:rFonts w:cs="Arial"/>
          <w:sz w:val="23"/>
          <w:szCs w:val="23"/>
        </w:rPr>
        <w:t>and the Department would ensure that all other appropriate placement options are exhausted before</w:t>
      </w:r>
      <w:r w:rsidR="00421248" w:rsidRPr="00AD6BD5">
        <w:rPr>
          <w:rFonts w:cs="Arial"/>
          <w:sz w:val="23"/>
          <w:szCs w:val="23"/>
        </w:rPr>
        <w:t xml:space="preserve"> children are placed with</w:t>
      </w:r>
      <w:r w:rsidR="00130692" w:rsidRPr="00AD6BD5">
        <w:rPr>
          <w:rFonts w:cs="Arial"/>
          <w:sz w:val="23"/>
          <w:szCs w:val="23"/>
        </w:rPr>
        <w:t xml:space="preserve"> </w:t>
      </w:r>
      <w:r w:rsidR="00421248" w:rsidRPr="00AD6BD5">
        <w:rPr>
          <w:rFonts w:cs="Arial"/>
          <w:sz w:val="23"/>
          <w:szCs w:val="23"/>
        </w:rPr>
        <w:t>temporary foster carers.</w:t>
      </w:r>
    </w:p>
    <w:p w:rsidR="00AD6BD5" w:rsidRPr="00AD6BD5" w:rsidRDefault="00AD6BD5" w:rsidP="00AD6BD5">
      <w:pPr>
        <w:pStyle w:val="ListParagraph"/>
        <w:rPr>
          <w:rFonts w:cs="Arial"/>
          <w:sz w:val="23"/>
          <w:szCs w:val="23"/>
        </w:rPr>
      </w:pPr>
    </w:p>
    <w:p w:rsidR="00AD6BD5" w:rsidRPr="000C521D" w:rsidRDefault="00AD6BD5" w:rsidP="00075870">
      <w:pPr>
        <w:pStyle w:val="ListParagraph"/>
        <w:numPr>
          <w:ilvl w:val="0"/>
          <w:numId w:val="27"/>
        </w:numPr>
        <w:shd w:val="clear" w:color="auto" w:fill="FFFFFF"/>
        <w:spacing w:after="100" w:afterAutospacing="1"/>
        <w:ind w:left="709"/>
        <w:rPr>
          <w:rFonts w:cs="Arial"/>
          <w:sz w:val="23"/>
          <w:szCs w:val="23"/>
        </w:rPr>
      </w:pPr>
      <w:bookmarkStart w:id="1" w:name="_Hlk40708738"/>
      <w:r w:rsidRPr="000C521D">
        <w:rPr>
          <w:rFonts w:cs="Arial"/>
          <w:sz w:val="23"/>
          <w:szCs w:val="23"/>
        </w:rPr>
        <w:t xml:space="preserve">Should these amendments not be implemented, the volume of children entering local authority care could potentially exceed the volume of care placements available. In turn, the Department may have no option but to place a greater volume of children in residential care placements, and/or in placements outside of Nottinghamshire. </w:t>
      </w:r>
      <w:r w:rsidR="000C521D" w:rsidRPr="000C521D">
        <w:rPr>
          <w:rFonts w:cs="Arial"/>
          <w:sz w:val="23"/>
          <w:szCs w:val="23"/>
        </w:rPr>
        <w:t>Not only does this present greater financial risk for the local authority, but consideration should be given to the impact on the wellbeing, social connection and education of these children and young people</w:t>
      </w:r>
      <w:r w:rsidR="000C521D">
        <w:rPr>
          <w:rFonts w:cs="Arial"/>
          <w:sz w:val="23"/>
          <w:szCs w:val="23"/>
        </w:rPr>
        <w:t>, particularly</w:t>
      </w:r>
      <w:r w:rsidR="000C521D" w:rsidRPr="000C521D">
        <w:rPr>
          <w:rFonts w:cs="Arial"/>
          <w:sz w:val="23"/>
          <w:szCs w:val="23"/>
        </w:rPr>
        <w:t xml:space="preserve"> during </w:t>
      </w:r>
      <w:r w:rsidR="000C521D">
        <w:rPr>
          <w:rFonts w:cs="Arial"/>
          <w:sz w:val="23"/>
          <w:szCs w:val="23"/>
        </w:rPr>
        <w:t>this period of</w:t>
      </w:r>
      <w:r w:rsidR="000C521D" w:rsidRPr="000C521D">
        <w:rPr>
          <w:rFonts w:cs="Arial"/>
          <w:sz w:val="23"/>
          <w:szCs w:val="23"/>
        </w:rPr>
        <w:t xml:space="preserve"> national crisis. </w:t>
      </w:r>
      <w:r w:rsidRPr="000C521D">
        <w:rPr>
          <w:rFonts w:cs="Arial"/>
          <w:sz w:val="23"/>
          <w:szCs w:val="23"/>
        </w:rPr>
        <w:t xml:space="preserve">The proposed amendments therefore allow the Department to take proactive, precautionary measures </w:t>
      </w:r>
      <w:r w:rsidR="000C521D" w:rsidRPr="000C521D">
        <w:rPr>
          <w:rFonts w:cs="Arial"/>
          <w:sz w:val="23"/>
          <w:szCs w:val="23"/>
        </w:rPr>
        <w:t xml:space="preserve">in relation to placement sufficiency, ensuring that temporary, </w:t>
      </w:r>
      <w:r w:rsidRPr="000C521D">
        <w:rPr>
          <w:rFonts w:cs="Arial"/>
          <w:sz w:val="23"/>
          <w:szCs w:val="23"/>
        </w:rPr>
        <w:t xml:space="preserve">local foster placements can be </w:t>
      </w:r>
      <w:r w:rsidR="000C521D" w:rsidRPr="000C521D">
        <w:rPr>
          <w:rFonts w:cs="Arial"/>
          <w:sz w:val="23"/>
          <w:szCs w:val="23"/>
        </w:rPr>
        <w:t>provided that best meet the needs of children and young people</w:t>
      </w:r>
      <w:r w:rsidRPr="000C521D">
        <w:rPr>
          <w:rFonts w:cs="Arial"/>
          <w:sz w:val="23"/>
          <w:szCs w:val="23"/>
        </w:rPr>
        <w:t xml:space="preserve">.  </w:t>
      </w:r>
    </w:p>
    <w:bookmarkEnd w:id="1"/>
    <w:p w:rsidR="00AD6BD5" w:rsidRPr="00AD6BD5" w:rsidRDefault="00AD6BD5" w:rsidP="00AD6BD5">
      <w:pPr>
        <w:pStyle w:val="ListParagraph"/>
        <w:rPr>
          <w:rFonts w:cs="Arial"/>
          <w:sz w:val="23"/>
          <w:szCs w:val="23"/>
        </w:rPr>
      </w:pPr>
    </w:p>
    <w:p w:rsidR="00BB3A49" w:rsidRPr="00421248" w:rsidRDefault="00AF7EAE" w:rsidP="00421248">
      <w:pPr>
        <w:pStyle w:val="ListParagraph"/>
        <w:numPr>
          <w:ilvl w:val="0"/>
          <w:numId w:val="27"/>
        </w:numPr>
        <w:shd w:val="clear" w:color="auto" w:fill="FFFFFF"/>
        <w:spacing w:after="100" w:afterAutospacing="1"/>
        <w:ind w:left="709"/>
        <w:rPr>
          <w:rFonts w:cs="Arial"/>
          <w:sz w:val="23"/>
          <w:szCs w:val="23"/>
        </w:rPr>
      </w:pPr>
      <w:r w:rsidRPr="00421248">
        <w:rPr>
          <w:rFonts w:cs="Arial"/>
          <w:sz w:val="23"/>
          <w:szCs w:val="23"/>
        </w:rPr>
        <w:t>The Department will continue to review the need to implement</w:t>
      </w:r>
      <w:r w:rsidR="00421248" w:rsidRPr="00421248">
        <w:rPr>
          <w:rFonts w:cs="Arial"/>
          <w:sz w:val="23"/>
          <w:szCs w:val="23"/>
        </w:rPr>
        <w:t xml:space="preserve"> any other</w:t>
      </w:r>
      <w:r w:rsidRPr="00421248">
        <w:rPr>
          <w:rFonts w:cs="Arial"/>
          <w:sz w:val="23"/>
          <w:szCs w:val="23"/>
        </w:rPr>
        <w:t xml:space="preserve"> flexibilities where necessary and will </w:t>
      </w:r>
      <w:r w:rsidR="00421248" w:rsidRPr="00421248">
        <w:rPr>
          <w:rFonts w:cs="Arial"/>
          <w:sz w:val="23"/>
          <w:szCs w:val="23"/>
        </w:rPr>
        <w:t>report these accordingly.</w:t>
      </w:r>
    </w:p>
    <w:p w:rsidR="00BB3A49" w:rsidRPr="00AF7EAE" w:rsidRDefault="00AF7EAE" w:rsidP="00AE5BA5">
      <w:pPr>
        <w:rPr>
          <w:rFonts w:cs="Arial"/>
          <w:sz w:val="22"/>
          <w:szCs w:val="22"/>
          <w:u w:val="single"/>
        </w:rPr>
      </w:pPr>
      <w:r>
        <w:rPr>
          <w:rFonts w:cs="Arial"/>
          <w:sz w:val="22"/>
          <w:szCs w:val="22"/>
          <w:u w:val="single"/>
        </w:rPr>
        <w:lastRenderedPageBreak/>
        <w:t>Appendix A – legislative changes arising from Amendment Regulations</w:t>
      </w:r>
    </w:p>
    <w:p w:rsidR="00BB3A49" w:rsidRDefault="00BB3A49" w:rsidP="00AE5BA5">
      <w:pPr>
        <w:rPr>
          <w:rFonts w:cs="Arial"/>
          <w:sz w:val="22"/>
          <w:szCs w:val="22"/>
        </w:rPr>
      </w:pPr>
    </w:p>
    <w:tbl>
      <w:tblPr>
        <w:tblStyle w:val="TableGrid"/>
        <w:tblW w:w="0" w:type="auto"/>
        <w:tblLook w:val="04A0" w:firstRow="1" w:lastRow="0" w:firstColumn="1" w:lastColumn="0" w:noHBand="0" w:noVBand="1"/>
      </w:tblPr>
      <w:tblGrid>
        <w:gridCol w:w="2122"/>
        <w:gridCol w:w="5528"/>
        <w:gridCol w:w="2649"/>
      </w:tblGrid>
      <w:tr w:rsidR="00AF7EAE" w:rsidRPr="00310679" w:rsidTr="006224CF">
        <w:tc>
          <w:tcPr>
            <w:tcW w:w="10299" w:type="dxa"/>
            <w:gridSpan w:val="3"/>
            <w:shd w:val="clear" w:color="auto" w:fill="000000" w:themeFill="text1"/>
          </w:tcPr>
          <w:p w:rsidR="00AF7EAE" w:rsidRPr="00BB3A49" w:rsidRDefault="00AF7EAE" w:rsidP="0045402D">
            <w:pPr>
              <w:jc w:val="left"/>
              <w:rPr>
                <w:rFonts w:cs="Arial"/>
                <w:b/>
                <w:sz w:val="22"/>
                <w:szCs w:val="22"/>
              </w:rPr>
            </w:pPr>
            <w:r>
              <w:rPr>
                <w:rFonts w:cs="Arial"/>
                <w:b/>
                <w:sz w:val="22"/>
                <w:szCs w:val="22"/>
              </w:rPr>
              <w:t>Amendments t</w:t>
            </w:r>
            <w:r w:rsidRPr="00BB3A49">
              <w:rPr>
                <w:rFonts w:cs="Arial"/>
                <w:b/>
                <w:sz w:val="22"/>
                <w:szCs w:val="22"/>
              </w:rPr>
              <w:t>o foster care and care planning:</w:t>
            </w:r>
          </w:p>
        </w:tc>
      </w:tr>
      <w:tr w:rsidR="00AF7EAE" w:rsidRPr="00310679" w:rsidTr="006224CF">
        <w:tc>
          <w:tcPr>
            <w:tcW w:w="2122" w:type="dxa"/>
            <w:shd w:val="clear" w:color="auto" w:fill="BFBFBF" w:themeFill="background1" w:themeFillShade="BF"/>
          </w:tcPr>
          <w:p w:rsidR="00AF7EAE" w:rsidRPr="00BB3A49" w:rsidRDefault="00AF7EAE" w:rsidP="006224CF">
            <w:pPr>
              <w:jc w:val="center"/>
              <w:rPr>
                <w:rFonts w:cs="Arial"/>
                <w:b/>
                <w:sz w:val="22"/>
                <w:szCs w:val="22"/>
              </w:rPr>
            </w:pPr>
            <w:r w:rsidRPr="00BB3A49">
              <w:rPr>
                <w:rFonts w:cs="Arial"/>
                <w:b/>
                <w:sz w:val="22"/>
                <w:szCs w:val="22"/>
              </w:rPr>
              <w:t>Legislation amended</w:t>
            </w:r>
          </w:p>
        </w:tc>
        <w:tc>
          <w:tcPr>
            <w:tcW w:w="5528" w:type="dxa"/>
            <w:shd w:val="clear" w:color="auto" w:fill="BFBFBF" w:themeFill="background1" w:themeFillShade="BF"/>
          </w:tcPr>
          <w:p w:rsidR="00AF7EAE" w:rsidRPr="00BB3A49" w:rsidRDefault="00AF7EAE" w:rsidP="006224CF">
            <w:pPr>
              <w:jc w:val="center"/>
              <w:rPr>
                <w:rFonts w:cs="Arial"/>
                <w:b/>
                <w:sz w:val="22"/>
                <w:szCs w:val="22"/>
              </w:rPr>
            </w:pPr>
            <w:r w:rsidRPr="00BB3A49">
              <w:rPr>
                <w:rFonts w:cs="Arial"/>
                <w:b/>
                <w:sz w:val="22"/>
                <w:szCs w:val="22"/>
              </w:rPr>
              <w:t>Summary of amendment</w:t>
            </w:r>
          </w:p>
        </w:tc>
        <w:tc>
          <w:tcPr>
            <w:tcW w:w="2649" w:type="dxa"/>
            <w:shd w:val="clear" w:color="auto" w:fill="BFBFBF" w:themeFill="background1" w:themeFillShade="BF"/>
          </w:tcPr>
          <w:p w:rsidR="00AF7EAE" w:rsidRPr="00BB3A49" w:rsidRDefault="00AF7EAE" w:rsidP="006224CF">
            <w:pPr>
              <w:jc w:val="center"/>
              <w:rPr>
                <w:rFonts w:cs="Arial"/>
                <w:b/>
                <w:sz w:val="22"/>
                <w:szCs w:val="22"/>
              </w:rPr>
            </w:pPr>
            <w:r w:rsidRPr="00BB3A49">
              <w:rPr>
                <w:rFonts w:cs="Arial"/>
                <w:b/>
                <w:sz w:val="22"/>
                <w:szCs w:val="22"/>
              </w:rPr>
              <w:t>Nottinghamshire response</w:t>
            </w:r>
          </w:p>
        </w:tc>
      </w:tr>
      <w:tr w:rsidR="006224CF" w:rsidRPr="00310679" w:rsidTr="006224CF">
        <w:trPr>
          <w:trHeight w:val="1880"/>
        </w:trPr>
        <w:tc>
          <w:tcPr>
            <w:tcW w:w="2122" w:type="dxa"/>
          </w:tcPr>
          <w:p w:rsidR="00AF7EAE" w:rsidRPr="00310679" w:rsidRDefault="00AF7EAE" w:rsidP="0045402D">
            <w:pPr>
              <w:jc w:val="left"/>
              <w:rPr>
                <w:rFonts w:cs="Arial"/>
                <w:sz w:val="22"/>
                <w:szCs w:val="22"/>
              </w:rPr>
            </w:pPr>
            <w:r w:rsidRPr="00310679">
              <w:rPr>
                <w:rFonts w:cs="Arial"/>
                <w:sz w:val="22"/>
                <w:szCs w:val="22"/>
              </w:rPr>
              <w:t>The Children (Private Arrangements for Fostering) Regulations 2005;</w:t>
            </w:r>
          </w:p>
        </w:tc>
        <w:tc>
          <w:tcPr>
            <w:tcW w:w="5528" w:type="dxa"/>
          </w:tcPr>
          <w:p w:rsidR="00AF7EAE" w:rsidRDefault="00AF7EAE" w:rsidP="0045402D">
            <w:pPr>
              <w:jc w:val="left"/>
              <w:rPr>
                <w:rFonts w:cs="Arial"/>
                <w:sz w:val="22"/>
                <w:szCs w:val="22"/>
              </w:rPr>
            </w:pPr>
            <w:r w:rsidRPr="00BB3A49">
              <w:rPr>
                <w:rFonts w:cs="Arial"/>
                <w:b/>
                <w:sz w:val="22"/>
                <w:szCs w:val="22"/>
              </w:rPr>
              <w:t>Visits to private fostering arrangements:</w:t>
            </w:r>
            <w:r>
              <w:rPr>
                <w:rFonts w:cs="Arial"/>
                <w:sz w:val="22"/>
                <w:szCs w:val="22"/>
              </w:rPr>
              <w:t xml:space="preserve"> if the local authority</w:t>
            </w:r>
            <w:r w:rsidRPr="00BB3A49">
              <w:rPr>
                <w:rFonts w:cs="Arial"/>
                <w:sz w:val="22"/>
                <w:szCs w:val="22"/>
              </w:rPr>
              <w:t xml:space="preserve"> becomes aware of a child who is, or is about to be, privately fostered they now only need to visit them ‘as soon as is reasonably practicable’ rather than within seven days, and then only make reasonable steps to visit every six or 12 weeks in subsequent years</w:t>
            </w:r>
            <w:r w:rsidR="006224CF">
              <w:rPr>
                <w:rFonts w:cs="Arial"/>
                <w:sz w:val="22"/>
                <w:szCs w:val="22"/>
              </w:rPr>
              <w:t>.</w:t>
            </w:r>
          </w:p>
          <w:p w:rsidR="006224CF" w:rsidRPr="00310679" w:rsidRDefault="006224CF" w:rsidP="0045402D">
            <w:pPr>
              <w:jc w:val="left"/>
              <w:rPr>
                <w:rFonts w:cs="Arial"/>
                <w:sz w:val="22"/>
                <w:szCs w:val="22"/>
              </w:rPr>
            </w:pPr>
          </w:p>
        </w:tc>
        <w:tc>
          <w:tcPr>
            <w:tcW w:w="2649" w:type="dxa"/>
          </w:tcPr>
          <w:p w:rsidR="00AF7EAE" w:rsidRPr="00310679" w:rsidRDefault="000D1574" w:rsidP="0045402D">
            <w:pPr>
              <w:jc w:val="left"/>
              <w:rPr>
                <w:rFonts w:cs="Arial"/>
                <w:sz w:val="22"/>
                <w:szCs w:val="22"/>
              </w:rPr>
            </w:pPr>
            <w:r>
              <w:rPr>
                <w:rFonts w:cs="Arial"/>
                <w:sz w:val="22"/>
                <w:szCs w:val="22"/>
              </w:rPr>
              <w:t>Amendments do not need to be applied at this stage; t</w:t>
            </w:r>
            <w:r w:rsidR="00AF7EAE">
              <w:rPr>
                <w:rFonts w:cs="Arial"/>
                <w:sz w:val="22"/>
                <w:szCs w:val="22"/>
              </w:rPr>
              <w:t>he local authority is able to respond in line with existing regulations</w:t>
            </w:r>
            <w:r w:rsidR="006224CF">
              <w:rPr>
                <w:rFonts w:cs="Arial"/>
                <w:sz w:val="22"/>
                <w:szCs w:val="22"/>
              </w:rPr>
              <w:t>.</w:t>
            </w:r>
          </w:p>
        </w:tc>
      </w:tr>
      <w:tr w:rsidR="00AF7EAE" w:rsidRPr="00310679" w:rsidTr="006224CF">
        <w:tc>
          <w:tcPr>
            <w:tcW w:w="2122" w:type="dxa"/>
          </w:tcPr>
          <w:p w:rsidR="00AF7EAE" w:rsidRPr="00310679" w:rsidRDefault="00AF7EAE" w:rsidP="0045402D">
            <w:pPr>
              <w:jc w:val="left"/>
              <w:rPr>
                <w:rFonts w:cs="Arial"/>
                <w:sz w:val="22"/>
                <w:szCs w:val="22"/>
              </w:rPr>
            </w:pPr>
            <w:r w:rsidRPr="00310679">
              <w:rPr>
                <w:rFonts w:cs="Arial"/>
                <w:sz w:val="22"/>
                <w:szCs w:val="22"/>
              </w:rPr>
              <w:t>The Care Planning, Placement and Case Review (England) Regulations 2010;</w:t>
            </w:r>
          </w:p>
        </w:tc>
        <w:tc>
          <w:tcPr>
            <w:tcW w:w="5528" w:type="dxa"/>
          </w:tcPr>
          <w:p w:rsidR="00AF7EAE" w:rsidRDefault="00AF7EAE" w:rsidP="0045402D">
            <w:pPr>
              <w:jc w:val="left"/>
              <w:rPr>
                <w:rFonts w:cs="Arial"/>
                <w:sz w:val="22"/>
                <w:szCs w:val="22"/>
              </w:rPr>
            </w:pPr>
            <w:r w:rsidRPr="00D16A86">
              <w:rPr>
                <w:rFonts w:cs="Arial"/>
                <w:b/>
                <w:sz w:val="22"/>
                <w:szCs w:val="22"/>
              </w:rPr>
              <w:t>‘Connected Persons’ and temporary approval as foster carer:</w:t>
            </w:r>
            <w:r>
              <w:rPr>
                <w:rFonts w:cs="Arial"/>
                <w:sz w:val="22"/>
                <w:szCs w:val="22"/>
              </w:rPr>
              <w:t xml:space="preserve"> t</w:t>
            </w:r>
            <w:r w:rsidRPr="00E92C12">
              <w:rPr>
                <w:rFonts w:cs="Arial"/>
                <w:sz w:val="22"/>
                <w:szCs w:val="22"/>
              </w:rPr>
              <w:t>emporary approval as a foster carer has been expanded to allow any person, not only relatives, friends and connected persons, to be approved. An emergency placement with an approved foster carer can now last 24 weeks, rather than 6 days, even if that foster carer is not approved to look after that many children. The length of the temporary approval has also been extended from 16 weeks to 24 weeks. It also allows for a child to be placed outside their local area with a carer, even if this carer is not ‘connected’ to them, without approval by a nominated officer</w:t>
            </w:r>
            <w:r w:rsidR="006224CF">
              <w:rPr>
                <w:rFonts w:cs="Arial"/>
                <w:sz w:val="22"/>
                <w:szCs w:val="22"/>
              </w:rPr>
              <w:t>.</w:t>
            </w:r>
          </w:p>
          <w:p w:rsidR="00AF7EAE" w:rsidRPr="006224CF" w:rsidRDefault="00AF7EAE" w:rsidP="0045402D">
            <w:pPr>
              <w:jc w:val="left"/>
              <w:rPr>
                <w:rFonts w:cs="Arial"/>
                <w:sz w:val="16"/>
                <w:szCs w:val="22"/>
              </w:rPr>
            </w:pPr>
          </w:p>
          <w:p w:rsidR="00AF7EAE" w:rsidRDefault="00AF7EAE" w:rsidP="0045402D">
            <w:pPr>
              <w:jc w:val="left"/>
              <w:rPr>
                <w:rFonts w:cs="Arial"/>
                <w:sz w:val="22"/>
                <w:szCs w:val="22"/>
              </w:rPr>
            </w:pPr>
            <w:r w:rsidRPr="00D16A86">
              <w:rPr>
                <w:rFonts w:cs="Arial"/>
                <w:b/>
                <w:sz w:val="22"/>
                <w:szCs w:val="22"/>
              </w:rPr>
              <w:t>Looked After Children reviews:</w:t>
            </w:r>
            <w:r>
              <w:rPr>
                <w:rFonts w:cs="Arial"/>
                <w:sz w:val="22"/>
                <w:szCs w:val="22"/>
              </w:rPr>
              <w:t xml:space="preserve"> c</w:t>
            </w:r>
            <w:r w:rsidRPr="00E92C12">
              <w:rPr>
                <w:rFonts w:cs="Arial"/>
                <w:sz w:val="22"/>
                <w:szCs w:val="22"/>
              </w:rPr>
              <w:t>hanges the requirement for care plan reviews to take place every six months – it is now ‘as soon as reasonably practicable’ if</w:t>
            </w:r>
            <w:r>
              <w:rPr>
                <w:rFonts w:cs="Arial"/>
                <w:sz w:val="22"/>
                <w:szCs w:val="22"/>
              </w:rPr>
              <w:t xml:space="preserve"> the</w:t>
            </w:r>
            <w:r w:rsidRPr="00E92C12">
              <w:rPr>
                <w:rFonts w:cs="Arial"/>
                <w:sz w:val="22"/>
                <w:szCs w:val="22"/>
              </w:rPr>
              <w:t xml:space="preserve"> </w:t>
            </w:r>
            <w:r w:rsidR="002C6DE1" w:rsidRPr="00E92C12">
              <w:rPr>
                <w:rFonts w:cs="Arial"/>
                <w:sz w:val="22"/>
                <w:szCs w:val="22"/>
              </w:rPr>
              <w:t>six-month</w:t>
            </w:r>
            <w:r>
              <w:rPr>
                <w:rFonts w:cs="Arial"/>
                <w:sz w:val="22"/>
                <w:szCs w:val="22"/>
              </w:rPr>
              <w:t xml:space="preserve"> deadline</w:t>
            </w:r>
            <w:r w:rsidRPr="00E92C12">
              <w:rPr>
                <w:rFonts w:cs="Arial"/>
                <w:sz w:val="22"/>
                <w:szCs w:val="22"/>
              </w:rPr>
              <w:t xml:space="preserve"> is missed. This also applies to children in short breaks care. They should still be at least every six months where ‘reasonably practicable’</w:t>
            </w:r>
            <w:r w:rsidR="006224CF">
              <w:rPr>
                <w:rFonts w:cs="Arial"/>
                <w:sz w:val="22"/>
                <w:szCs w:val="22"/>
              </w:rPr>
              <w:t>.</w:t>
            </w:r>
          </w:p>
          <w:p w:rsidR="00AF7EAE" w:rsidRPr="006224CF" w:rsidRDefault="00AF7EAE" w:rsidP="0045402D">
            <w:pPr>
              <w:jc w:val="left"/>
              <w:rPr>
                <w:rFonts w:cs="Arial"/>
                <w:sz w:val="16"/>
                <w:szCs w:val="22"/>
              </w:rPr>
            </w:pPr>
          </w:p>
          <w:p w:rsidR="00AF7EAE" w:rsidRDefault="00AF7EAE" w:rsidP="0045402D">
            <w:pPr>
              <w:jc w:val="left"/>
              <w:rPr>
                <w:rFonts w:cs="Arial"/>
                <w:sz w:val="22"/>
                <w:szCs w:val="22"/>
              </w:rPr>
            </w:pPr>
            <w:r w:rsidRPr="00D16A86">
              <w:rPr>
                <w:rFonts w:cs="Arial"/>
                <w:b/>
                <w:sz w:val="22"/>
                <w:szCs w:val="22"/>
              </w:rPr>
              <w:t>Placement Plans:</w:t>
            </w:r>
            <w:r>
              <w:rPr>
                <w:rFonts w:cs="Arial"/>
                <w:sz w:val="22"/>
                <w:szCs w:val="22"/>
              </w:rPr>
              <w:t xml:space="preserve"> </w:t>
            </w:r>
            <w:r w:rsidRPr="00D16A86">
              <w:rPr>
                <w:rFonts w:cs="Arial"/>
                <w:sz w:val="22"/>
                <w:szCs w:val="22"/>
              </w:rPr>
              <w:t xml:space="preserve">amends the requirements to complete placement plans within five or ten days </w:t>
            </w:r>
            <w:r w:rsidR="006224CF" w:rsidRPr="00D16A86">
              <w:rPr>
                <w:rFonts w:cs="Arial"/>
                <w:sz w:val="22"/>
                <w:szCs w:val="22"/>
              </w:rPr>
              <w:t xml:space="preserve">once a child has been placed </w:t>
            </w:r>
            <w:r w:rsidRPr="00D16A86">
              <w:rPr>
                <w:rFonts w:cs="Arial"/>
                <w:sz w:val="22"/>
                <w:szCs w:val="22"/>
              </w:rPr>
              <w:t>(depending on circumstances)</w:t>
            </w:r>
            <w:r w:rsidR="006224CF">
              <w:rPr>
                <w:rFonts w:cs="Arial"/>
                <w:sz w:val="22"/>
                <w:szCs w:val="22"/>
              </w:rPr>
              <w:t xml:space="preserve"> – now to be completed </w:t>
            </w:r>
            <w:r w:rsidRPr="00D16A86">
              <w:rPr>
                <w:rFonts w:cs="Arial"/>
                <w:sz w:val="22"/>
                <w:szCs w:val="22"/>
              </w:rPr>
              <w:t>as soon as reasonably practicable. This also applies to children on remand.</w:t>
            </w:r>
          </w:p>
          <w:p w:rsidR="00AF7EAE" w:rsidRPr="006224CF" w:rsidRDefault="00AF7EAE" w:rsidP="0045402D">
            <w:pPr>
              <w:jc w:val="left"/>
              <w:rPr>
                <w:rFonts w:cs="Arial"/>
                <w:sz w:val="16"/>
                <w:szCs w:val="22"/>
              </w:rPr>
            </w:pPr>
          </w:p>
          <w:p w:rsidR="00AF7EAE" w:rsidRDefault="00AF7EAE" w:rsidP="0045402D">
            <w:pPr>
              <w:jc w:val="left"/>
              <w:rPr>
                <w:rFonts w:cs="Arial"/>
                <w:sz w:val="22"/>
                <w:szCs w:val="22"/>
              </w:rPr>
            </w:pPr>
            <w:r w:rsidRPr="00D16A86">
              <w:rPr>
                <w:rFonts w:cs="Arial"/>
                <w:b/>
                <w:sz w:val="22"/>
                <w:szCs w:val="22"/>
              </w:rPr>
              <w:t>Short break care:</w:t>
            </w:r>
            <w:r>
              <w:rPr>
                <w:rFonts w:cs="Arial"/>
                <w:sz w:val="22"/>
                <w:szCs w:val="22"/>
              </w:rPr>
              <w:t xml:space="preserve"> </w:t>
            </w:r>
            <w:r w:rsidRPr="00E92C12">
              <w:rPr>
                <w:rFonts w:cs="Arial"/>
                <w:sz w:val="22"/>
                <w:szCs w:val="22"/>
              </w:rPr>
              <w:t>The definition of a short-break ‘placement’ has been altered. Children can stay with short breaks carers for up to 75 days in one go, rather than 17 days in one go (the 75 day per year total remains the same).</w:t>
            </w:r>
          </w:p>
          <w:p w:rsidR="00AF7EAE" w:rsidRPr="006224CF" w:rsidRDefault="00AF7EAE" w:rsidP="0045402D">
            <w:pPr>
              <w:jc w:val="left"/>
              <w:rPr>
                <w:rFonts w:cs="Arial"/>
                <w:sz w:val="16"/>
                <w:szCs w:val="22"/>
              </w:rPr>
            </w:pPr>
          </w:p>
          <w:p w:rsidR="006224CF" w:rsidRPr="006224CF" w:rsidRDefault="00AF7EAE" w:rsidP="0045402D">
            <w:pPr>
              <w:jc w:val="left"/>
              <w:rPr>
                <w:rFonts w:cs="Arial"/>
                <w:sz w:val="22"/>
                <w:szCs w:val="22"/>
              </w:rPr>
            </w:pPr>
            <w:r w:rsidRPr="00D16A86">
              <w:rPr>
                <w:rFonts w:cs="Arial"/>
                <w:b/>
                <w:sz w:val="22"/>
                <w:szCs w:val="22"/>
              </w:rPr>
              <w:t>Visits to a child:</w:t>
            </w:r>
            <w:r>
              <w:rPr>
                <w:rFonts w:cs="Arial"/>
                <w:sz w:val="22"/>
                <w:szCs w:val="22"/>
              </w:rPr>
              <w:t xml:space="preserve"> </w:t>
            </w:r>
            <w:r w:rsidRPr="00E92C12">
              <w:rPr>
                <w:rFonts w:cs="Arial"/>
                <w:sz w:val="22"/>
                <w:szCs w:val="22"/>
              </w:rPr>
              <w:t>timescales for visits have been relaxed to as soon as is ‘reasonably practicable’</w:t>
            </w:r>
            <w:r>
              <w:rPr>
                <w:rFonts w:cs="Arial"/>
                <w:sz w:val="22"/>
                <w:szCs w:val="22"/>
              </w:rPr>
              <w:t>.</w:t>
            </w:r>
            <w:r w:rsidR="006224CF">
              <w:rPr>
                <w:rFonts w:cs="Arial"/>
                <w:sz w:val="22"/>
                <w:szCs w:val="22"/>
              </w:rPr>
              <w:t xml:space="preserve"> Consideration has also been given to </w:t>
            </w:r>
            <w:r w:rsidR="006224CF" w:rsidRPr="00E92C12">
              <w:rPr>
                <w:rFonts w:cs="Arial"/>
                <w:sz w:val="22"/>
                <w:szCs w:val="22"/>
              </w:rPr>
              <w:t>the social distancing rules, allowing for visits to a child to take place by telephone, video link or other electronic means</w:t>
            </w:r>
            <w:r w:rsidR="006224CF">
              <w:rPr>
                <w:rFonts w:cs="Arial"/>
                <w:sz w:val="22"/>
                <w:szCs w:val="22"/>
              </w:rPr>
              <w:t xml:space="preserve"> where necessary.</w:t>
            </w:r>
          </w:p>
        </w:tc>
        <w:tc>
          <w:tcPr>
            <w:tcW w:w="2649" w:type="dxa"/>
          </w:tcPr>
          <w:p w:rsidR="00AF7EAE" w:rsidRDefault="00506B08" w:rsidP="0045402D">
            <w:pPr>
              <w:jc w:val="left"/>
              <w:rPr>
                <w:rFonts w:cs="Arial"/>
                <w:sz w:val="22"/>
                <w:szCs w:val="22"/>
              </w:rPr>
            </w:pPr>
            <w:r w:rsidRPr="00506B08">
              <w:rPr>
                <w:rFonts w:cs="Arial"/>
                <w:b/>
                <w:sz w:val="22"/>
                <w:szCs w:val="22"/>
              </w:rPr>
              <w:t>Temporary approval as a foster carer:</w:t>
            </w:r>
            <w:r>
              <w:rPr>
                <w:rFonts w:cs="Arial"/>
                <w:sz w:val="22"/>
                <w:szCs w:val="22"/>
              </w:rPr>
              <w:t xml:space="preserve"> The Department is seeking to utilise this amendment as a precautionary measure, in the event that the volume of children entering local authority care exceeds the placement options available.</w:t>
            </w:r>
          </w:p>
          <w:p w:rsidR="000D1574" w:rsidRDefault="000D1574" w:rsidP="0045402D">
            <w:pPr>
              <w:jc w:val="left"/>
              <w:rPr>
                <w:rFonts w:cs="Arial"/>
                <w:sz w:val="22"/>
                <w:szCs w:val="22"/>
              </w:rPr>
            </w:pPr>
          </w:p>
          <w:p w:rsidR="000D1574" w:rsidRPr="00310679" w:rsidRDefault="00506B08" w:rsidP="0045402D">
            <w:pPr>
              <w:jc w:val="left"/>
              <w:rPr>
                <w:rFonts w:cs="Arial"/>
                <w:sz w:val="22"/>
                <w:szCs w:val="22"/>
              </w:rPr>
            </w:pPr>
            <w:r>
              <w:rPr>
                <w:rFonts w:cs="Arial"/>
                <w:sz w:val="22"/>
                <w:szCs w:val="22"/>
              </w:rPr>
              <w:t>The remainder of the a</w:t>
            </w:r>
            <w:r w:rsidR="000D1574">
              <w:rPr>
                <w:rFonts w:cs="Arial"/>
                <w:sz w:val="22"/>
                <w:szCs w:val="22"/>
              </w:rPr>
              <w:t>mendments do not need to be applied at this stage; the local authority is able to respond in line with existing regulations</w:t>
            </w:r>
            <w:r w:rsidR="006224CF">
              <w:rPr>
                <w:rFonts w:cs="Arial"/>
                <w:sz w:val="22"/>
                <w:szCs w:val="22"/>
              </w:rPr>
              <w:t>.</w:t>
            </w:r>
          </w:p>
        </w:tc>
      </w:tr>
      <w:tr w:rsidR="00AF7EAE" w:rsidRPr="00310679" w:rsidTr="006224CF">
        <w:tc>
          <w:tcPr>
            <w:tcW w:w="2122" w:type="dxa"/>
          </w:tcPr>
          <w:p w:rsidR="00AF7EAE" w:rsidRPr="00310679" w:rsidRDefault="00AF7EAE" w:rsidP="0045402D">
            <w:pPr>
              <w:jc w:val="left"/>
              <w:rPr>
                <w:rFonts w:cs="Arial"/>
                <w:sz w:val="22"/>
                <w:szCs w:val="22"/>
              </w:rPr>
            </w:pPr>
            <w:r w:rsidRPr="00310679">
              <w:rPr>
                <w:rFonts w:cs="Arial"/>
                <w:sz w:val="22"/>
                <w:szCs w:val="22"/>
              </w:rPr>
              <w:t>The Fostering Services (England) Regulations 2011;</w:t>
            </w:r>
          </w:p>
        </w:tc>
        <w:tc>
          <w:tcPr>
            <w:tcW w:w="5528" w:type="dxa"/>
          </w:tcPr>
          <w:p w:rsidR="00AF7EAE" w:rsidRPr="00D16A86" w:rsidRDefault="00AF7EAE" w:rsidP="0045402D">
            <w:pPr>
              <w:tabs>
                <w:tab w:val="left" w:pos="2520"/>
              </w:tabs>
              <w:jc w:val="left"/>
              <w:rPr>
                <w:rFonts w:cs="Arial"/>
                <w:b/>
                <w:sz w:val="22"/>
                <w:szCs w:val="22"/>
              </w:rPr>
            </w:pPr>
            <w:r w:rsidRPr="00D16A86">
              <w:rPr>
                <w:rFonts w:cs="Arial"/>
                <w:b/>
                <w:sz w:val="22"/>
                <w:szCs w:val="22"/>
              </w:rPr>
              <w:t xml:space="preserve">Medical reports:  </w:t>
            </w:r>
            <w:r w:rsidRPr="00D16A86">
              <w:rPr>
                <w:rFonts w:cs="Arial"/>
                <w:sz w:val="22"/>
                <w:szCs w:val="22"/>
              </w:rPr>
              <w:t>removes the requirement for a medical report at the initial stages of foster care approval</w:t>
            </w:r>
          </w:p>
        </w:tc>
        <w:tc>
          <w:tcPr>
            <w:tcW w:w="2649" w:type="dxa"/>
          </w:tcPr>
          <w:p w:rsidR="00AF7EAE" w:rsidRPr="00310679" w:rsidRDefault="000D1574" w:rsidP="0045402D">
            <w:pPr>
              <w:jc w:val="left"/>
              <w:rPr>
                <w:rFonts w:cs="Arial"/>
                <w:sz w:val="22"/>
                <w:szCs w:val="22"/>
              </w:rPr>
            </w:pPr>
            <w:r>
              <w:rPr>
                <w:rFonts w:cs="Arial"/>
                <w:sz w:val="22"/>
                <w:szCs w:val="22"/>
              </w:rPr>
              <w:t>Amendments do not need to be applied at this stage; the local authority is able to respond in line with existing regulations</w:t>
            </w:r>
          </w:p>
        </w:tc>
      </w:tr>
      <w:tr w:rsidR="00AF7EAE" w:rsidRPr="00310679" w:rsidTr="006224CF">
        <w:tc>
          <w:tcPr>
            <w:tcW w:w="10299" w:type="dxa"/>
            <w:gridSpan w:val="3"/>
            <w:shd w:val="clear" w:color="auto" w:fill="000000" w:themeFill="text1"/>
          </w:tcPr>
          <w:p w:rsidR="00AF7EAE" w:rsidRPr="00BB3A49" w:rsidRDefault="00AF7EAE" w:rsidP="0045402D">
            <w:pPr>
              <w:jc w:val="left"/>
              <w:rPr>
                <w:rFonts w:cs="Arial"/>
                <w:b/>
                <w:sz w:val="22"/>
                <w:szCs w:val="22"/>
              </w:rPr>
            </w:pPr>
            <w:r>
              <w:rPr>
                <w:rFonts w:cs="Arial"/>
                <w:b/>
                <w:sz w:val="22"/>
                <w:szCs w:val="22"/>
              </w:rPr>
              <w:lastRenderedPageBreak/>
              <w:t xml:space="preserve">Amendments </w:t>
            </w:r>
            <w:r w:rsidRPr="00BB3A49">
              <w:rPr>
                <w:rFonts w:cs="Arial"/>
                <w:b/>
                <w:sz w:val="22"/>
                <w:szCs w:val="22"/>
              </w:rPr>
              <w:t>to Adoption</w:t>
            </w:r>
          </w:p>
        </w:tc>
      </w:tr>
      <w:tr w:rsidR="00AF7EAE" w:rsidRPr="00310679" w:rsidTr="006224CF">
        <w:tc>
          <w:tcPr>
            <w:tcW w:w="2122" w:type="dxa"/>
            <w:shd w:val="clear" w:color="auto" w:fill="BFBFBF" w:themeFill="background1" w:themeFillShade="BF"/>
          </w:tcPr>
          <w:p w:rsidR="00AF7EAE" w:rsidRPr="00BB3A49" w:rsidRDefault="00AF7EAE" w:rsidP="008C329C">
            <w:pPr>
              <w:jc w:val="center"/>
              <w:rPr>
                <w:rFonts w:cs="Arial"/>
                <w:b/>
                <w:sz w:val="22"/>
                <w:szCs w:val="22"/>
              </w:rPr>
            </w:pPr>
            <w:r w:rsidRPr="00BB3A49">
              <w:rPr>
                <w:rFonts w:cs="Arial"/>
                <w:b/>
                <w:sz w:val="22"/>
                <w:szCs w:val="22"/>
              </w:rPr>
              <w:t>Legislation amended</w:t>
            </w:r>
          </w:p>
        </w:tc>
        <w:tc>
          <w:tcPr>
            <w:tcW w:w="5528" w:type="dxa"/>
            <w:shd w:val="clear" w:color="auto" w:fill="BFBFBF" w:themeFill="background1" w:themeFillShade="BF"/>
          </w:tcPr>
          <w:p w:rsidR="00AF7EAE" w:rsidRPr="00BB3A49" w:rsidRDefault="00AF7EAE" w:rsidP="008C329C">
            <w:pPr>
              <w:jc w:val="center"/>
              <w:rPr>
                <w:rFonts w:cs="Arial"/>
                <w:b/>
                <w:sz w:val="22"/>
                <w:szCs w:val="22"/>
              </w:rPr>
            </w:pPr>
            <w:r w:rsidRPr="00BB3A49">
              <w:rPr>
                <w:rFonts w:cs="Arial"/>
                <w:b/>
                <w:sz w:val="22"/>
                <w:szCs w:val="22"/>
              </w:rPr>
              <w:t>Summary of amendment</w:t>
            </w:r>
          </w:p>
        </w:tc>
        <w:tc>
          <w:tcPr>
            <w:tcW w:w="2649" w:type="dxa"/>
            <w:shd w:val="clear" w:color="auto" w:fill="BFBFBF" w:themeFill="background1" w:themeFillShade="BF"/>
          </w:tcPr>
          <w:p w:rsidR="00AF7EAE" w:rsidRPr="00BB3A49" w:rsidRDefault="00AF7EAE" w:rsidP="008C329C">
            <w:pPr>
              <w:jc w:val="center"/>
              <w:rPr>
                <w:rFonts w:cs="Arial"/>
                <w:b/>
                <w:sz w:val="22"/>
                <w:szCs w:val="22"/>
              </w:rPr>
            </w:pPr>
            <w:r w:rsidRPr="00BB3A49">
              <w:rPr>
                <w:rFonts w:cs="Arial"/>
                <w:b/>
                <w:sz w:val="22"/>
                <w:szCs w:val="22"/>
              </w:rPr>
              <w:t>Nottinghamshire response</w:t>
            </w:r>
          </w:p>
        </w:tc>
      </w:tr>
      <w:tr w:rsidR="006224CF" w:rsidRPr="00310679" w:rsidTr="006224CF">
        <w:tc>
          <w:tcPr>
            <w:tcW w:w="2122" w:type="dxa"/>
          </w:tcPr>
          <w:p w:rsidR="00AF7EAE" w:rsidRPr="00310679" w:rsidRDefault="00AF7EAE" w:rsidP="0045402D">
            <w:pPr>
              <w:jc w:val="left"/>
              <w:rPr>
                <w:rFonts w:cs="Arial"/>
                <w:sz w:val="22"/>
                <w:szCs w:val="22"/>
              </w:rPr>
            </w:pPr>
            <w:r w:rsidRPr="00310679">
              <w:rPr>
                <w:rFonts w:cs="Arial"/>
                <w:sz w:val="22"/>
                <w:szCs w:val="22"/>
              </w:rPr>
              <w:t>The Adoption Agencies Regulations 2005;</w:t>
            </w:r>
          </w:p>
        </w:tc>
        <w:tc>
          <w:tcPr>
            <w:tcW w:w="5528" w:type="dxa"/>
          </w:tcPr>
          <w:p w:rsidR="00AF7EAE" w:rsidRDefault="00AF7EAE" w:rsidP="0045402D">
            <w:pPr>
              <w:jc w:val="left"/>
              <w:rPr>
                <w:rFonts w:cs="Arial"/>
                <w:sz w:val="22"/>
                <w:szCs w:val="22"/>
              </w:rPr>
            </w:pPr>
            <w:r w:rsidRPr="00D16A86">
              <w:rPr>
                <w:rFonts w:cs="Arial"/>
                <w:b/>
                <w:sz w:val="22"/>
                <w:szCs w:val="22"/>
              </w:rPr>
              <w:t>Adoption Panels</w:t>
            </w:r>
            <w:r w:rsidR="008C329C">
              <w:rPr>
                <w:rFonts w:cs="Arial"/>
                <w:b/>
                <w:sz w:val="22"/>
                <w:szCs w:val="22"/>
              </w:rPr>
              <w:t xml:space="preserve"> &amp; Timescales for the Adoption Process</w:t>
            </w:r>
            <w:r w:rsidRPr="00D16A86">
              <w:rPr>
                <w:rFonts w:cs="Arial"/>
                <w:b/>
                <w:sz w:val="22"/>
                <w:szCs w:val="22"/>
              </w:rPr>
              <w:t>:</w:t>
            </w:r>
            <w:r>
              <w:rPr>
                <w:rFonts w:cs="Arial"/>
                <w:sz w:val="22"/>
                <w:szCs w:val="22"/>
              </w:rPr>
              <w:t xml:space="preserve"> </w:t>
            </w:r>
            <w:r w:rsidR="008C329C">
              <w:rPr>
                <w:rFonts w:cs="Arial"/>
                <w:sz w:val="22"/>
                <w:szCs w:val="22"/>
              </w:rPr>
              <w:t>t</w:t>
            </w:r>
            <w:r w:rsidR="008C329C" w:rsidRPr="008C329C">
              <w:rPr>
                <w:rFonts w:cs="Arial"/>
                <w:sz w:val="22"/>
                <w:szCs w:val="22"/>
              </w:rPr>
              <w:t xml:space="preserve">he </w:t>
            </w:r>
            <w:r w:rsidR="008C329C">
              <w:rPr>
                <w:rFonts w:cs="Arial"/>
                <w:sz w:val="22"/>
                <w:szCs w:val="22"/>
              </w:rPr>
              <w:t>amendments</w:t>
            </w:r>
            <w:r w:rsidR="008C329C" w:rsidRPr="008C329C">
              <w:rPr>
                <w:rFonts w:cs="Arial"/>
                <w:sz w:val="22"/>
                <w:szCs w:val="22"/>
              </w:rPr>
              <w:t xml:space="preserve"> "remove the duty on adoption agencies to refer cases to the adoption panel, make some amendments to the adopter approval process, to enable information that currently has to be collected during stage 1 of the approval process to be collected during stage 2, and relax some timescales within which adoption agencies must take steps.”</w:t>
            </w:r>
            <w:r w:rsidR="008C329C">
              <w:rPr>
                <w:rFonts w:cs="Arial"/>
                <w:sz w:val="22"/>
                <w:szCs w:val="22"/>
              </w:rPr>
              <w:t xml:space="preserve"> The amendments also </w:t>
            </w:r>
            <w:r w:rsidR="008C329C" w:rsidRPr="00D16A86">
              <w:rPr>
                <w:rFonts w:cs="Arial"/>
                <w:sz w:val="22"/>
                <w:szCs w:val="22"/>
              </w:rPr>
              <w:t>reduc</w:t>
            </w:r>
            <w:r w:rsidR="008C329C">
              <w:rPr>
                <w:rFonts w:cs="Arial"/>
                <w:sz w:val="22"/>
                <w:szCs w:val="22"/>
              </w:rPr>
              <w:t>e</w:t>
            </w:r>
            <w:r w:rsidR="008C329C" w:rsidRPr="00D16A86">
              <w:rPr>
                <w:rFonts w:cs="Arial"/>
                <w:sz w:val="22"/>
                <w:szCs w:val="22"/>
              </w:rPr>
              <w:t xml:space="preserve"> the number of people required on an adoption panel, if it does go ahead</w:t>
            </w:r>
            <w:r w:rsidR="008C329C">
              <w:rPr>
                <w:rFonts w:cs="Arial"/>
                <w:sz w:val="22"/>
                <w:szCs w:val="22"/>
              </w:rPr>
              <w:t>.</w:t>
            </w:r>
          </w:p>
          <w:p w:rsidR="00AF7EAE" w:rsidRPr="008C329C" w:rsidRDefault="00AF7EAE" w:rsidP="0045402D">
            <w:pPr>
              <w:jc w:val="left"/>
              <w:rPr>
                <w:rFonts w:cs="Arial"/>
                <w:sz w:val="10"/>
                <w:szCs w:val="22"/>
              </w:rPr>
            </w:pPr>
          </w:p>
          <w:p w:rsidR="00AF7EAE" w:rsidRDefault="00AF7EAE" w:rsidP="0045402D">
            <w:pPr>
              <w:jc w:val="left"/>
              <w:rPr>
                <w:rFonts w:cs="Arial"/>
                <w:sz w:val="22"/>
                <w:szCs w:val="22"/>
              </w:rPr>
            </w:pPr>
            <w:r w:rsidRPr="00BB3A49">
              <w:rPr>
                <w:rFonts w:cs="Arial"/>
                <w:b/>
                <w:sz w:val="22"/>
                <w:szCs w:val="22"/>
              </w:rPr>
              <w:t>Medical &amp; DBS checks</w:t>
            </w:r>
            <w:r>
              <w:rPr>
                <w:rFonts w:cs="Arial"/>
                <w:sz w:val="22"/>
                <w:szCs w:val="22"/>
              </w:rPr>
              <w:t xml:space="preserve">: </w:t>
            </w:r>
            <w:r w:rsidRPr="00BB3A49">
              <w:rPr>
                <w:rFonts w:cs="Arial"/>
                <w:sz w:val="22"/>
                <w:szCs w:val="22"/>
              </w:rPr>
              <w:t>a potential adopter can go through the first stage of pre-assessment without medical or DBS checks, although these would still be needed before final approval</w:t>
            </w:r>
            <w:r w:rsidR="008C329C">
              <w:rPr>
                <w:rFonts w:cs="Arial"/>
                <w:sz w:val="22"/>
                <w:szCs w:val="22"/>
              </w:rPr>
              <w:t>.</w:t>
            </w:r>
          </w:p>
          <w:p w:rsidR="00AF7EAE" w:rsidRPr="008C329C" w:rsidRDefault="00AF7EAE" w:rsidP="0045402D">
            <w:pPr>
              <w:jc w:val="left"/>
              <w:rPr>
                <w:rFonts w:cs="Arial"/>
                <w:sz w:val="10"/>
                <w:szCs w:val="22"/>
              </w:rPr>
            </w:pPr>
          </w:p>
          <w:p w:rsidR="00AF7EAE" w:rsidRPr="00310679" w:rsidRDefault="00AF7EAE" w:rsidP="008C329C">
            <w:pPr>
              <w:jc w:val="left"/>
              <w:rPr>
                <w:rFonts w:cs="Arial"/>
                <w:sz w:val="22"/>
                <w:szCs w:val="22"/>
              </w:rPr>
            </w:pPr>
            <w:r w:rsidRPr="00D16A86">
              <w:rPr>
                <w:rFonts w:cs="Arial"/>
                <w:b/>
                <w:sz w:val="22"/>
                <w:szCs w:val="22"/>
              </w:rPr>
              <w:t>Adoption reviews:</w:t>
            </w:r>
            <w:r>
              <w:rPr>
                <w:rFonts w:cs="Arial"/>
                <w:sz w:val="22"/>
                <w:szCs w:val="22"/>
              </w:rPr>
              <w:t xml:space="preserve"> </w:t>
            </w:r>
            <w:r w:rsidR="008C329C" w:rsidRPr="008C329C">
              <w:rPr>
                <w:rFonts w:cs="Arial"/>
                <w:sz w:val="22"/>
                <w:szCs w:val="22"/>
              </w:rPr>
              <w:t>relax</w:t>
            </w:r>
            <w:r w:rsidR="008C329C">
              <w:rPr>
                <w:rFonts w:cs="Arial"/>
                <w:sz w:val="22"/>
                <w:szCs w:val="22"/>
              </w:rPr>
              <w:t>es</w:t>
            </w:r>
            <w:r w:rsidR="008C329C" w:rsidRPr="008C329C">
              <w:rPr>
                <w:rFonts w:cs="Arial"/>
                <w:sz w:val="22"/>
                <w:szCs w:val="22"/>
              </w:rPr>
              <w:t xml:space="preserve"> the requirement for adoption reviews for</w:t>
            </w:r>
            <w:r w:rsidR="008C329C">
              <w:rPr>
                <w:rFonts w:cs="Arial"/>
                <w:sz w:val="22"/>
                <w:szCs w:val="22"/>
              </w:rPr>
              <w:t xml:space="preserve"> </w:t>
            </w:r>
            <w:r w:rsidR="008C329C" w:rsidRPr="008C329C">
              <w:rPr>
                <w:rFonts w:cs="Arial"/>
                <w:sz w:val="22"/>
                <w:szCs w:val="22"/>
              </w:rPr>
              <w:t>agencies where it is not reasonably practical to do so, unless the agency has concerns</w:t>
            </w:r>
            <w:r w:rsidR="008C329C">
              <w:rPr>
                <w:rFonts w:cs="Arial"/>
                <w:sz w:val="22"/>
                <w:szCs w:val="22"/>
              </w:rPr>
              <w:t xml:space="preserve"> </w:t>
            </w:r>
            <w:r w:rsidR="008C329C" w:rsidRPr="008C329C">
              <w:rPr>
                <w:rFonts w:cs="Arial"/>
                <w:sz w:val="22"/>
                <w:szCs w:val="22"/>
              </w:rPr>
              <w:t>about the welfare of the child</w:t>
            </w:r>
          </w:p>
        </w:tc>
        <w:tc>
          <w:tcPr>
            <w:tcW w:w="2649" w:type="dxa"/>
          </w:tcPr>
          <w:p w:rsidR="00AF7EAE" w:rsidRPr="00310679" w:rsidRDefault="000D1574" w:rsidP="0045402D">
            <w:pPr>
              <w:jc w:val="left"/>
              <w:rPr>
                <w:rFonts w:cs="Arial"/>
                <w:sz w:val="22"/>
                <w:szCs w:val="22"/>
              </w:rPr>
            </w:pPr>
            <w:r>
              <w:rPr>
                <w:rFonts w:cs="Arial"/>
                <w:sz w:val="22"/>
                <w:szCs w:val="22"/>
              </w:rPr>
              <w:t>Amendments do not need to be applied at this stage; the local authority is able to respond in line with existing regulations</w:t>
            </w:r>
            <w:r w:rsidR="008C329C">
              <w:rPr>
                <w:rFonts w:cs="Arial"/>
                <w:sz w:val="22"/>
                <w:szCs w:val="22"/>
              </w:rPr>
              <w:t>.</w:t>
            </w:r>
          </w:p>
        </w:tc>
      </w:tr>
      <w:tr w:rsidR="00AF7EAE" w:rsidRPr="00310679" w:rsidTr="006224CF">
        <w:tc>
          <w:tcPr>
            <w:tcW w:w="10299" w:type="dxa"/>
            <w:gridSpan w:val="3"/>
            <w:shd w:val="clear" w:color="auto" w:fill="000000" w:themeFill="text1"/>
          </w:tcPr>
          <w:p w:rsidR="00AF7EAE" w:rsidRPr="00BB3A49" w:rsidRDefault="00AF7EAE" w:rsidP="0045402D">
            <w:pPr>
              <w:jc w:val="left"/>
              <w:rPr>
                <w:rFonts w:cs="Arial"/>
                <w:b/>
                <w:sz w:val="22"/>
                <w:szCs w:val="22"/>
              </w:rPr>
            </w:pPr>
            <w:r w:rsidRPr="00BB3A49">
              <w:rPr>
                <w:rFonts w:cs="Arial"/>
                <w:b/>
                <w:sz w:val="22"/>
                <w:szCs w:val="22"/>
              </w:rPr>
              <w:t>In relation to residential care</w:t>
            </w:r>
          </w:p>
        </w:tc>
      </w:tr>
      <w:tr w:rsidR="00AF7EAE" w:rsidRPr="00BB3A49" w:rsidTr="006224CF">
        <w:tc>
          <w:tcPr>
            <w:tcW w:w="2122" w:type="dxa"/>
            <w:shd w:val="clear" w:color="auto" w:fill="BFBFBF" w:themeFill="background1" w:themeFillShade="BF"/>
          </w:tcPr>
          <w:p w:rsidR="00AF7EAE" w:rsidRPr="00BB3A49" w:rsidRDefault="00AF7EAE" w:rsidP="008C329C">
            <w:pPr>
              <w:jc w:val="center"/>
              <w:rPr>
                <w:rFonts w:cs="Arial"/>
                <w:b/>
                <w:sz w:val="22"/>
                <w:szCs w:val="22"/>
              </w:rPr>
            </w:pPr>
            <w:r w:rsidRPr="00BB3A49">
              <w:rPr>
                <w:rFonts w:cs="Arial"/>
                <w:b/>
                <w:sz w:val="22"/>
                <w:szCs w:val="22"/>
              </w:rPr>
              <w:t>Legislation amended</w:t>
            </w:r>
          </w:p>
        </w:tc>
        <w:tc>
          <w:tcPr>
            <w:tcW w:w="5528" w:type="dxa"/>
            <w:shd w:val="clear" w:color="auto" w:fill="BFBFBF" w:themeFill="background1" w:themeFillShade="BF"/>
          </w:tcPr>
          <w:p w:rsidR="00AF7EAE" w:rsidRPr="00BB3A49" w:rsidRDefault="00AF7EAE" w:rsidP="008C329C">
            <w:pPr>
              <w:jc w:val="center"/>
              <w:rPr>
                <w:rFonts w:cs="Arial"/>
                <w:b/>
                <w:sz w:val="22"/>
                <w:szCs w:val="22"/>
              </w:rPr>
            </w:pPr>
            <w:r w:rsidRPr="00BB3A49">
              <w:rPr>
                <w:rFonts w:cs="Arial"/>
                <w:b/>
                <w:sz w:val="22"/>
                <w:szCs w:val="22"/>
              </w:rPr>
              <w:t>Summary of amendment</w:t>
            </w:r>
          </w:p>
        </w:tc>
        <w:tc>
          <w:tcPr>
            <w:tcW w:w="2649" w:type="dxa"/>
            <w:shd w:val="clear" w:color="auto" w:fill="BFBFBF" w:themeFill="background1" w:themeFillShade="BF"/>
          </w:tcPr>
          <w:p w:rsidR="00AF7EAE" w:rsidRPr="00BB3A49" w:rsidRDefault="00AF7EAE" w:rsidP="008C329C">
            <w:pPr>
              <w:jc w:val="center"/>
              <w:rPr>
                <w:rFonts w:cs="Arial"/>
                <w:b/>
                <w:sz w:val="22"/>
                <w:szCs w:val="22"/>
              </w:rPr>
            </w:pPr>
            <w:r w:rsidRPr="00BB3A49">
              <w:rPr>
                <w:rFonts w:cs="Arial"/>
                <w:b/>
                <w:sz w:val="22"/>
                <w:szCs w:val="22"/>
              </w:rPr>
              <w:t>Nottinghamshire response</w:t>
            </w:r>
          </w:p>
        </w:tc>
      </w:tr>
      <w:tr w:rsidR="00AF7EAE" w:rsidRPr="00310679" w:rsidTr="006224CF">
        <w:tc>
          <w:tcPr>
            <w:tcW w:w="2122" w:type="dxa"/>
          </w:tcPr>
          <w:p w:rsidR="00AF7EAE" w:rsidRPr="00310679" w:rsidRDefault="00AF7EAE" w:rsidP="0045402D">
            <w:pPr>
              <w:jc w:val="left"/>
              <w:rPr>
                <w:rFonts w:cs="Arial"/>
                <w:sz w:val="22"/>
                <w:szCs w:val="22"/>
              </w:rPr>
            </w:pPr>
            <w:r w:rsidRPr="00310679">
              <w:rPr>
                <w:rFonts w:cs="Arial"/>
                <w:sz w:val="22"/>
                <w:szCs w:val="22"/>
              </w:rPr>
              <w:t>The Children’s Homes (England) Regulations 2015</w:t>
            </w:r>
          </w:p>
        </w:tc>
        <w:tc>
          <w:tcPr>
            <w:tcW w:w="5528" w:type="dxa"/>
          </w:tcPr>
          <w:p w:rsidR="00AF7EAE" w:rsidRDefault="00AF7EAE" w:rsidP="0045402D">
            <w:pPr>
              <w:jc w:val="left"/>
              <w:rPr>
                <w:rFonts w:cs="Arial"/>
                <w:sz w:val="22"/>
                <w:szCs w:val="22"/>
              </w:rPr>
            </w:pPr>
            <w:r w:rsidRPr="00D16A86">
              <w:rPr>
                <w:rFonts w:cs="Arial"/>
                <w:b/>
                <w:sz w:val="22"/>
                <w:szCs w:val="22"/>
              </w:rPr>
              <w:t>Contact with a child in a children’s home:</w:t>
            </w:r>
            <w:r>
              <w:rPr>
                <w:rFonts w:cs="Arial"/>
                <w:sz w:val="22"/>
                <w:szCs w:val="22"/>
              </w:rPr>
              <w:t xml:space="preserve"> </w:t>
            </w:r>
            <w:r w:rsidRPr="00E92C12">
              <w:rPr>
                <w:rFonts w:cs="Arial"/>
                <w:sz w:val="22"/>
                <w:szCs w:val="22"/>
              </w:rPr>
              <w:t>Where a children’s home is unable to provide a safe private meeting area for a child to have contact with their parents, a private telephone or video link should be provided for contact</w:t>
            </w:r>
            <w:r w:rsidR="008C329C">
              <w:rPr>
                <w:rFonts w:cs="Arial"/>
                <w:sz w:val="22"/>
                <w:szCs w:val="22"/>
              </w:rPr>
              <w:t>.</w:t>
            </w:r>
          </w:p>
          <w:p w:rsidR="00AF7EAE" w:rsidRPr="008C329C" w:rsidRDefault="00AF7EAE" w:rsidP="0045402D">
            <w:pPr>
              <w:jc w:val="left"/>
              <w:rPr>
                <w:rFonts w:cs="Arial"/>
                <w:sz w:val="10"/>
                <w:szCs w:val="22"/>
              </w:rPr>
            </w:pPr>
          </w:p>
          <w:p w:rsidR="00AF7EAE" w:rsidRDefault="00AF7EAE" w:rsidP="0045402D">
            <w:pPr>
              <w:jc w:val="left"/>
              <w:rPr>
                <w:rFonts w:cs="Arial"/>
                <w:sz w:val="22"/>
                <w:szCs w:val="22"/>
              </w:rPr>
            </w:pPr>
            <w:r w:rsidRPr="00D16A86">
              <w:rPr>
                <w:rFonts w:cs="Arial"/>
                <w:b/>
                <w:sz w:val="22"/>
                <w:szCs w:val="22"/>
              </w:rPr>
              <w:t xml:space="preserve">Education for children living in children’s homes: </w:t>
            </w:r>
            <w:r>
              <w:rPr>
                <w:rFonts w:cs="Arial"/>
                <w:sz w:val="22"/>
                <w:szCs w:val="22"/>
              </w:rPr>
              <w:t xml:space="preserve">there  should be </w:t>
            </w:r>
            <w:r w:rsidRPr="00E92C12">
              <w:rPr>
                <w:rFonts w:cs="Arial"/>
                <w:sz w:val="22"/>
                <w:szCs w:val="22"/>
              </w:rPr>
              <w:t>a ‘reasonable endeavour’ to make sure children achieve the education standard in Children’s Homes</w:t>
            </w:r>
            <w:r w:rsidR="008C329C">
              <w:rPr>
                <w:rFonts w:cs="Arial"/>
                <w:sz w:val="22"/>
                <w:szCs w:val="22"/>
              </w:rPr>
              <w:t>.</w:t>
            </w:r>
          </w:p>
          <w:p w:rsidR="00AF7EAE" w:rsidRPr="008C329C" w:rsidRDefault="00AF7EAE" w:rsidP="0045402D">
            <w:pPr>
              <w:jc w:val="left"/>
              <w:rPr>
                <w:rFonts w:cs="Arial"/>
                <w:sz w:val="10"/>
                <w:szCs w:val="22"/>
              </w:rPr>
            </w:pPr>
          </w:p>
          <w:p w:rsidR="00AF7EAE" w:rsidRDefault="00AF7EAE" w:rsidP="0045402D">
            <w:pPr>
              <w:jc w:val="left"/>
              <w:rPr>
                <w:rFonts w:cs="Arial"/>
                <w:sz w:val="22"/>
                <w:szCs w:val="22"/>
              </w:rPr>
            </w:pPr>
            <w:r w:rsidRPr="00D16A86">
              <w:rPr>
                <w:rFonts w:cs="Arial"/>
                <w:b/>
                <w:sz w:val="22"/>
                <w:szCs w:val="22"/>
              </w:rPr>
              <w:t>Deprivation of Child’s Liberty for social isolation purposes:</w:t>
            </w:r>
            <w:r>
              <w:t xml:space="preserve"> </w:t>
            </w:r>
            <w:r w:rsidRPr="00D16A86">
              <w:rPr>
                <w:rFonts w:cs="Arial"/>
                <w:sz w:val="22"/>
                <w:szCs w:val="22"/>
              </w:rPr>
              <w:t>children can be deprived of their liberty under public health powers of the Coronavirus Act 2020 if they are symptomatic</w:t>
            </w:r>
            <w:r w:rsidR="008C329C">
              <w:rPr>
                <w:rFonts w:cs="Arial"/>
                <w:sz w:val="22"/>
                <w:szCs w:val="22"/>
              </w:rPr>
              <w:t>.</w:t>
            </w:r>
          </w:p>
          <w:p w:rsidR="00AF7EAE" w:rsidRPr="008C329C" w:rsidRDefault="00AF7EAE" w:rsidP="0045402D">
            <w:pPr>
              <w:jc w:val="left"/>
              <w:rPr>
                <w:rFonts w:cs="Arial"/>
                <w:sz w:val="10"/>
                <w:szCs w:val="22"/>
              </w:rPr>
            </w:pPr>
          </w:p>
          <w:p w:rsidR="00AF7EAE" w:rsidRDefault="00AF7EAE" w:rsidP="0045402D">
            <w:pPr>
              <w:jc w:val="left"/>
              <w:rPr>
                <w:rFonts w:cs="Arial"/>
                <w:sz w:val="22"/>
                <w:szCs w:val="22"/>
              </w:rPr>
            </w:pPr>
            <w:r w:rsidRPr="00D16A86">
              <w:rPr>
                <w:rFonts w:cs="Arial"/>
                <w:b/>
                <w:sz w:val="22"/>
                <w:szCs w:val="22"/>
              </w:rPr>
              <w:t>Care home staffing:</w:t>
            </w:r>
            <w:r>
              <w:rPr>
                <w:rFonts w:cs="Arial"/>
                <w:sz w:val="22"/>
                <w:szCs w:val="22"/>
              </w:rPr>
              <w:t xml:space="preserve"> c</w:t>
            </w:r>
            <w:r w:rsidRPr="00D16A86">
              <w:rPr>
                <w:rFonts w:cs="Arial"/>
                <w:sz w:val="22"/>
                <w:szCs w:val="22"/>
              </w:rPr>
              <w:t>hanges the requirement for care from staff outside the home to be delivered by someone with the knowledge and skills to do it, to make this only ‘as far as reasonably practicable’</w:t>
            </w:r>
            <w:r w:rsidR="008C329C">
              <w:rPr>
                <w:rFonts w:cs="Arial"/>
                <w:sz w:val="22"/>
                <w:szCs w:val="22"/>
              </w:rPr>
              <w:t>.</w:t>
            </w:r>
          </w:p>
          <w:p w:rsidR="00AF7EAE" w:rsidRPr="008C329C" w:rsidRDefault="00AF7EAE" w:rsidP="0045402D">
            <w:pPr>
              <w:jc w:val="left"/>
              <w:rPr>
                <w:rFonts w:cs="Arial"/>
                <w:sz w:val="10"/>
                <w:szCs w:val="22"/>
              </w:rPr>
            </w:pPr>
          </w:p>
          <w:p w:rsidR="008C329C" w:rsidRPr="008C329C" w:rsidRDefault="00AF7EAE" w:rsidP="0045402D">
            <w:pPr>
              <w:jc w:val="left"/>
              <w:rPr>
                <w:rFonts w:cs="Arial"/>
                <w:sz w:val="22"/>
                <w:szCs w:val="22"/>
              </w:rPr>
            </w:pPr>
            <w:r w:rsidRPr="00D16A86">
              <w:rPr>
                <w:rFonts w:cs="Arial"/>
                <w:b/>
                <w:sz w:val="22"/>
                <w:szCs w:val="22"/>
              </w:rPr>
              <w:t>Regulation 44 visits:</w:t>
            </w:r>
            <w:r>
              <w:rPr>
                <w:rFonts w:cs="Arial"/>
                <w:sz w:val="22"/>
                <w:szCs w:val="22"/>
              </w:rPr>
              <w:t xml:space="preserve"> </w:t>
            </w:r>
            <w:r w:rsidRPr="00D16A86">
              <w:rPr>
                <w:rFonts w:cs="Arial"/>
                <w:sz w:val="22"/>
                <w:szCs w:val="22"/>
              </w:rPr>
              <w:t>independent visitors should ‘make reasonable endeavours’ to visit monthly</w:t>
            </w:r>
            <w:r w:rsidR="008C329C">
              <w:rPr>
                <w:rFonts w:cs="Arial"/>
                <w:sz w:val="22"/>
                <w:szCs w:val="22"/>
              </w:rPr>
              <w:t>.</w:t>
            </w:r>
          </w:p>
        </w:tc>
        <w:tc>
          <w:tcPr>
            <w:tcW w:w="2649" w:type="dxa"/>
          </w:tcPr>
          <w:p w:rsidR="00AF7EAE" w:rsidRPr="00310679" w:rsidRDefault="000D1574" w:rsidP="0045402D">
            <w:pPr>
              <w:jc w:val="left"/>
              <w:rPr>
                <w:rFonts w:cs="Arial"/>
                <w:sz w:val="22"/>
                <w:szCs w:val="22"/>
              </w:rPr>
            </w:pPr>
            <w:r>
              <w:rPr>
                <w:rFonts w:cs="Arial"/>
                <w:sz w:val="22"/>
                <w:szCs w:val="22"/>
              </w:rPr>
              <w:t>Amendments do not need to be applied at this stage; the local authority is able to respond in line with existing regulations</w:t>
            </w:r>
            <w:r w:rsidR="008C329C">
              <w:rPr>
                <w:rFonts w:cs="Arial"/>
                <w:sz w:val="22"/>
                <w:szCs w:val="22"/>
              </w:rPr>
              <w:t>.</w:t>
            </w:r>
          </w:p>
        </w:tc>
      </w:tr>
      <w:tr w:rsidR="00AF7EAE" w:rsidRPr="00310679" w:rsidTr="006224CF">
        <w:tc>
          <w:tcPr>
            <w:tcW w:w="2122" w:type="dxa"/>
          </w:tcPr>
          <w:p w:rsidR="00AF7EAE" w:rsidRPr="00310679" w:rsidRDefault="00AF7EAE" w:rsidP="0045402D">
            <w:pPr>
              <w:jc w:val="left"/>
              <w:rPr>
                <w:rFonts w:cs="Arial"/>
                <w:sz w:val="22"/>
                <w:szCs w:val="22"/>
              </w:rPr>
            </w:pPr>
            <w:r w:rsidRPr="00310679">
              <w:rPr>
                <w:rFonts w:cs="Arial"/>
                <w:sz w:val="22"/>
                <w:szCs w:val="22"/>
              </w:rPr>
              <w:t>Her Majesty’s Chief Inspector of Education, Children’s Services and Skills (Fees and Frequency of Inspections) (Children’s Homes etc.) Regulations 2015.</w:t>
            </w:r>
          </w:p>
        </w:tc>
        <w:tc>
          <w:tcPr>
            <w:tcW w:w="5528" w:type="dxa"/>
          </w:tcPr>
          <w:p w:rsidR="00AF7EAE" w:rsidRPr="00310679" w:rsidRDefault="00AF7EAE" w:rsidP="0045402D">
            <w:pPr>
              <w:jc w:val="left"/>
              <w:rPr>
                <w:rFonts w:cs="Arial"/>
                <w:sz w:val="22"/>
                <w:szCs w:val="22"/>
              </w:rPr>
            </w:pPr>
            <w:r w:rsidRPr="00D16A86">
              <w:rPr>
                <w:rFonts w:cs="Arial"/>
                <w:b/>
                <w:sz w:val="22"/>
                <w:szCs w:val="22"/>
              </w:rPr>
              <w:t>Inspections of Children’s Homes:</w:t>
            </w:r>
            <w:r>
              <w:rPr>
                <w:rFonts w:cs="Arial"/>
                <w:sz w:val="22"/>
                <w:szCs w:val="22"/>
              </w:rPr>
              <w:t xml:space="preserve"> s</w:t>
            </w:r>
            <w:r w:rsidRPr="00E92C12">
              <w:rPr>
                <w:rFonts w:cs="Arial"/>
                <w:sz w:val="22"/>
                <w:szCs w:val="22"/>
              </w:rPr>
              <w:t>tops the requirement for children’s homes to be inspected twice a year</w:t>
            </w:r>
            <w:r w:rsidR="008C329C">
              <w:rPr>
                <w:rFonts w:cs="Arial"/>
                <w:sz w:val="22"/>
                <w:szCs w:val="22"/>
              </w:rPr>
              <w:t>.</w:t>
            </w:r>
          </w:p>
        </w:tc>
        <w:tc>
          <w:tcPr>
            <w:tcW w:w="2649" w:type="dxa"/>
          </w:tcPr>
          <w:p w:rsidR="00AF7EAE" w:rsidRPr="00310679" w:rsidRDefault="000D1574" w:rsidP="0045402D">
            <w:pPr>
              <w:jc w:val="left"/>
              <w:rPr>
                <w:rFonts w:cs="Arial"/>
                <w:sz w:val="22"/>
                <w:szCs w:val="22"/>
              </w:rPr>
            </w:pPr>
            <w:r>
              <w:rPr>
                <w:rFonts w:cs="Arial"/>
                <w:sz w:val="22"/>
                <w:szCs w:val="22"/>
              </w:rPr>
              <w:t>Amendments do not need to be applied at this stage; the local authority is able to respond in line with existing regulations</w:t>
            </w:r>
            <w:r w:rsidR="008C329C">
              <w:rPr>
                <w:rFonts w:cs="Arial"/>
                <w:sz w:val="22"/>
                <w:szCs w:val="22"/>
              </w:rPr>
              <w:t>.</w:t>
            </w:r>
          </w:p>
        </w:tc>
      </w:tr>
      <w:tr w:rsidR="00AF7EAE" w:rsidTr="006224CF">
        <w:tc>
          <w:tcPr>
            <w:tcW w:w="2122" w:type="dxa"/>
          </w:tcPr>
          <w:p w:rsidR="00AF7EAE" w:rsidRDefault="00AF7EAE" w:rsidP="0045402D">
            <w:pPr>
              <w:jc w:val="left"/>
            </w:pPr>
            <w:r w:rsidRPr="00310679">
              <w:rPr>
                <w:rFonts w:cs="Arial"/>
                <w:sz w:val="22"/>
                <w:szCs w:val="22"/>
              </w:rPr>
              <w:lastRenderedPageBreak/>
              <w:t>The Residential Family Centres Regulations 2002;</w:t>
            </w:r>
          </w:p>
        </w:tc>
        <w:tc>
          <w:tcPr>
            <w:tcW w:w="5528" w:type="dxa"/>
          </w:tcPr>
          <w:p w:rsidR="00AF7EAE" w:rsidRDefault="00AF7EAE" w:rsidP="0045402D">
            <w:pPr>
              <w:jc w:val="left"/>
              <w:rPr>
                <w:sz w:val="22"/>
              </w:rPr>
            </w:pPr>
            <w:r w:rsidRPr="00D16A86">
              <w:rPr>
                <w:b/>
                <w:sz w:val="22"/>
              </w:rPr>
              <w:t>Parent &amp; Baby Units:</w:t>
            </w:r>
            <w:r w:rsidRPr="00D16A86">
              <w:rPr>
                <w:sz w:val="22"/>
              </w:rPr>
              <w:t xml:space="preserve"> For residential family centres (such as parent and baby units) the provider must only make ‘reasonable endeavours to ensure’ that they promote and provide for the health, welfare, care, treatment and education of residents rather that that they ‘shall’ do so. Complaints can be responded to within 28 days ‘as far as reasonably practicable’ rather than a hard time limit. Also allows for the registered provider to only have to make ‘reasonable endeavours’ to visit the unit once a month</w:t>
            </w:r>
            <w:r w:rsidR="008C329C">
              <w:rPr>
                <w:sz w:val="22"/>
              </w:rPr>
              <w:t>.</w:t>
            </w:r>
          </w:p>
          <w:p w:rsidR="00AF7EAE" w:rsidRDefault="00AF7EAE" w:rsidP="0045402D">
            <w:pPr>
              <w:jc w:val="left"/>
              <w:rPr>
                <w:sz w:val="22"/>
              </w:rPr>
            </w:pPr>
          </w:p>
          <w:p w:rsidR="00AF7EAE" w:rsidRDefault="00AF7EAE" w:rsidP="0045402D">
            <w:pPr>
              <w:jc w:val="left"/>
              <w:rPr>
                <w:sz w:val="22"/>
              </w:rPr>
            </w:pPr>
            <w:r w:rsidRPr="00D16A86">
              <w:rPr>
                <w:b/>
                <w:sz w:val="22"/>
              </w:rPr>
              <w:t>Complaints</w:t>
            </w:r>
            <w:r>
              <w:rPr>
                <w:sz w:val="22"/>
              </w:rPr>
              <w:t xml:space="preserve">: </w:t>
            </w:r>
            <w:r w:rsidRPr="00D16A86">
              <w:rPr>
                <w:sz w:val="22"/>
              </w:rPr>
              <w:t>allows for complaints to be responded to within 28 days ‘as far as reasonably practicable’ rather than a hard time limit</w:t>
            </w:r>
            <w:r w:rsidR="008C329C">
              <w:rPr>
                <w:sz w:val="22"/>
              </w:rPr>
              <w:t>.</w:t>
            </w:r>
          </w:p>
          <w:p w:rsidR="00AF7EAE" w:rsidRDefault="00AF7EAE" w:rsidP="0045402D">
            <w:pPr>
              <w:jc w:val="left"/>
              <w:rPr>
                <w:sz w:val="22"/>
              </w:rPr>
            </w:pPr>
          </w:p>
          <w:p w:rsidR="00AF7EAE" w:rsidRPr="00D16A86" w:rsidRDefault="00AF7EAE" w:rsidP="0045402D">
            <w:pPr>
              <w:jc w:val="left"/>
              <w:rPr>
                <w:sz w:val="22"/>
              </w:rPr>
            </w:pPr>
            <w:r w:rsidRPr="00D16A86">
              <w:rPr>
                <w:b/>
                <w:sz w:val="22"/>
              </w:rPr>
              <w:t>Visits:</w:t>
            </w:r>
            <w:r>
              <w:rPr>
                <w:sz w:val="22"/>
              </w:rPr>
              <w:t xml:space="preserve"> </w:t>
            </w:r>
            <w:r w:rsidRPr="00D16A86">
              <w:rPr>
                <w:sz w:val="22"/>
              </w:rPr>
              <w:t>registered provider only ha</w:t>
            </w:r>
            <w:r>
              <w:rPr>
                <w:sz w:val="22"/>
              </w:rPr>
              <w:t>s</w:t>
            </w:r>
            <w:r w:rsidRPr="00D16A86">
              <w:rPr>
                <w:sz w:val="22"/>
              </w:rPr>
              <w:t xml:space="preserve"> to make ‘reasonable endeavours’ to visit the unit once a month.</w:t>
            </w:r>
          </w:p>
        </w:tc>
        <w:tc>
          <w:tcPr>
            <w:tcW w:w="2649" w:type="dxa"/>
          </w:tcPr>
          <w:p w:rsidR="00AF7EAE" w:rsidRDefault="000D1574" w:rsidP="0045402D">
            <w:pPr>
              <w:jc w:val="left"/>
            </w:pPr>
            <w:r>
              <w:rPr>
                <w:rFonts w:cs="Arial"/>
                <w:sz w:val="22"/>
                <w:szCs w:val="22"/>
              </w:rPr>
              <w:t>Amendments do not need to be applied at this stage; the local authority is able to respond in line with existing regulations</w:t>
            </w:r>
            <w:r w:rsidR="008C329C">
              <w:rPr>
                <w:rFonts w:cs="Arial"/>
                <w:sz w:val="22"/>
                <w:szCs w:val="22"/>
              </w:rPr>
              <w:t>.</w:t>
            </w:r>
          </w:p>
        </w:tc>
      </w:tr>
      <w:tr w:rsidR="00BD68B5" w:rsidRPr="00310679" w:rsidTr="006224CF">
        <w:tc>
          <w:tcPr>
            <w:tcW w:w="10299" w:type="dxa"/>
            <w:gridSpan w:val="3"/>
            <w:shd w:val="clear" w:color="auto" w:fill="000000" w:themeFill="text1"/>
          </w:tcPr>
          <w:p w:rsidR="00BD68B5" w:rsidRPr="00BB3A49" w:rsidRDefault="00AF7EAE" w:rsidP="00D16A86">
            <w:pPr>
              <w:jc w:val="left"/>
              <w:rPr>
                <w:rFonts w:cs="Arial"/>
                <w:b/>
                <w:sz w:val="22"/>
                <w:szCs w:val="22"/>
              </w:rPr>
            </w:pPr>
            <w:r>
              <w:rPr>
                <w:rFonts w:cs="Arial"/>
                <w:b/>
                <w:sz w:val="22"/>
                <w:szCs w:val="22"/>
              </w:rPr>
              <w:t>Amendments i</w:t>
            </w:r>
            <w:r w:rsidR="00BD68B5" w:rsidRPr="00BB3A49">
              <w:rPr>
                <w:rFonts w:cs="Arial"/>
                <w:b/>
                <w:sz w:val="22"/>
                <w:szCs w:val="22"/>
              </w:rPr>
              <w:t>n relation to Local Authority responsibilities</w:t>
            </w:r>
          </w:p>
        </w:tc>
      </w:tr>
      <w:tr w:rsidR="00BB3A49" w:rsidRPr="00310679" w:rsidTr="006224CF">
        <w:tc>
          <w:tcPr>
            <w:tcW w:w="2122" w:type="dxa"/>
            <w:shd w:val="clear" w:color="auto" w:fill="BFBFBF" w:themeFill="background1" w:themeFillShade="BF"/>
          </w:tcPr>
          <w:p w:rsidR="00BB3A49" w:rsidRPr="00BB3A49" w:rsidRDefault="00BB3A49" w:rsidP="00D16A86">
            <w:pPr>
              <w:jc w:val="left"/>
              <w:rPr>
                <w:rFonts w:cs="Arial"/>
                <w:b/>
                <w:sz w:val="22"/>
                <w:szCs w:val="22"/>
              </w:rPr>
            </w:pPr>
            <w:r w:rsidRPr="00BB3A49">
              <w:rPr>
                <w:rFonts w:cs="Arial"/>
                <w:b/>
                <w:sz w:val="22"/>
                <w:szCs w:val="22"/>
              </w:rPr>
              <w:t>Legislation amended</w:t>
            </w:r>
          </w:p>
        </w:tc>
        <w:tc>
          <w:tcPr>
            <w:tcW w:w="5528" w:type="dxa"/>
            <w:shd w:val="clear" w:color="auto" w:fill="BFBFBF" w:themeFill="background1" w:themeFillShade="BF"/>
          </w:tcPr>
          <w:p w:rsidR="00BB3A49" w:rsidRPr="00BB3A49" w:rsidRDefault="00BB3A49" w:rsidP="00D16A86">
            <w:pPr>
              <w:jc w:val="left"/>
              <w:rPr>
                <w:rFonts w:cs="Arial"/>
                <w:b/>
                <w:sz w:val="22"/>
                <w:szCs w:val="22"/>
              </w:rPr>
            </w:pPr>
            <w:r w:rsidRPr="00BB3A49">
              <w:rPr>
                <w:rFonts w:cs="Arial"/>
                <w:b/>
                <w:sz w:val="22"/>
                <w:szCs w:val="22"/>
              </w:rPr>
              <w:t>Summary of amendment</w:t>
            </w:r>
          </w:p>
        </w:tc>
        <w:tc>
          <w:tcPr>
            <w:tcW w:w="2649" w:type="dxa"/>
            <w:shd w:val="clear" w:color="auto" w:fill="BFBFBF" w:themeFill="background1" w:themeFillShade="BF"/>
          </w:tcPr>
          <w:p w:rsidR="00BB3A49" w:rsidRPr="00BB3A49" w:rsidRDefault="00BB3A49" w:rsidP="00D16A86">
            <w:pPr>
              <w:jc w:val="left"/>
              <w:rPr>
                <w:rFonts w:cs="Arial"/>
                <w:b/>
                <w:sz w:val="22"/>
                <w:szCs w:val="22"/>
              </w:rPr>
            </w:pPr>
            <w:r w:rsidRPr="00BB3A49">
              <w:rPr>
                <w:rFonts w:cs="Arial"/>
                <w:b/>
                <w:sz w:val="22"/>
                <w:szCs w:val="22"/>
              </w:rPr>
              <w:t>Nottinghamshire response</w:t>
            </w:r>
          </w:p>
        </w:tc>
      </w:tr>
      <w:tr w:rsidR="00BD68B5" w:rsidRPr="00310679" w:rsidTr="006224CF">
        <w:tc>
          <w:tcPr>
            <w:tcW w:w="2122" w:type="dxa"/>
          </w:tcPr>
          <w:p w:rsidR="00BD68B5" w:rsidRPr="00310679" w:rsidRDefault="00BD68B5" w:rsidP="00D16A86">
            <w:pPr>
              <w:jc w:val="left"/>
              <w:rPr>
                <w:rFonts w:cs="Arial"/>
                <w:sz w:val="22"/>
                <w:szCs w:val="22"/>
              </w:rPr>
            </w:pPr>
            <w:r w:rsidRPr="00310679">
              <w:rPr>
                <w:rFonts w:cs="Arial"/>
                <w:sz w:val="22"/>
                <w:szCs w:val="22"/>
              </w:rPr>
              <w:t>The Children Act 1989 Representations Procedure (England) Regulations 2006;</w:t>
            </w:r>
          </w:p>
        </w:tc>
        <w:tc>
          <w:tcPr>
            <w:tcW w:w="5528" w:type="dxa"/>
          </w:tcPr>
          <w:p w:rsidR="00BD68B5" w:rsidRPr="00310679" w:rsidRDefault="00E92C12" w:rsidP="00D16A86">
            <w:pPr>
              <w:jc w:val="left"/>
              <w:rPr>
                <w:rFonts w:cs="Arial"/>
                <w:sz w:val="22"/>
                <w:szCs w:val="22"/>
              </w:rPr>
            </w:pPr>
            <w:r w:rsidRPr="00D16A86">
              <w:rPr>
                <w:rFonts w:cs="Arial"/>
                <w:b/>
                <w:sz w:val="22"/>
                <w:szCs w:val="22"/>
              </w:rPr>
              <w:t>Children’s representations:</w:t>
            </w:r>
            <w:r>
              <w:rPr>
                <w:rFonts w:cs="Arial"/>
                <w:sz w:val="22"/>
                <w:szCs w:val="22"/>
              </w:rPr>
              <w:t xml:space="preserve"> r</w:t>
            </w:r>
            <w:r w:rsidRPr="00E92C12">
              <w:rPr>
                <w:rFonts w:cs="Arial"/>
                <w:sz w:val="22"/>
                <w:szCs w:val="22"/>
              </w:rPr>
              <w:t>eview panels into complaints only have to respond to complainants ‘as soon as reasonably practical’ rather than to statutory timescales</w:t>
            </w:r>
            <w:r w:rsidR="008C329C">
              <w:rPr>
                <w:rFonts w:cs="Arial"/>
                <w:sz w:val="22"/>
                <w:szCs w:val="22"/>
              </w:rPr>
              <w:t>.</w:t>
            </w:r>
          </w:p>
        </w:tc>
        <w:tc>
          <w:tcPr>
            <w:tcW w:w="2649" w:type="dxa"/>
          </w:tcPr>
          <w:p w:rsidR="00BD68B5" w:rsidRPr="00310679" w:rsidRDefault="000D1574" w:rsidP="00D16A86">
            <w:pPr>
              <w:jc w:val="left"/>
              <w:rPr>
                <w:rFonts w:cs="Arial"/>
                <w:sz w:val="22"/>
                <w:szCs w:val="22"/>
              </w:rPr>
            </w:pPr>
            <w:r>
              <w:rPr>
                <w:rFonts w:cs="Arial"/>
                <w:sz w:val="22"/>
                <w:szCs w:val="22"/>
              </w:rPr>
              <w:t>Amendments do not need to be applied at this stage; the local authority is able to respond in line with existing regulations</w:t>
            </w:r>
            <w:r w:rsidR="008C329C">
              <w:rPr>
                <w:rFonts w:cs="Arial"/>
                <w:sz w:val="22"/>
                <w:szCs w:val="22"/>
              </w:rPr>
              <w:t>.</w:t>
            </w:r>
          </w:p>
        </w:tc>
      </w:tr>
      <w:tr w:rsidR="00BD68B5" w:rsidRPr="00310679" w:rsidTr="006224CF">
        <w:tc>
          <w:tcPr>
            <w:tcW w:w="2122" w:type="dxa"/>
          </w:tcPr>
          <w:p w:rsidR="00BD68B5" w:rsidRDefault="00BD68B5" w:rsidP="00D16A86">
            <w:pPr>
              <w:jc w:val="left"/>
              <w:rPr>
                <w:rFonts w:cs="Arial"/>
                <w:sz w:val="22"/>
                <w:szCs w:val="22"/>
              </w:rPr>
            </w:pPr>
            <w:r w:rsidRPr="00310679">
              <w:rPr>
                <w:rFonts w:cs="Arial"/>
                <w:sz w:val="22"/>
                <w:szCs w:val="22"/>
              </w:rPr>
              <w:t>The Education and Inspections Act 2006 (Inspection of Local Authorities) Regulations 2007</w:t>
            </w:r>
          </w:p>
          <w:p w:rsidR="00BB3A49" w:rsidRDefault="00BB3A49" w:rsidP="00D16A86">
            <w:pPr>
              <w:jc w:val="left"/>
              <w:rPr>
                <w:rFonts w:cs="Arial"/>
                <w:sz w:val="22"/>
                <w:szCs w:val="22"/>
              </w:rPr>
            </w:pPr>
          </w:p>
          <w:p w:rsidR="00BB3A49" w:rsidRDefault="00BB3A49" w:rsidP="00D16A86">
            <w:pPr>
              <w:jc w:val="left"/>
              <w:rPr>
                <w:rFonts w:cs="Arial"/>
                <w:sz w:val="22"/>
                <w:szCs w:val="22"/>
              </w:rPr>
            </w:pPr>
            <w:r>
              <w:rPr>
                <w:rFonts w:cs="Arial"/>
                <w:sz w:val="22"/>
                <w:szCs w:val="22"/>
              </w:rPr>
              <w:t>AND</w:t>
            </w:r>
          </w:p>
          <w:p w:rsidR="00BB3A49" w:rsidRDefault="00BB3A49" w:rsidP="00D16A86">
            <w:pPr>
              <w:jc w:val="left"/>
              <w:rPr>
                <w:rFonts w:cs="Arial"/>
                <w:sz w:val="22"/>
                <w:szCs w:val="22"/>
              </w:rPr>
            </w:pPr>
          </w:p>
          <w:p w:rsidR="00BB3A49" w:rsidRDefault="00BB3A49" w:rsidP="00D16A86">
            <w:pPr>
              <w:jc w:val="left"/>
              <w:rPr>
                <w:rFonts w:cs="Arial"/>
                <w:sz w:val="22"/>
                <w:szCs w:val="22"/>
              </w:rPr>
            </w:pPr>
            <w:r w:rsidRPr="00310679">
              <w:rPr>
                <w:rFonts w:cs="Arial"/>
                <w:sz w:val="22"/>
                <w:szCs w:val="22"/>
              </w:rPr>
              <w:t>The Children Act 2004 (Joint Area Reviews) Regulations 2015;</w:t>
            </w:r>
          </w:p>
          <w:p w:rsidR="00BB3A49" w:rsidRDefault="00BB3A49" w:rsidP="00D16A86">
            <w:pPr>
              <w:jc w:val="left"/>
              <w:rPr>
                <w:rFonts w:cs="Arial"/>
                <w:sz w:val="22"/>
                <w:szCs w:val="22"/>
              </w:rPr>
            </w:pPr>
          </w:p>
          <w:p w:rsidR="00BB3A49" w:rsidRPr="00310679" w:rsidRDefault="00BB3A49" w:rsidP="00D16A86">
            <w:pPr>
              <w:jc w:val="left"/>
              <w:rPr>
                <w:rFonts w:cs="Arial"/>
                <w:sz w:val="22"/>
                <w:szCs w:val="22"/>
              </w:rPr>
            </w:pPr>
          </w:p>
        </w:tc>
        <w:tc>
          <w:tcPr>
            <w:tcW w:w="5528" w:type="dxa"/>
          </w:tcPr>
          <w:p w:rsidR="00BB3A49" w:rsidRPr="00BB3A49" w:rsidRDefault="00BB3A49" w:rsidP="00BB3A49">
            <w:pPr>
              <w:tabs>
                <w:tab w:val="left" w:pos="1095"/>
              </w:tabs>
              <w:rPr>
                <w:rFonts w:cs="Arial"/>
                <w:sz w:val="22"/>
                <w:szCs w:val="22"/>
              </w:rPr>
            </w:pPr>
            <w:r w:rsidRPr="00BB3A49">
              <w:rPr>
                <w:rFonts w:cs="Arial"/>
                <w:b/>
                <w:sz w:val="22"/>
                <w:szCs w:val="22"/>
              </w:rPr>
              <w:t>Ofsted Inspections:</w:t>
            </w:r>
            <w:r>
              <w:rPr>
                <w:rFonts w:cs="Arial"/>
                <w:sz w:val="22"/>
                <w:szCs w:val="22"/>
              </w:rPr>
              <w:t xml:space="preserve"> </w:t>
            </w:r>
            <w:r w:rsidRPr="00BB3A49">
              <w:rPr>
                <w:rFonts w:cs="Arial"/>
                <w:sz w:val="22"/>
                <w:szCs w:val="22"/>
              </w:rPr>
              <w:t xml:space="preserve">relaxes the requirement to provide a response and proposed plan of action within 70 days of an Ofsted inspection of </w:t>
            </w:r>
            <w:r w:rsidR="008C329C">
              <w:rPr>
                <w:rFonts w:cs="Arial"/>
                <w:sz w:val="22"/>
                <w:szCs w:val="22"/>
              </w:rPr>
              <w:t>local authority</w:t>
            </w:r>
            <w:r w:rsidRPr="00BB3A49">
              <w:rPr>
                <w:rFonts w:cs="Arial"/>
                <w:sz w:val="22"/>
                <w:szCs w:val="22"/>
              </w:rPr>
              <w:t xml:space="preserve"> services. The same change applies after joint area inspections</w:t>
            </w:r>
            <w:r w:rsidR="008C329C">
              <w:rPr>
                <w:rFonts w:cs="Arial"/>
                <w:sz w:val="22"/>
                <w:szCs w:val="22"/>
              </w:rPr>
              <w:t>.</w:t>
            </w:r>
          </w:p>
        </w:tc>
        <w:tc>
          <w:tcPr>
            <w:tcW w:w="2649" w:type="dxa"/>
          </w:tcPr>
          <w:p w:rsidR="00BD68B5" w:rsidRPr="00310679" w:rsidRDefault="000D1574" w:rsidP="00D16A86">
            <w:pPr>
              <w:jc w:val="left"/>
              <w:rPr>
                <w:rFonts w:cs="Arial"/>
                <w:sz w:val="22"/>
                <w:szCs w:val="22"/>
              </w:rPr>
            </w:pPr>
            <w:r>
              <w:rPr>
                <w:rFonts w:cs="Arial"/>
                <w:sz w:val="22"/>
                <w:szCs w:val="22"/>
              </w:rPr>
              <w:t>Amendments do not need to be applied at this stage; the local authority is able to respond in line with existing regulations</w:t>
            </w:r>
            <w:r w:rsidR="008C329C">
              <w:rPr>
                <w:rFonts w:cs="Arial"/>
                <w:sz w:val="22"/>
                <w:szCs w:val="22"/>
              </w:rPr>
              <w:t>.</w:t>
            </w:r>
          </w:p>
        </w:tc>
      </w:tr>
    </w:tbl>
    <w:p w:rsidR="00AF7EAE" w:rsidRDefault="00AF7EAE"/>
    <w:p w:rsidR="00AF7EAE" w:rsidRDefault="00AF7EAE"/>
    <w:p w:rsidR="00AF7EAE" w:rsidRDefault="00AF7EAE"/>
    <w:p w:rsidR="00524C8F" w:rsidRDefault="00524C8F" w:rsidP="00D4334B"/>
    <w:p w:rsidR="008C329C" w:rsidRDefault="008C329C" w:rsidP="00D4334B"/>
    <w:p w:rsidR="008C329C" w:rsidRDefault="008C329C" w:rsidP="00D4334B"/>
    <w:p w:rsidR="008C329C" w:rsidRDefault="008C329C" w:rsidP="00D4334B"/>
    <w:p w:rsidR="008C329C" w:rsidRDefault="008C329C" w:rsidP="00D4334B"/>
    <w:p w:rsidR="008C329C" w:rsidRDefault="008C329C" w:rsidP="00D4334B"/>
    <w:p w:rsidR="008C329C" w:rsidRDefault="008C329C" w:rsidP="00D4334B"/>
    <w:p w:rsidR="008C329C" w:rsidRDefault="008C329C" w:rsidP="00D4334B"/>
    <w:p w:rsidR="008C329C" w:rsidRDefault="008C329C" w:rsidP="00D4334B"/>
    <w:p w:rsidR="008C329C" w:rsidRDefault="008C329C" w:rsidP="00D4334B"/>
    <w:p w:rsidR="008C329C" w:rsidRDefault="008C329C" w:rsidP="00D4334B"/>
    <w:p w:rsidR="008C329C" w:rsidRDefault="008C329C" w:rsidP="00D4334B"/>
    <w:p w:rsidR="00D4334B" w:rsidRDefault="00D4334B" w:rsidP="00D4334B">
      <w:pPr>
        <w:pStyle w:val="SectionHeadings"/>
      </w:pPr>
      <w:r>
        <w:lastRenderedPageBreak/>
        <w:t>RECOMMENDATION/S</w:t>
      </w:r>
    </w:p>
    <w:p w:rsidR="00D4334B" w:rsidRDefault="00D4334B" w:rsidP="00D4334B"/>
    <w:p w:rsidR="00801E54" w:rsidRDefault="00524C8F" w:rsidP="002C6DE1">
      <w:pPr>
        <w:numPr>
          <w:ilvl w:val="0"/>
          <w:numId w:val="17"/>
        </w:numPr>
        <w:tabs>
          <w:tab w:val="clear" w:pos="0"/>
          <w:tab w:val="num" w:pos="709"/>
        </w:tabs>
        <w:ind w:left="709" w:hanging="567"/>
      </w:pPr>
      <w:r>
        <w:t>That approval is given to the Department’s temporary disapplication of the provisions pertaining to approvals of</w:t>
      </w:r>
      <w:r w:rsidR="002C6DE1">
        <w:t xml:space="preserve"> temporary</w:t>
      </w:r>
      <w:r>
        <w:t xml:space="preserve"> foster carers and Connected Person foster care, as amended by the </w:t>
      </w:r>
      <w:r w:rsidR="002C6DE1" w:rsidRPr="002C6DE1">
        <w:t>Adoption and Children (Coronavirus) (Amendment) Regulations 2020</w:t>
      </w:r>
      <w:r w:rsidR="002C6DE1">
        <w:t>;</w:t>
      </w:r>
    </w:p>
    <w:p w:rsidR="002C6DE1" w:rsidRDefault="002C6DE1" w:rsidP="002C6DE1">
      <w:pPr>
        <w:tabs>
          <w:tab w:val="num" w:pos="709"/>
        </w:tabs>
        <w:ind w:left="709" w:hanging="567"/>
      </w:pPr>
    </w:p>
    <w:p w:rsidR="002C6DE1" w:rsidRDefault="002C6DE1" w:rsidP="002C6DE1">
      <w:pPr>
        <w:numPr>
          <w:ilvl w:val="0"/>
          <w:numId w:val="17"/>
        </w:numPr>
        <w:tabs>
          <w:tab w:val="clear" w:pos="0"/>
          <w:tab w:val="num" w:pos="709"/>
        </w:tabs>
        <w:ind w:left="709" w:hanging="567"/>
      </w:pPr>
      <w:r>
        <w:t>That approval is given to recruiting temporary foster carers from the Nottinghamshire County Council workforce.</w:t>
      </w:r>
    </w:p>
    <w:p w:rsidR="00801E54" w:rsidRPr="00D4334B" w:rsidRDefault="00801E54" w:rsidP="00D4334B"/>
    <w:p w:rsidR="00801E54" w:rsidRDefault="00801E54" w:rsidP="00D4334B"/>
    <w:p w:rsidR="0065734F" w:rsidRDefault="002C6DE1" w:rsidP="0065734F">
      <w:pPr>
        <w:pStyle w:val="SectionSub-heading"/>
      </w:pPr>
      <w:r>
        <w:t>Steve Edwards</w:t>
      </w:r>
    </w:p>
    <w:p w:rsidR="00D4334B" w:rsidRDefault="002C6DE1" w:rsidP="006E406D">
      <w:pPr>
        <w:pStyle w:val="SectionSub-heading"/>
        <w:jc w:val="left"/>
      </w:pPr>
      <w:r>
        <w:t>Service Director for Youth, Families and Social Work</w:t>
      </w:r>
    </w:p>
    <w:p w:rsidR="006E406D" w:rsidRPr="006E406D" w:rsidRDefault="006E406D" w:rsidP="006E406D"/>
    <w:p w:rsidR="00377202" w:rsidRPr="00377202" w:rsidRDefault="00377202" w:rsidP="00D4334B"/>
    <w:p w:rsidR="00D4334B" w:rsidRDefault="00D4334B" w:rsidP="00377202">
      <w:pPr>
        <w:pStyle w:val="SectionSub-heading"/>
      </w:pPr>
      <w:r w:rsidRPr="00377202">
        <w:t>For any enquiries about this report please contact:</w:t>
      </w:r>
    </w:p>
    <w:p w:rsidR="000C676A" w:rsidRDefault="000C676A" w:rsidP="000C676A"/>
    <w:p w:rsidR="002C6DE1" w:rsidRDefault="002C6DE1" w:rsidP="000C676A">
      <w:pPr>
        <w:rPr>
          <w:i/>
        </w:rPr>
      </w:pPr>
      <w:bookmarkStart w:id="2" w:name="_GoBack"/>
      <w:bookmarkEnd w:id="2"/>
      <w:r>
        <w:rPr>
          <w:i/>
        </w:rPr>
        <w:t xml:space="preserve"> </w:t>
      </w:r>
    </w:p>
    <w:p w:rsidR="00377202" w:rsidRDefault="00377202" w:rsidP="00D4334B"/>
    <w:p w:rsidR="00801E54" w:rsidRDefault="00801E54" w:rsidP="00AE5BA5"/>
    <w:p w:rsidR="008C329C" w:rsidRDefault="008C329C" w:rsidP="00AE5BA5">
      <w:pPr>
        <w:rPr>
          <w:b/>
        </w:rPr>
      </w:pPr>
      <w:r>
        <w:rPr>
          <w:b/>
        </w:rPr>
        <w:t>Background Information</w:t>
      </w:r>
    </w:p>
    <w:p w:rsidR="008C329C" w:rsidRDefault="008C329C" w:rsidP="00AE5BA5">
      <w:pPr>
        <w:rPr>
          <w:b/>
        </w:rPr>
      </w:pPr>
    </w:p>
    <w:p w:rsidR="008C329C" w:rsidRDefault="008F70E5" w:rsidP="00AE5BA5">
      <w:pPr>
        <w:rPr>
          <w:b/>
        </w:rPr>
      </w:pPr>
      <w:hyperlink r:id="rId11" w:history="1">
        <w:r w:rsidR="008C329C" w:rsidRPr="008C329C">
          <w:rPr>
            <w:rStyle w:val="Hyperlink"/>
            <w:b/>
          </w:rPr>
          <w:t>The Adoption and Children (Coronavirus) (Amendment) Regulations 2020</w:t>
        </w:r>
      </w:hyperlink>
    </w:p>
    <w:p w:rsidR="008C329C" w:rsidRDefault="008C329C" w:rsidP="008C329C">
      <w:pPr>
        <w:rPr>
          <w:b/>
        </w:rPr>
      </w:pPr>
    </w:p>
    <w:p w:rsidR="008C329C" w:rsidRPr="008C329C" w:rsidRDefault="008C329C" w:rsidP="008C329C">
      <w:pPr>
        <w:rPr>
          <w:rStyle w:val="Hyperlink"/>
          <w:b/>
        </w:rPr>
      </w:pPr>
      <w:r>
        <w:rPr>
          <w:b/>
        </w:rPr>
        <w:fldChar w:fldCharType="begin"/>
      </w:r>
      <w:r>
        <w:rPr>
          <w:b/>
        </w:rPr>
        <w:instrText xml:space="preserve"> HYPERLINK "https://www.legislation.gov.uk/uksi/2020/445/pdfs/uksiem_20200445_en.pdf" </w:instrText>
      </w:r>
      <w:r>
        <w:rPr>
          <w:b/>
        </w:rPr>
        <w:fldChar w:fldCharType="separate"/>
      </w:r>
      <w:r w:rsidRPr="008C329C">
        <w:rPr>
          <w:rStyle w:val="Hyperlink"/>
          <w:b/>
        </w:rPr>
        <w:t>The Adoption and Children (Coronavirus) (Amendment) Regulations 2020 Explanatory Memorandum</w:t>
      </w:r>
    </w:p>
    <w:p w:rsidR="008C329C" w:rsidRPr="008C329C" w:rsidRDefault="008C329C" w:rsidP="00AE5BA5">
      <w:pPr>
        <w:rPr>
          <w:b/>
        </w:rPr>
      </w:pPr>
      <w:r>
        <w:rPr>
          <w:b/>
        </w:rPr>
        <w:fldChar w:fldCharType="end"/>
      </w:r>
    </w:p>
    <w:sectPr w:rsidR="008C329C" w:rsidRPr="008C329C" w:rsidSect="000D1574">
      <w:type w:val="continuous"/>
      <w:pgSz w:w="11906" w:h="16838"/>
      <w:pgMar w:top="567" w:right="746" w:bottom="1440" w:left="851" w:header="709" w:footer="75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F1B" w:rsidRDefault="001B6F1B">
      <w:r>
        <w:separator/>
      </w:r>
    </w:p>
  </w:endnote>
  <w:endnote w:type="continuationSeparator" w:id="0">
    <w:p w:rsidR="001B6F1B" w:rsidRDefault="001B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82F" w:rsidRDefault="001D382F" w:rsidP="00A331F9">
    <w:pPr>
      <w:framePr w:wrap="around" w:vAnchor="text" w:hAnchor="margin" w:xAlign="center" w:y="1"/>
    </w:pPr>
    <w:r>
      <w:fldChar w:fldCharType="begin"/>
    </w:r>
    <w:r>
      <w:instrText xml:space="preserve">PAGE  </w:instrText>
    </w:r>
    <w:r>
      <w:fldChar w:fldCharType="end"/>
    </w:r>
  </w:p>
  <w:p w:rsidR="001D382F" w:rsidRDefault="001D38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845283"/>
      <w:docPartObj>
        <w:docPartGallery w:val="Page Numbers (Bottom of Page)"/>
        <w:docPartUnique/>
      </w:docPartObj>
    </w:sdtPr>
    <w:sdtEndPr>
      <w:rPr>
        <w:noProof/>
      </w:rPr>
    </w:sdtEndPr>
    <w:sdtContent>
      <w:p w:rsidR="00DA3B3F" w:rsidRDefault="00DA3B3F">
        <w:pPr>
          <w:pStyle w:val="Footer"/>
          <w:jc w:val="right"/>
        </w:pPr>
        <w:r>
          <w:fldChar w:fldCharType="begin"/>
        </w:r>
        <w:r>
          <w:instrText xml:space="preserve"> PAGE   \* MERGEFORMAT </w:instrText>
        </w:r>
        <w:r>
          <w:fldChar w:fldCharType="separate"/>
        </w:r>
        <w:r w:rsidR="000C676A">
          <w:rPr>
            <w:noProof/>
          </w:rPr>
          <w:t>2</w:t>
        </w:r>
        <w:r>
          <w:rPr>
            <w:noProof/>
          </w:rPr>
          <w:fldChar w:fldCharType="end"/>
        </w:r>
      </w:p>
    </w:sdtContent>
  </w:sdt>
  <w:p w:rsidR="001D382F" w:rsidRDefault="001D38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F1B" w:rsidRDefault="001B6F1B">
      <w:r>
        <w:separator/>
      </w:r>
    </w:p>
  </w:footnote>
  <w:footnote w:type="continuationSeparator" w:id="0">
    <w:p w:rsidR="001B6F1B" w:rsidRDefault="001B6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DA6"/>
    <w:multiLevelType w:val="multilevel"/>
    <w:tmpl w:val="9A7E7B8A"/>
    <w:numStyleLink w:val="Recommendations"/>
  </w:abstractNum>
  <w:abstractNum w:abstractNumId="1" w15:restartNumberingAfterBreak="0">
    <w:nsid w:val="11AC1E35"/>
    <w:multiLevelType w:val="hybridMultilevel"/>
    <w:tmpl w:val="6C7EA472"/>
    <w:lvl w:ilvl="0" w:tplc="E3C2487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C01EC"/>
    <w:multiLevelType w:val="hybridMultilevel"/>
    <w:tmpl w:val="5AFA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5349B"/>
    <w:multiLevelType w:val="multilevel"/>
    <w:tmpl w:val="98382180"/>
    <w:lvl w:ilvl="0">
      <w:start w:val="1"/>
      <w:numFmt w:val="decimal"/>
      <w:lvlText w:val="%1."/>
      <w:lvlJc w:val="left"/>
      <w:pPr>
        <w:tabs>
          <w:tab w:val="num" w:pos="720"/>
        </w:tabs>
        <w:ind w:left="720" w:hanging="360"/>
      </w:pPr>
      <w:rPr>
        <w:rFonts w:ascii="Arial" w:hAnsi="Arial"/>
        <w:bCs/>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784EE6"/>
    <w:multiLevelType w:val="multilevel"/>
    <w:tmpl w:val="98382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DD7FCD"/>
    <w:multiLevelType w:val="hybridMultilevel"/>
    <w:tmpl w:val="BDDADE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3D53DD"/>
    <w:multiLevelType w:val="multilevel"/>
    <w:tmpl w:val="0809001D"/>
    <w:numStyleLink w:val="HiddenBulletsBlue"/>
  </w:abstractNum>
  <w:abstractNum w:abstractNumId="7" w15:restartNumberingAfterBreak="0">
    <w:nsid w:val="25FB5068"/>
    <w:multiLevelType w:val="multilevel"/>
    <w:tmpl w:val="0809001D"/>
    <w:styleLink w:val="HiddenBulletsGreen"/>
    <w:lvl w:ilvl="0">
      <w:start w:val="1"/>
      <w:numFmt w:val="bullet"/>
      <w:lvlText w:val=""/>
      <w:lvlJc w:val="left"/>
      <w:pPr>
        <w:tabs>
          <w:tab w:val="num" w:pos="360"/>
        </w:tabs>
        <w:ind w:left="1080" w:hanging="360"/>
      </w:pPr>
      <w:rPr>
        <w:rFonts w:ascii="Symbol" w:hAnsi="Symbol"/>
        <w:vanish/>
        <w:color w:val="33996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FB0312"/>
    <w:multiLevelType w:val="hybridMultilevel"/>
    <w:tmpl w:val="AB2A1B5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FF5371"/>
    <w:multiLevelType w:val="multilevel"/>
    <w:tmpl w:val="0809001D"/>
    <w:numStyleLink w:val="HiddenBulletsGreen"/>
  </w:abstractNum>
  <w:abstractNum w:abstractNumId="10" w15:restartNumberingAfterBreak="0">
    <w:nsid w:val="341428A9"/>
    <w:multiLevelType w:val="multilevel"/>
    <w:tmpl w:val="07FE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C7A2D"/>
    <w:multiLevelType w:val="multilevel"/>
    <w:tmpl w:val="0809001D"/>
    <w:numStyleLink w:val="HiddenBulletsGreen"/>
  </w:abstractNum>
  <w:abstractNum w:abstractNumId="12" w15:restartNumberingAfterBreak="0">
    <w:nsid w:val="389B5DC9"/>
    <w:multiLevelType w:val="multilevel"/>
    <w:tmpl w:val="3FA621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AC5079"/>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00687E"/>
    <w:multiLevelType w:val="multilevel"/>
    <w:tmpl w:val="9A7E7B8A"/>
    <w:styleLink w:val="Recommendations"/>
    <w:lvl w:ilvl="0">
      <w:start w:val="1"/>
      <w:numFmt w:val="decimal"/>
      <w:lvlText w:val="%1)"/>
      <w:lvlJc w:val="left"/>
      <w:pPr>
        <w:tabs>
          <w:tab w:val="num" w:pos="0"/>
        </w:tabs>
        <w:ind w:left="0" w:firstLine="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B87520F"/>
    <w:multiLevelType w:val="hybridMultilevel"/>
    <w:tmpl w:val="AF76E7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5B58A7"/>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57D737D"/>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C8D548C"/>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CA15CCB"/>
    <w:multiLevelType w:val="multilevel"/>
    <w:tmpl w:val="0809001D"/>
    <w:lvl w:ilvl="0">
      <w:start w:val="1"/>
      <w:numFmt w:val="bullet"/>
      <w:lvlText w:val=""/>
      <w:lvlJc w:val="left"/>
      <w:pPr>
        <w:tabs>
          <w:tab w:val="num" w:pos="360"/>
        </w:tabs>
        <w:ind w:left="360" w:hanging="360"/>
      </w:pPr>
      <w:rPr>
        <w:rFonts w:ascii="Symbol" w:hAnsi="Symbol"/>
        <w:vanish/>
        <w:color w:val="33996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2263CB"/>
    <w:multiLevelType w:val="hybridMultilevel"/>
    <w:tmpl w:val="833E784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95368E"/>
    <w:multiLevelType w:val="multilevel"/>
    <w:tmpl w:val="0809001D"/>
    <w:styleLink w:val="HiddenBulletsBlue"/>
    <w:lvl w:ilvl="0">
      <w:start w:val="1"/>
      <w:numFmt w:val="bullet"/>
      <w:lvlText w:val=""/>
      <w:lvlJc w:val="left"/>
      <w:pPr>
        <w:tabs>
          <w:tab w:val="num" w:pos="360"/>
        </w:tabs>
        <w:ind w:left="1080" w:hanging="360"/>
      </w:pPr>
      <w:rPr>
        <w:rFonts w:ascii="Symbol" w:hAnsi="Symbol"/>
        <w:vanish/>
        <w:color w:val="3366FF"/>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83C0A7F"/>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A0C221A"/>
    <w:multiLevelType w:val="multilevel"/>
    <w:tmpl w:val="70C8304C"/>
    <w:numStyleLink w:val="NumberedList"/>
  </w:abstractNum>
  <w:abstractNum w:abstractNumId="24" w15:restartNumberingAfterBreak="0">
    <w:nsid w:val="6F432345"/>
    <w:multiLevelType w:val="multilevel"/>
    <w:tmpl w:val="0809001D"/>
    <w:numStyleLink w:val="HiddenBulletsGreen"/>
  </w:abstractNum>
  <w:abstractNum w:abstractNumId="25" w15:restartNumberingAfterBreak="0">
    <w:nsid w:val="72A1490D"/>
    <w:multiLevelType w:val="hybridMultilevel"/>
    <w:tmpl w:val="5CF0EA38"/>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87C7C55"/>
    <w:multiLevelType w:val="multilevel"/>
    <w:tmpl w:val="70C8304C"/>
    <w:styleLink w:val="NumberedList"/>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8AD6941"/>
    <w:multiLevelType w:val="multilevel"/>
    <w:tmpl w:val="0809001D"/>
    <w:numStyleLink w:val="HiddenBulletsGreen"/>
  </w:abstractNum>
  <w:abstractNum w:abstractNumId="28" w15:restartNumberingAfterBreak="0">
    <w:nsid w:val="7A321C8E"/>
    <w:multiLevelType w:val="hybridMultilevel"/>
    <w:tmpl w:val="75D4C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lvlOverride w:ilvl="0">
      <w:lvl w:ilvl="0">
        <w:start w:val="1"/>
        <w:numFmt w:val="decimal"/>
        <w:lvlText w:val="%1."/>
        <w:lvlJc w:val="left"/>
        <w:pPr>
          <w:tabs>
            <w:tab w:val="num" w:pos="720"/>
          </w:tabs>
          <w:ind w:left="720" w:hanging="360"/>
        </w:pPr>
        <w:rPr>
          <w:rFonts w:ascii="Arial" w:hAnsi="Arial"/>
          <w:b w:val="0"/>
          <w:sz w:val="24"/>
        </w:rPr>
      </w:lvl>
    </w:lvlOverride>
  </w:num>
  <w:num w:numId="3">
    <w:abstractNumId w:val="25"/>
  </w:num>
  <w:num w:numId="4">
    <w:abstractNumId w:val="5"/>
  </w:num>
  <w:num w:numId="5">
    <w:abstractNumId w:val="28"/>
  </w:num>
  <w:num w:numId="6">
    <w:abstractNumId w:val="20"/>
  </w:num>
  <w:num w:numId="7">
    <w:abstractNumId w:val="12"/>
  </w:num>
  <w:num w:numId="8">
    <w:abstractNumId w:val="4"/>
  </w:num>
  <w:num w:numId="9">
    <w:abstractNumId w:val="22"/>
  </w:num>
  <w:num w:numId="10">
    <w:abstractNumId w:val="3"/>
  </w:num>
  <w:num w:numId="11">
    <w:abstractNumId w:val="16"/>
  </w:num>
  <w:num w:numId="12">
    <w:abstractNumId w:val="18"/>
  </w:num>
  <w:num w:numId="13">
    <w:abstractNumId w:val="17"/>
  </w:num>
  <w:num w:numId="14">
    <w:abstractNumId w:val="26"/>
  </w:num>
  <w:num w:numId="15">
    <w:abstractNumId w:val="23"/>
  </w:num>
  <w:num w:numId="16">
    <w:abstractNumId w:val="14"/>
  </w:num>
  <w:num w:numId="17">
    <w:abstractNumId w:val="0"/>
  </w:num>
  <w:num w:numId="18">
    <w:abstractNumId w:val="19"/>
  </w:num>
  <w:num w:numId="19">
    <w:abstractNumId w:val="7"/>
  </w:num>
  <w:num w:numId="20">
    <w:abstractNumId w:val="24"/>
  </w:num>
  <w:num w:numId="21">
    <w:abstractNumId w:val="11"/>
  </w:num>
  <w:num w:numId="22">
    <w:abstractNumId w:val="21"/>
  </w:num>
  <w:num w:numId="23">
    <w:abstractNumId w:val="6"/>
  </w:num>
  <w:num w:numId="24">
    <w:abstractNumId w:val="27"/>
  </w:num>
  <w:num w:numId="25">
    <w:abstractNumId w:val="9"/>
  </w:num>
  <w:num w:numId="26">
    <w:abstractNumId w:val="2"/>
  </w:num>
  <w:num w:numId="27">
    <w:abstractNumId w:val="1"/>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69"/>
    <w:rsid w:val="000124E8"/>
    <w:rsid w:val="00043FB7"/>
    <w:rsid w:val="000455B4"/>
    <w:rsid w:val="00083C35"/>
    <w:rsid w:val="000A2C88"/>
    <w:rsid w:val="000A51AC"/>
    <w:rsid w:val="000C521D"/>
    <w:rsid w:val="000C676A"/>
    <w:rsid w:val="000D1574"/>
    <w:rsid w:val="000D1864"/>
    <w:rsid w:val="000F6EDC"/>
    <w:rsid w:val="00103982"/>
    <w:rsid w:val="00130692"/>
    <w:rsid w:val="001438CF"/>
    <w:rsid w:val="001860E0"/>
    <w:rsid w:val="001A3194"/>
    <w:rsid w:val="001B6F1B"/>
    <w:rsid w:val="001B7135"/>
    <w:rsid w:val="001C258A"/>
    <w:rsid w:val="001C28C0"/>
    <w:rsid w:val="001D382F"/>
    <w:rsid w:val="001F6179"/>
    <w:rsid w:val="00223408"/>
    <w:rsid w:val="0023351C"/>
    <w:rsid w:val="002425AB"/>
    <w:rsid w:val="002728EA"/>
    <w:rsid w:val="002C6DE1"/>
    <w:rsid w:val="00310679"/>
    <w:rsid w:val="00314BE7"/>
    <w:rsid w:val="0031505B"/>
    <w:rsid w:val="00341576"/>
    <w:rsid w:val="00363D55"/>
    <w:rsid w:val="00377202"/>
    <w:rsid w:val="003856A3"/>
    <w:rsid w:val="003916CF"/>
    <w:rsid w:val="003A23B6"/>
    <w:rsid w:val="003B0166"/>
    <w:rsid w:val="003B31FF"/>
    <w:rsid w:val="003E6DC4"/>
    <w:rsid w:val="003F08E4"/>
    <w:rsid w:val="00401800"/>
    <w:rsid w:val="00410E06"/>
    <w:rsid w:val="00413078"/>
    <w:rsid w:val="00413DC2"/>
    <w:rsid w:val="00421248"/>
    <w:rsid w:val="0044001D"/>
    <w:rsid w:val="00455E6A"/>
    <w:rsid w:val="00487774"/>
    <w:rsid w:val="004A45D3"/>
    <w:rsid w:val="004C01C5"/>
    <w:rsid w:val="004C09AB"/>
    <w:rsid w:val="004D6EB7"/>
    <w:rsid w:val="004D74AD"/>
    <w:rsid w:val="004F10F3"/>
    <w:rsid w:val="004F7601"/>
    <w:rsid w:val="00505314"/>
    <w:rsid w:val="00506B08"/>
    <w:rsid w:val="00520A6C"/>
    <w:rsid w:val="00524C8F"/>
    <w:rsid w:val="00536B9E"/>
    <w:rsid w:val="0059058C"/>
    <w:rsid w:val="005B1C2E"/>
    <w:rsid w:val="005C0965"/>
    <w:rsid w:val="005C3061"/>
    <w:rsid w:val="005C583E"/>
    <w:rsid w:val="005D5020"/>
    <w:rsid w:val="005F5ED2"/>
    <w:rsid w:val="006112EF"/>
    <w:rsid w:val="00621C81"/>
    <w:rsid w:val="006224CF"/>
    <w:rsid w:val="0063149F"/>
    <w:rsid w:val="006529FE"/>
    <w:rsid w:val="0065734F"/>
    <w:rsid w:val="006A0178"/>
    <w:rsid w:val="006A3533"/>
    <w:rsid w:val="006D33BC"/>
    <w:rsid w:val="006E406D"/>
    <w:rsid w:val="0072491A"/>
    <w:rsid w:val="007806CA"/>
    <w:rsid w:val="0079054D"/>
    <w:rsid w:val="007A1872"/>
    <w:rsid w:val="007D689C"/>
    <w:rsid w:val="007E3C88"/>
    <w:rsid w:val="007E5399"/>
    <w:rsid w:val="007F00EF"/>
    <w:rsid w:val="008011D0"/>
    <w:rsid w:val="00801E54"/>
    <w:rsid w:val="00847DF4"/>
    <w:rsid w:val="00847E9D"/>
    <w:rsid w:val="00884A22"/>
    <w:rsid w:val="00885F36"/>
    <w:rsid w:val="0089316E"/>
    <w:rsid w:val="008972A3"/>
    <w:rsid w:val="008A3106"/>
    <w:rsid w:val="008C2119"/>
    <w:rsid w:val="008C329C"/>
    <w:rsid w:val="008C56FC"/>
    <w:rsid w:val="008D4F1E"/>
    <w:rsid w:val="008F2C67"/>
    <w:rsid w:val="008F70E5"/>
    <w:rsid w:val="009739C4"/>
    <w:rsid w:val="00973BCD"/>
    <w:rsid w:val="00993AEA"/>
    <w:rsid w:val="009D5ADB"/>
    <w:rsid w:val="009E0C80"/>
    <w:rsid w:val="009E1EFE"/>
    <w:rsid w:val="009E69E2"/>
    <w:rsid w:val="00A21E74"/>
    <w:rsid w:val="00A331F9"/>
    <w:rsid w:val="00A97896"/>
    <w:rsid w:val="00AC62E2"/>
    <w:rsid w:val="00AD6BD5"/>
    <w:rsid w:val="00AE5BA5"/>
    <w:rsid w:val="00AF2FE6"/>
    <w:rsid w:val="00AF30C2"/>
    <w:rsid w:val="00AF7B1B"/>
    <w:rsid w:val="00AF7EAE"/>
    <w:rsid w:val="00B23F37"/>
    <w:rsid w:val="00B37A30"/>
    <w:rsid w:val="00B60B41"/>
    <w:rsid w:val="00BB3A49"/>
    <w:rsid w:val="00BD0D38"/>
    <w:rsid w:val="00BD24F7"/>
    <w:rsid w:val="00BD68B5"/>
    <w:rsid w:val="00BF7E60"/>
    <w:rsid w:val="00C37A1E"/>
    <w:rsid w:val="00C44C58"/>
    <w:rsid w:val="00C55C93"/>
    <w:rsid w:val="00C9490A"/>
    <w:rsid w:val="00CA7041"/>
    <w:rsid w:val="00CB5972"/>
    <w:rsid w:val="00CE6AAC"/>
    <w:rsid w:val="00D002B0"/>
    <w:rsid w:val="00D16A86"/>
    <w:rsid w:val="00D16ADA"/>
    <w:rsid w:val="00D22D98"/>
    <w:rsid w:val="00D4034A"/>
    <w:rsid w:val="00D4334B"/>
    <w:rsid w:val="00D601F3"/>
    <w:rsid w:val="00D867F9"/>
    <w:rsid w:val="00DA3B3F"/>
    <w:rsid w:val="00DD20DC"/>
    <w:rsid w:val="00DE2136"/>
    <w:rsid w:val="00DE477E"/>
    <w:rsid w:val="00DF3091"/>
    <w:rsid w:val="00E15269"/>
    <w:rsid w:val="00E534AD"/>
    <w:rsid w:val="00E6632B"/>
    <w:rsid w:val="00E92C12"/>
    <w:rsid w:val="00E92E33"/>
    <w:rsid w:val="00ED16A7"/>
    <w:rsid w:val="00ED680C"/>
    <w:rsid w:val="00F04FE3"/>
    <w:rsid w:val="00F249B0"/>
    <w:rsid w:val="00F347E9"/>
    <w:rsid w:val="00F34C7C"/>
    <w:rsid w:val="00F36AC8"/>
    <w:rsid w:val="00F36C0F"/>
    <w:rsid w:val="00F5192B"/>
    <w:rsid w:val="00F52ABE"/>
    <w:rsid w:val="00F716B4"/>
    <w:rsid w:val="00F8217F"/>
    <w:rsid w:val="00F914B3"/>
    <w:rsid w:val="00FA2280"/>
    <w:rsid w:val="00FA6A2C"/>
    <w:rsid w:val="00FC47B1"/>
    <w:rsid w:val="00FD3360"/>
    <w:rsid w:val="00FD59F2"/>
    <w:rsid w:val="00FE1FD0"/>
    <w:rsid w:val="00FF1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289F78-1BC2-4BE6-83DA-F56012B9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734F"/>
    <w:pPr>
      <w:jc w:val="both"/>
    </w:pPr>
    <w:rPr>
      <w:rFonts w:ascii="Arial" w:hAnsi="Arial"/>
      <w:sz w:val="24"/>
      <w:szCs w:val="24"/>
    </w:rPr>
  </w:style>
  <w:style w:type="paragraph" w:styleId="Heading1">
    <w:name w:val="heading 1"/>
    <w:basedOn w:val="Normal"/>
    <w:next w:val="Normal"/>
    <w:link w:val="Heading1Char"/>
    <w:qFormat/>
    <w:rsid w:val="00AD6BD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ub-heading">
    <w:name w:val="Section Sub-heading"/>
    <w:basedOn w:val="SectionHeadings"/>
    <w:next w:val="Normal"/>
    <w:rsid w:val="0063149F"/>
    <w:rPr>
      <w:sz w:val="24"/>
    </w:rPr>
  </w:style>
  <w:style w:type="table" w:styleId="TableGrid">
    <w:name w:val="Table Grid"/>
    <w:basedOn w:val="TableNormal"/>
    <w:rsid w:val="0080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8011D0"/>
    <w:rPr>
      <w:sz w:val="20"/>
      <w:szCs w:val="20"/>
    </w:rPr>
  </w:style>
  <w:style w:type="character" w:styleId="EndnoteReference">
    <w:name w:val="endnote reference"/>
    <w:semiHidden/>
    <w:rsid w:val="008011D0"/>
    <w:rPr>
      <w:vertAlign w:val="superscript"/>
    </w:rPr>
  </w:style>
  <w:style w:type="paragraph" w:customStyle="1" w:styleId="HiddenTextGreen">
    <w:name w:val="Hidden Text Green"/>
    <w:basedOn w:val="Normal"/>
    <w:next w:val="Normal"/>
    <w:link w:val="HiddenTextGreenChar"/>
    <w:rsid w:val="00884A22"/>
    <w:rPr>
      <w:vanish/>
      <w:color w:val="339966"/>
      <w:u w:val="dotted"/>
    </w:rPr>
  </w:style>
  <w:style w:type="numbering" w:customStyle="1" w:styleId="HiddenBulletsGreen">
    <w:name w:val="Hidden Bullets Green"/>
    <w:basedOn w:val="NoList"/>
    <w:rsid w:val="00884A22"/>
    <w:pPr>
      <w:numPr>
        <w:numId w:val="19"/>
      </w:numPr>
    </w:pPr>
  </w:style>
  <w:style w:type="paragraph" w:customStyle="1" w:styleId="SectionHeadings">
    <w:name w:val="Section Headings"/>
    <w:basedOn w:val="Normal"/>
    <w:next w:val="Normal"/>
    <w:rsid w:val="00223408"/>
    <w:rPr>
      <w:rFonts w:cs="Arial"/>
      <w:b/>
      <w:sz w:val="28"/>
    </w:rPr>
  </w:style>
  <w:style w:type="paragraph" w:customStyle="1" w:styleId="HiddenTextBlue">
    <w:name w:val="Hidden Text Blue"/>
    <w:basedOn w:val="HiddenTextGreen"/>
    <w:next w:val="Normal"/>
    <w:rsid w:val="00AF30C2"/>
    <w:rPr>
      <w:color w:val="3366FF"/>
    </w:rPr>
  </w:style>
  <w:style w:type="numbering" w:customStyle="1" w:styleId="HiddenBulletsBlue">
    <w:name w:val="Hidden Bullets Blue"/>
    <w:basedOn w:val="NoList"/>
    <w:rsid w:val="00AF30C2"/>
    <w:pPr>
      <w:numPr>
        <w:numId w:val="22"/>
      </w:numPr>
    </w:pPr>
  </w:style>
  <w:style w:type="numbering" w:customStyle="1" w:styleId="NumberedList">
    <w:name w:val="Numbered List"/>
    <w:basedOn w:val="NoList"/>
    <w:rsid w:val="005C3061"/>
    <w:pPr>
      <w:numPr>
        <w:numId w:val="14"/>
      </w:numPr>
    </w:pPr>
  </w:style>
  <w:style w:type="paragraph" w:customStyle="1" w:styleId="Fields">
    <w:name w:val="Fields"/>
    <w:basedOn w:val="Normal"/>
    <w:rsid w:val="00D4334B"/>
    <w:pPr>
      <w:ind w:left="720" w:hanging="720"/>
    </w:pPr>
    <w:rPr>
      <w:rFonts w:cs="Arial"/>
      <w:b/>
    </w:rPr>
  </w:style>
  <w:style w:type="paragraph" w:customStyle="1" w:styleId="TableFieldsBig">
    <w:name w:val="Table Fields Big"/>
    <w:basedOn w:val="Normal"/>
    <w:rsid w:val="00D4034A"/>
    <w:pPr>
      <w:jc w:val="right"/>
    </w:pPr>
    <w:rPr>
      <w:b/>
      <w:sz w:val="28"/>
    </w:rPr>
  </w:style>
  <w:style w:type="paragraph" w:customStyle="1" w:styleId="TableFieldsSmall">
    <w:name w:val="Table Fields Small"/>
    <w:basedOn w:val="Normal"/>
    <w:next w:val="Normal"/>
    <w:rsid w:val="004D6EB7"/>
    <w:pPr>
      <w:jc w:val="right"/>
    </w:pPr>
    <w:rPr>
      <w:b/>
    </w:rPr>
  </w:style>
  <w:style w:type="paragraph" w:customStyle="1" w:styleId="ReportTitle">
    <w:name w:val="Report Title"/>
    <w:basedOn w:val="Normal"/>
    <w:rsid w:val="004D6EB7"/>
    <w:rPr>
      <w:rFonts w:cs="Arial"/>
      <w:b/>
      <w:bCs/>
      <w:caps/>
      <w:color w:val="000000"/>
      <w:sz w:val="28"/>
      <w:szCs w:val="28"/>
    </w:rPr>
  </w:style>
  <w:style w:type="numbering" w:customStyle="1" w:styleId="Recommendations">
    <w:name w:val="Recommendations"/>
    <w:basedOn w:val="NoList"/>
    <w:rsid w:val="00801E54"/>
    <w:pPr>
      <w:numPr>
        <w:numId w:val="16"/>
      </w:numPr>
    </w:pPr>
  </w:style>
  <w:style w:type="character" w:styleId="Hyperlink">
    <w:name w:val="Hyperlink"/>
    <w:rsid w:val="005D5020"/>
    <w:rPr>
      <w:color w:val="0000FF"/>
      <w:u w:val="single"/>
    </w:rPr>
  </w:style>
  <w:style w:type="character" w:customStyle="1" w:styleId="HiddenTextGreenChar">
    <w:name w:val="Hidden Text Green Char"/>
    <w:link w:val="HiddenTextGreen"/>
    <w:rsid w:val="00D002B0"/>
    <w:rPr>
      <w:rFonts w:ascii="Arial" w:hAnsi="Arial"/>
      <w:vanish/>
      <w:color w:val="339966"/>
      <w:sz w:val="24"/>
      <w:szCs w:val="24"/>
      <w:u w:val="dotted"/>
      <w:lang w:val="en-GB" w:eastAsia="en-GB" w:bidi="ar-SA"/>
    </w:rPr>
  </w:style>
  <w:style w:type="paragraph" w:styleId="BalloonText">
    <w:name w:val="Balloon Text"/>
    <w:basedOn w:val="Normal"/>
    <w:semiHidden/>
    <w:rsid w:val="00C9490A"/>
    <w:rPr>
      <w:rFonts w:ascii="Tahoma" w:hAnsi="Tahoma" w:cs="Tahoma"/>
      <w:sz w:val="16"/>
      <w:szCs w:val="16"/>
    </w:rPr>
  </w:style>
  <w:style w:type="paragraph" w:styleId="Header">
    <w:name w:val="header"/>
    <w:basedOn w:val="Normal"/>
    <w:link w:val="HeaderChar"/>
    <w:rsid w:val="00DA3B3F"/>
    <w:pPr>
      <w:tabs>
        <w:tab w:val="center" w:pos="4513"/>
        <w:tab w:val="right" w:pos="9026"/>
      </w:tabs>
    </w:pPr>
  </w:style>
  <w:style w:type="character" w:customStyle="1" w:styleId="HeaderChar">
    <w:name w:val="Header Char"/>
    <w:basedOn w:val="DefaultParagraphFont"/>
    <w:link w:val="Header"/>
    <w:rsid w:val="00DA3B3F"/>
    <w:rPr>
      <w:rFonts w:ascii="Arial" w:hAnsi="Arial"/>
      <w:sz w:val="24"/>
      <w:szCs w:val="24"/>
    </w:rPr>
  </w:style>
  <w:style w:type="paragraph" w:styleId="Footer">
    <w:name w:val="footer"/>
    <w:basedOn w:val="Normal"/>
    <w:link w:val="FooterChar"/>
    <w:uiPriority w:val="99"/>
    <w:rsid w:val="00DA3B3F"/>
    <w:pPr>
      <w:tabs>
        <w:tab w:val="center" w:pos="4513"/>
        <w:tab w:val="right" w:pos="9026"/>
      </w:tabs>
    </w:pPr>
  </w:style>
  <w:style w:type="character" w:customStyle="1" w:styleId="FooterChar">
    <w:name w:val="Footer Char"/>
    <w:basedOn w:val="DefaultParagraphFont"/>
    <w:link w:val="Footer"/>
    <w:uiPriority w:val="99"/>
    <w:rsid w:val="00DA3B3F"/>
    <w:rPr>
      <w:rFonts w:ascii="Arial" w:hAnsi="Arial"/>
      <w:sz w:val="24"/>
      <w:szCs w:val="24"/>
    </w:rPr>
  </w:style>
  <w:style w:type="paragraph" w:styleId="ListParagraph">
    <w:name w:val="List Paragraph"/>
    <w:basedOn w:val="Normal"/>
    <w:uiPriority w:val="34"/>
    <w:qFormat/>
    <w:rsid w:val="005B1C2E"/>
    <w:pPr>
      <w:ind w:left="720"/>
      <w:contextualSpacing/>
    </w:pPr>
  </w:style>
  <w:style w:type="character" w:styleId="UnresolvedMention">
    <w:name w:val="Unresolved Mention"/>
    <w:basedOn w:val="DefaultParagraphFont"/>
    <w:uiPriority w:val="99"/>
    <w:semiHidden/>
    <w:unhideWhenUsed/>
    <w:rsid w:val="002C6DE1"/>
    <w:rPr>
      <w:color w:val="605E5C"/>
      <w:shd w:val="clear" w:color="auto" w:fill="E1DFDD"/>
    </w:rPr>
  </w:style>
  <w:style w:type="character" w:customStyle="1" w:styleId="Heading1Char">
    <w:name w:val="Heading 1 Char"/>
    <w:basedOn w:val="DefaultParagraphFont"/>
    <w:link w:val="Heading1"/>
    <w:rsid w:val="00AD6B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5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20/445/contents/ma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b4\Local%20Settings\Temporary%20Internet%20Files\Content.IE5\657MUC63\Report%20Template%20-%20with%20guidance%20v4%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A236-CEFB-45CB-964F-B89B8D68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with guidance v4[1]</Template>
  <TotalTime>1</TotalTime>
  <Pages>6</Pages>
  <Words>2239</Words>
  <Characters>12569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14779</CharactersWithSpaces>
  <SharedDoc>false</SharedDoc>
  <HLinks>
    <vt:vector size="24" baseType="variant">
      <vt:variant>
        <vt:i4>2490381</vt:i4>
      </vt:variant>
      <vt:variant>
        <vt:i4>12</vt:i4>
      </vt:variant>
      <vt:variant>
        <vt:i4>0</vt:i4>
      </vt:variant>
      <vt:variant>
        <vt:i4>5</vt:i4>
      </vt:variant>
      <vt:variant>
        <vt:lpwstr>http://cms.nottinghamshire.gov.uk/home/your_council/councillorsandtheirrole/councillors/whoisyourcllr.htm</vt:lpwstr>
      </vt:variant>
      <vt:variant>
        <vt:lpwstr/>
      </vt:variant>
      <vt:variant>
        <vt:i4>7209062</vt:i4>
      </vt:variant>
      <vt:variant>
        <vt:i4>9</vt:i4>
      </vt:variant>
      <vt:variant>
        <vt:i4>0</vt:i4>
      </vt:variant>
      <vt:variant>
        <vt:i4>5</vt:i4>
      </vt:variant>
      <vt:variant>
        <vt:lpwstr>http://intranet.nottscc.gov.uk/EasySiteWeb/GatewayLink.aspx?alId=120326</vt:lpwstr>
      </vt:variant>
      <vt:variant>
        <vt:lpwstr/>
      </vt:variant>
      <vt:variant>
        <vt:i4>7209062</vt:i4>
      </vt:variant>
      <vt:variant>
        <vt:i4>6</vt:i4>
      </vt:variant>
      <vt:variant>
        <vt:i4>0</vt:i4>
      </vt:variant>
      <vt:variant>
        <vt:i4>5</vt:i4>
      </vt:variant>
      <vt:variant>
        <vt:lpwstr>http://intranet.nottscc.gov.uk/EasySiteWeb/GatewayLink.aspx?alId=120326</vt:lpwstr>
      </vt:variant>
      <vt:variant>
        <vt:lpwstr/>
      </vt:variant>
      <vt:variant>
        <vt:i4>7667824</vt:i4>
      </vt:variant>
      <vt:variant>
        <vt:i4>3</vt:i4>
      </vt:variant>
      <vt:variant>
        <vt:i4>0</vt:i4>
      </vt:variant>
      <vt:variant>
        <vt:i4>5</vt:i4>
      </vt:variant>
      <vt:variant>
        <vt:lpwstr>http://intranet.nottscc.gov.uk/index/departments/chiefexecutives/decisionmakinggovernmentandscrutiny/report-writing/exempt-information/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Nottinghamshire County Council</dc:creator>
  <cp:lastModifiedBy>Janet Lowe</cp:lastModifiedBy>
  <cp:revision>2</cp:revision>
  <cp:lastPrinted>1900-12-31T23:00:00Z</cp:lastPrinted>
  <dcterms:created xsi:type="dcterms:W3CDTF">2020-07-22T07:38:00Z</dcterms:created>
  <dcterms:modified xsi:type="dcterms:W3CDTF">2020-07-22T07:38:00Z</dcterms:modified>
</cp:coreProperties>
</file>