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1C95" w:rsidRPr="00B11C95" w:rsidRDefault="00194451" w:rsidP="00B11C95">
      <w:pPr>
        <w:pStyle w:val="Heading1"/>
        <w:ind w:firstLine="720"/>
        <w:jc w:val="left"/>
        <w:rPr>
          <w:szCs w:val="24"/>
        </w:rPr>
      </w:pPr>
      <w:r>
        <w:rPr>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-438150</wp:posOffset>
                </wp:positionV>
                <wp:extent cx="1933575" cy="1261745"/>
                <wp:effectExtent l="9525" t="9525" r="952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61745"/>
                        </a:xfrm>
                        <a:prstGeom prst="rect">
                          <a:avLst/>
                        </a:prstGeom>
                        <a:solidFill>
                          <a:srgbClr val="FFFFFF"/>
                        </a:solidFill>
                        <a:ln w="9525">
                          <a:solidFill>
                            <a:schemeClr val="bg1">
                              <a:lumMod val="100000"/>
                              <a:lumOff val="0"/>
                            </a:schemeClr>
                          </a:solidFill>
                          <a:miter lim="800000"/>
                          <a:headEnd/>
                          <a:tailEnd/>
                        </a:ln>
                      </wps:spPr>
                      <wps:txbx>
                        <w:txbxContent>
                          <w:p w:rsidR="00194451" w:rsidRDefault="00194451">
                            <w:r>
                              <w:rPr>
                                <w:noProof/>
                                <w:szCs w:val="24"/>
                                <w:lang w:eastAsia="en-GB"/>
                              </w:rPr>
                              <w:drawing>
                                <wp:inline distT="0" distB="0" distL="0" distR="0" wp14:anchorId="35015489" wp14:editId="0F14CA7D">
                                  <wp:extent cx="1741170" cy="1232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trust logo small-01.jpg"/>
                                          <pic:cNvPicPr/>
                                        </pic:nvPicPr>
                                        <pic:blipFill>
                                          <a:blip r:embed="rId5">
                                            <a:extLst>
                                              <a:ext uri="{28A0092B-C50C-407E-A947-70E740481C1C}">
                                                <a14:useLocalDpi xmlns:a14="http://schemas.microsoft.com/office/drawing/2010/main" val="0"/>
                                              </a:ext>
                                            </a:extLst>
                                          </a:blip>
                                          <a:stretch>
                                            <a:fillRect/>
                                          </a:stretch>
                                        </pic:blipFill>
                                        <pic:spPr>
                                          <a:xfrm>
                                            <a:off x="0" y="0"/>
                                            <a:ext cx="1741170" cy="12323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43.5pt;margin-top:-34.5pt;width:152.25pt;height:9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" strokecolor="white [3212]">
                <v:textbox>
                  <w:txbxContent>
                    <w:p w:rsidR="00194451" w:rsidRDefault="00194451">
                      <w:r>
                        <w:rPr>
                          <w:noProof/>
                          <w:szCs w:val="24"/>
                          <w:lang w:eastAsia="en-GB"/>
                        </w:rPr>
                        <w:drawing>
                          <wp:inline distT="0" distB="0" distL="0" distR="0" wp14:anchorId="35015489" wp14:editId="0F14CA7D">
                            <wp:extent cx="1741170" cy="1232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trust logo small-01.jpg"/>
                                    <pic:cNvPicPr/>
                                  </pic:nvPicPr>
                                  <pic:blipFill>
                                    <a:blip r:embed="rId6">
                                      <a:extLst>
                                        <a:ext uri="{28A0092B-C50C-407E-A947-70E740481C1C}">
                                          <a14:useLocalDpi xmlns:a14="http://schemas.microsoft.com/office/drawing/2010/main" val="0"/>
                                        </a:ext>
                                      </a:extLst>
                                    </a:blip>
                                    <a:stretch>
                                      <a:fillRect/>
                                    </a:stretch>
                                  </pic:blipFill>
                                  <pic:spPr>
                                    <a:xfrm>
                                      <a:off x="0" y="0"/>
                                      <a:ext cx="1741170" cy="1232354"/>
                                    </a:xfrm>
                                    <a:prstGeom prst="rect">
                                      <a:avLst/>
                                    </a:prstGeom>
                                  </pic:spPr>
                                </pic:pic>
                              </a:graphicData>
                            </a:graphic>
                          </wp:inline>
                        </w:drawing>
                      </w:r>
                    </w:p>
                  </w:txbxContent>
                </v:textbox>
              </v:shape>
            </w:pict>
          </mc:Fallback>
        </mc:AlternateContent>
      </w:r>
      <w:r>
        <w:rPr>
          <w:noProof/>
          <w:szCs w:val="24"/>
          <w:lang w:eastAsia="en-GB"/>
        </w:rPr>
        <mc:AlternateContent>
          <mc:Choice Requires="wps">
            <w:drawing>
              <wp:anchor distT="0" distB="0" distL="114300" distR="114300" simplePos="0" relativeHeight="251663360" behindDoc="0" locked="0" layoutInCell="1" allowOverlap="1">
                <wp:simplePos x="0" y="0"/>
                <wp:positionH relativeFrom="margin">
                  <wp:posOffset>1218565</wp:posOffset>
                </wp:positionH>
                <wp:positionV relativeFrom="margin">
                  <wp:posOffset>-333375</wp:posOffset>
                </wp:positionV>
                <wp:extent cx="3209925" cy="9740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74090"/>
                        </a:xfrm>
                        <a:prstGeom prst="rect">
                          <a:avLst/>
                        </a:prstGeom>
                        <a:solidFill>
                          <a:srgbClr val="FFFFFF"/>
                        </a:solidFill>
                        <a:ln w="9525">
                          <a:noFill/>
                          <a:miter lim="800000"/>
                          <a:headEnd/>
                          <a:tailEnd/>
                        </a:ln>
                      </wps:spPr>
                      <wps:txbx>
                        <w:txbxContent>
                          <w:p w:rsidR="00B11C95" w:rsidRPr="00B11C95" w:rsidRDefault="00B11C95" w:rsidP="00B11C95">
                            <w:pPr>
                              <w:spacing w:after="0"/>
                              <w:jc w:val="center"/>
                              <w:rPr>
                                <w:b/>
                                <w:sz w:val="28"/>
                                <w:szCs w:val="28"/>
                              </w:rPr>
                            </w:pPr>
                            <w:r w:rsidRPr="00B11C95">
                              <w:rPr>
                                <w:b/>
                                <w:sz w:val="28"/>
                                <w:szCs w:val="28"/>
                              </w:rPr>
                              <w:t>St John’s Church of England Academy</w:t>
                            </w:r>
                          </w:p>
                          <w:p w:rsidR="00B11C95" w:rsidRPr="00B11C95" w:rsidRDefault="00B11C95" w:rsidP="00B11C95">
                            <w:pPr>
                              <w:spacing w:after="0"/>
                              <w:jc w:val="center"/>
                              <w:rPr>
                                <w:b/>
                                <w:sz w:val="28"/>
                                <w:szCs w:val="28"/>
                              </w:rPr>
                            </w:pPr>
                            <w:r w:rsidRPr="00B11C95">
                              <w:rPr>
                                <w:b/>
                                <w:sz w:val="28"/>
                                <w:szCs w:val="28"/>
                              </w:rPr>
                              <w:t>Admissions Policy</w:t>
                            </w:r>
                          </w:p>
                          <w:p w:rsidR="00B11C95" w:rsidRPr="00B11C95" w:rsidRDefault="00806D5A" w:rsidP="00B11C95">
                            <w:pPr>
                              <w:spacing w:after="0"/>
                              <w:jc w:val="center"/>
                              <w:rPr>
                                <w:b/>
                                <w:sz w:val="28"/>
                                <w:szCs w:val="28"/>
                              </w:rPr>
                            </w:pPr>
                            <w:r>
                              <w:rPr>
                                <w:b/>
                                <w:sz w:val="28"/>
                                <w:szCs w:val="28"/>
                              </w:rPr>
                              <w:t>2018/19</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95.95pt;margin-top:-26.25pt;width:252.75pt;height:7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hyIQIAACIEAAAOAAAAZHJzL2Uyb0RvYy54bWysU21v2yAQ/j5p/wHxfbHjJW1t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" stroked="f">
                <v:textbox style="mso-fit-shape-to-text:t">
                  <w:txbxContent>
                    <w:p w:rsidR="00B11C95" w:rsidRPr="00B11C95" w:rsidRDefault="00B11C95" w:rsidP="00B11C95">
                      <w:pPr>
                        <w:spacing w:after="0"/>
                        <w:jc w:val="center"/>
                        <w:rPr>
                          <w:b/>
                          <w:sz w:val="28"/>
                          <w:szCs w:val="28"/>
                        </w:rPr>
                      </w:pPr>
                      <w:r w:rsidRPr="00B11C95">
                        <w:rPr>
                          <w:b/>
                          <w:sz w:val="28"/>
                          <w:szCs w:val="28"/>
                        </w:rPr>
                        <w:t>St John’s Church of England Academy</w:t>
                      </w:r>
                    </w:p>
                    <w:p w:rsidR="00B11C95" w:rsidRPr="00B11C95" w:rsidRDefault="00B11C95" w:rsidP="00B11C95">
                      <w:pPr>
                        <w:spacing w:after="0"/>
                        <w:jc w:val="center"/>
                        <w:rPr>
                          <w:b/>
                          <w:sz w:val="28"/>
                          <w:szCs w:val="28"/>
                        </w:rPr>
                      </w:pPr>
                      <w:r w:rsidRPr="00B11C95">
                        <w:rPr>
                          <w:b/>
                          <w:sz w:val="28"/>
                          <w:szCs w:val="28"/>
                        </w:rPr>
                        <w:t>Admissions Policy</w:t>
                      </w:r>
                    </w:p>
                    <w:p w:rsidR="00B11C95" w:rsidRPr="00B11C95" w:rsidRDefault="00806D5A" w:rsidP="00B11C95">
                      <w:pPr>
                        <w:spacing w:after="0"/>
                        <w:jc w:val="center"/>
                        <w:rPr>
                          <w:b/>
                          <w:sz w:val="28"/>
                          <w:szCs w:val="28"/>
                        </w:rPr>
                      </w:pPr>
                      <w:r>
                        <w:rPr>
                          <w:b/>
                          <w:sz w:val="28"/>
                          <w:szCs w:val="28"/>
                        </w:rPr>
                        <w:t>2018/19</w:t>
                      </w:r>
                    </w:p>
                  </w:txbxContent>
                </v:textbox>
                <w10:wrap type="square" anchorx="margin" anchory="margin"/>
              </v:shape>
            </w:pict>
          </mc:Fallback>
        </mc:AlternateContent>
      </w:r>
      <w:r>
        <w:rPr>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4495800</wp:posOffset>
                </wp:positionH>
                <wp:positionV relativeFrom="paragraph">
                  <wp:posOffset>-361950</wp:posOffset>
                </wp:positionV>
                <wp:extent cx="1914525" cy="16040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160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1C95" w:rsidRDefault="00B11C95">
                            <w:r>
                              <w:rPr>
                                <w:noProof/>
                                <w:lang w:eastAsia="en-GB"/>
                              </w:rPr>
                              <w:drawing>
                                <wp:inline distT="0" distB="0" distL="0" distR="0">
                                  <wp:extent cx="1790201" cy="1266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 trust logo small-01.jpg"/>
                                          <pic:cNvPicPr/>
                                        </pic:nvPicPr>
                                        <pic:blipFill>
                                          <a:blip r:embed="rId5">
                                            <a:extLst>
                                              <a:ext uri="{28A0092B-C50C-407E-A947-70E740481C1C}">
                                                <a14:useLocalDpi xmlns:a14="http://schemas.microsoft.com/office/drawing/2010/main" val="0"/>
                                              </a:ext>
                                            </a:extLst>
                                          </a:blip>
                                          <a:stretch>
                                            <a:fillRect/>
                                          </a:stretch>
                                        </pic:blipFill>
                                        <pic:spPr>
                                          <a:xfrm>
                                            <a:off x="0" y="0"/>
                                            <a:ext cx="1793866" cy="12694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left:0;text-align:left;margin-left:354pt;margin-top:-28.5pt;width:150.75pt;height:1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" fillcolor="white [3201]" stroked="f" strokeweight=".5pt">
                <v:path arrowok="t"/>
                <v:textbox>
                  <w:txbxContent>
                    <w:p w:rsidR="00B11C95" w:rsidRDefault="00B11C95">
                      <w:r>
                        <w:rPr>
                          <w:noProof/>
                          <w:lang w:eastAsia="en-GB"/>
                        </w:rPr>
                        <w:drawing>
                          <wp:inline distT="0" distB="0" distL="0" distR="0">
                            <wp:extent cx="1790201" cy="1266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 trust logo small-01.jpg"/>
                                    <pic:cNvPicPr/>
                                  </pic:nvPicPr>
                                  <pic:blipFill>
                                    <a:blip r:embed="rId6">
                                      <a:extLst>
                                        <a:ext uri="{28A0092B-C50C-407E-A947-70E740481C1C}">
                                          <a14:useLocalDpi xmlns:a14="http://schemas.microsoft.com/office/drawing/2010/main" val="0"/>
                                        </a:ext>
                                      </a:extLst>
                                    </a:blip>
                                    <a:stretch>
                                      <a:fillRect/>
                                    </a:stretch>
                                  </pic:blipFill>
                                  <pic:spPr>
                                    <a:xfrm>
                                      <a:off x="0" y="0"/>
                                      <a:ext cx="1793866" cy="1269419"/>
                                    </a:xfrm>
                                    <a:prstGeom prst="rect">
                                      <a:avLst/>
                                    </a:prstGeom>
                                  </pic:spPr>
                                </pic:pic>
                              </a:graphicData>
                            </a:graphic>
                          </wp:inline>
                        </w:drawing>
                      </w:r>
                    </w:p>
                  </w:txbxContent>
                </v:textbox>
              </v:shape>
            </w:pict>
          </mc:Fallback>
        </mc:AlternateContent>
      </w:r>
      <w:r>
        <w:rPr>
          <w:noProof/>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-485775</wp:posOffset>
                </wp:positionH>
                <wp:positionV relativeFrom="margin">
                  <wp:posOffset>-485775</wp:posOffset>
                </wp:positionV>
                <wp:extent cx="1400810" cy="1414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14145"/>
                        </a:xfrm>
                        <a:prstGeom prst="rect">
                          <a:avLst/>
                        </a:prstGeom>
                        <a:solidFill>
                          <a:srgbClr val="FFFFFF"/>
                        </a:solidFill>
                        <a:ln w="9525">
                          <a:noFill/>
                          <a:miter lim="800000"/>
                          <a:headEnd/>
                          <a:tailEnd/>
                        </a:ln>
                      </wps:spPr>
                      <wps:txbx>
                        <w:txbxContent>
                          <w:p w:rsidR="00B11C95" w:rsidRDefault="00B11C95">
                            <w:r w:rsidRPr="00B11C95">
                              <w:rPr>
                                <w:noProof/>
                                <w:szCs w:val="24"/>
                                <w:lang w:eastAsia="en-GB"/>
                              </w:rPr>
                              <w:drawing>
                                <wp:inline distT="0" distB="0" distL="0" distR="0">
                                  <wp:extent cx="1208405" cy="1208405"/>
                                  <wp:effectExtent l="0" t="0" r="0" b="0"/>
                                  <wp:docPr id="1" name="Picture 1" descr="C:\Users\sheilabarker\AppData\Local\Microsoft\Windows\Temporary Internet Files\Content.Outlook\TBJUCTYP\St John's works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barker\AppData\Local\Microsoft\Windows\Temporary Internet Files\Content.Outlook\TBJUCTYP\St John's worksop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38.25pt;margin-top:-38.25pt;width:110.3pt;height:11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H9IgIAACU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" stroked="f">
                <v:textbox style="mso-fit-shape-to-text:t">
                  <w:txbxContent>
                    <w:p w:rsidR="00B11C95" w:rsidRDefault="00B11C95">
                      <w:r w:rsidRPr="00B11C95">
                        <w:rPr>
                          <w:noProof/>
                          <w:szCs w:val="24"/>
                          <w:lang w:eastAsia="en-GB"/>
                        </w:rPr>
                        <w:drawing>
                          <wp:inline distT="0" distB="0" distL="0" distR="0">
                            <wp:extent cx="1208405" cy="1208405"/>
                            <wp:effectExtent l="0" t="0" r="0" b="0"/>
                            <wp:docPr id="1" name="Picture 1" descr="C:\Users\sheilabarker\AppData\Local\Microsoft\Windows\Temporary Internet Files\Content.Outlook\TBJUCTYP\St John's works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barker\AppData\Local\Microsoft\Windows\Temporary Internet Files\Content.Outlook\TBJUCTYP\St John's workso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p>
                  </w:txbxContent>
                </v:textbox>
                <w10:wrap type="square" anchorx="margin" anchory="margin"/>
              </v:shape>
            </w:pict>
          </mc:Fallback>
        </mc:AlternateContent>
      </w:r>
    </w:p>
    <w:p w:rsidR="009D7FB9" w:rsidRDefault="009D7FB9"/>
    <w:p w:rsidR="00B11C95" w:rsidRDefault="00B11C95"/>
    <w:p w:rsidR="00B11C95" w:rsidRDefault="00B11C95" w:rsidP="00B11C95">
      <w:pPr>
        <w:autoSpaceDE w:val="0"/>
        <w:autoSpaceDN w:val="0"/>
        <w:adjustRightInd w:val="0"/>
        <w:spacing w:after="0" w:line="240" w:lineRule="auto"/>
      </w:pPr>
    </w:p>
    <w:p w:rsidR="0016591F" w:rsidRDefault="00194451" w:rsidP="00B11C95">
      <w:pPr>
        <w:autoSpaceDE w:val="0"/>
        <w:autoSpaceDN w:val="0"/>
        <w:adjustRightInd w:val="0"/>
        <w:spacing w:after="0" w:line="240" w:lineRule="auto"/>
        <w:rPr>
          <w:rFonts w:ascii="ArialMT-Regular" w:hAnsi="ArialMT-Regular" w:cs="ArialMT-Regular"/>
        </w:rPr>
      </w:pPr>
      <w:r>
        <w:rPr>
          <w:rFonts w:ascii="ArialMT-Regular" w:hAnsi="ArialMT-Regular" w:cs="ArialMT-Regular"/>
          <w:noProof/>
          <w:lang w:eastAsia="en-GB"/>
        </w:rPr>
        <mc:AlternateContent>
          <mc:Choice Requires="wps">
            <w:drawing>
              <wp:anchor distT="0" distB="0" distL="114300" distR="114300" simplePos="0" relativeHeight="251664384" behindDoc="0" locked="0" layoutInCell="1" allowOverlap="1">
                <wp:simplePos x="0" y="0"/>
                <wp:positionH relativeFrom="column">
                  <wp:posOffset>1008380</wp:posOffset>
                </wp:positionH>
                <wp:positionV relativeFrom="paragraph">
                  <wp:posOffset>-1584960</wp:posOffset>
                </wp:positionV>
                <wp:extent cx="4370070" cy="394335"/>
                <wp:effectExtent l="0" t="0"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F50" w:rsidRPr="004744C7" w:rsidRDefault="00250F50" w:rsidP="00250F50">
                            <w:pPr>
                              <w:jc w:val="right"/>
                              <w:rPr>
                                <w:rFonts w:ascii="Calibri" w:eastAsia="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79.4pt;margin-top:-124.8pt;width:344.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" stroked="f">
                <v:textbox>
                  <w:txbxContent>
                    <w:p w:rsidR="00250F50" w:rsidRPr="004744C7" w:rsidRDefault="00250F50" w:rsidP="00250F50">
                      <w:pPr>
                        <w:jc w:val="right"/>
                        <w:rPr>
                          <w:rFonts w:ascii="Calibri" w:eastAsia="Calibri" w:hAnsi="Calibri" w:cs="Times New Roman"/>
                        </w:rPr>
                      </w:pPr>
                    </w:p>
                  </w:txbxContent>
                </v:textbox>
              </v:shape>
            </w:pict>
          </mc:Fallback>
        </mc:AlternateContent>
      </w:r>
    </w:p>
    <w:p w:rsidR="00BB4909" w:rsidRDefault="00BB4909" w:rsidP="00E97645">
      <w:pPr>
        <w:autoSpaceDE w:val="0"/>
        <w:autoSpaceDN w:val="0"/>
        <w:adjustRightInd w:val="0"/>
        <w:spacing w:after="0" w:line="240" w:lineRule="auto"/>
        <w:rPr>
          <w:rFonts w:ascii="ArialMT-Regular" w:hAnsi="ArialMT-Regular" w:cs="ArialMT-Regular"/>
        </w:rPr>
      </w:pPr>
    </w:p>
    <w:p w:rsidR="00E97645" w:rsidRPr="00BB4909" w:rsidRDefault="00B11C95" w:rsidP="00E97645">
      <w:pPr>
        <w:autoSpaceDE w:val="0"/>
        <w:autoSpaceDN w:val="0"/>
        <w:adjustRightInd w:val="0"/>
        <w:spacing w:after="0" w:line="240" w:lineRule="auto"/>
        <w:rPr>
          <w:sz w:val="24"/>
          <w:szCs w:val="24"/>
        </w:rPr>
      </w:pPr>
      <w:r w:rsidRPr="00BB4909">
        <w:rPr>
          <w:sz w:val="24"/>
          <w:szCs w:val="24"/>
        </w:rPr>
        <w:t>The Diocese of Southwell and Nottingham Multi Academy Trust is the ad</w:t>
      </w:r>
      <w:r w:rsidR="00BB4909" w:rsidRPr="00BB4909">
        <w:rPr>
          <w:sz w:val="24"/>
          <w:szCs w:val="24"/>
        </w:rPr>
        <w:t xml:space="preserve">missions </w:t>
      </w:r>
      <w:r w:rsidRPr="00BB4909">
        <w:rPr>
          <w:sz w:val="24"/>
          <w:szCs w:val="24"/>
        </w:rPr>
        <w:t>authority for the school, and is responsible for determin</w:t>
      </w:r>
      <w:r w:rsidR="00E97645" w:rsidRPr="00BB4909">
        <w:rPr>
          <w:sz w:val="24"/>
          <w:szCs w:val="24"/>
        </w:rPr>
        <w:t>ing the admissions arrangement</w:t>
      </w:r>
      <w:r w:rsidR="00BB4909" w:rsidRPr="00BB4909">
        <w:rPr>
          <w:sz w:val="24"/>
          <w:szCs w:val="24"/>
        </w:rPr>
        <w:t>s.</w:t>
      </w:r>
    </w:p>
    <w:p w:rsidR="00E97645" w:rsidRPr="00BB4909" w:rsidRDefault="00E97645" w:rsidP="00E97645">
      <w:pPr>
        <w:pStyle w:val="Default"/>
        <w:rPr>
          <w:b/>
          <w:bCs/>
        </w:rPr>
      </w:pPr>
    </w:p>
    <w:p w:rsidR="00E97645" w:rsidRPr="00BB4909" w:rsidRDefault="00E97645" w:rsidP="00E97645">
      <w:pPr>
        <w:pStyle w:val="Default"/>
      </w:pPr>
      <w:r w:rsidRPr="00BB4909">
        <w:rPr>
          <w:b/>
          <w:bCs/>
        </w:rPr>
        <w:t xml:space="preserve">Application Procedures </w:t>
      </w:r>
    </w:p>
    <w:p w:rsidR="00790361" w:rsidRDefault="00790361" w:rsidP="00E97645">
      <w:pPr>
        <w:pStyle w:val="Default"/>
        <w:rPr>
          <w:b/>
          <w:bCs/>
        </w:rPr>
      </w:pPr>
    </w:p>
    <w:p w:rsidR="00E97645" w:rsidRPr="00BB4909" w:rsidRDefault="00E97645" w:rsidP="00E97645">
      <w:pPr>
        <w:pStyle w:val="Default"/>
      </w:pPr>
      <w:r w:rsidRPr="00BB4909">
        <w:rPr>
          <w:b/>
          <w:bCs/>
        </w:rPr>
        <w:t xml:space="preserve">First admission </w:t>
      </w:r>
    </w:p>
    <w:p w:rsidR="00E97645" w:rsidRPr="00BB4909" w:rsidRDefault="00E97645" w:rsidP="00E97645">
      <w:pPr>
        <w:pStyle w:val="Default"/>
      </w:pPr>
      <w:r w:rsidRPr="00BB4909">
        <w:t>All children will be offered a school place from the September of the academic year in which they turn 5. Parents have the legal right to defer beyond this point and in such cases these arrangements need to be agreed with the school on an individual basis.</w:t>
      </w:r>
    </w:p>
    <w:p w:rsidR="00C54351" w:rsidRDefault="00E97645" w:rsidP="00C54351">
      <w:pPr>
        <w:pStyle w:val="Default"/>
      </w:pPr>
      <w:r w:rsidRPr="00BB4909">
        <w:t xml:space="preserve"> </w:t>
      </w:r>
    </w:p>
    <w:p w:rsidR="00C54351" w:rsidRPr="00BB4909" w:rsidRDefault="00C54351" w:rsidP="00C54351">
      <w:pPr>
        <w:rPr>
          <w:sz w:val="24"/>
          <w:szCs w:val="24"/>
        </w:rPr>
      </w:pPr>
      <w:r w:rsidRPr="00C54351">
        <w:rPr>
          <w:sz w:val="24"/>
          <w:szCs w:val="24"/>
        </w:rPr>
        <w:t>A</w:t>
      </w:r>
      <w:r w:rsidRPr="00C54351">
        <w:rPr>
          <w:rFonts w:eastAsia="Times New Roman"/>
          <w:color w:val="000000"/>
          <w:sz w:val="24"/>
          <w:szCs w:val="24"/>
        </w:rPr>
        <w:t xml:space="preserve">pplications must be made through your home local authority. For Nottinghamshire residents, this can be found on the NCC website </w:t>
      </w:r>
      <w:hyperlink r:id="rId9" w:history="1">
        <w:r w:rsidRPr="00C54351">
          <w:rPr>
            <w:rStyle w:val="Hyperlink"/>
            <w:sz w:val="24"/>
            <w:szCs w:val="24"/>
          </w:rPr>
          <w:t>www.nottinghamshire.gov.uk/learning/schools/admissions</w:t>
        </w:r>
      </w:hyperlink>
      <w:r w:rsidRPr="00C54351">
        <w:rPr>
          <w:rFonts w:eastAsia="Times New Roman"/>
          <w:color w:val="000000"/>
          <w:sz w:val="24"/>
          <w:szCs w:val="24"/>
        </w:rPr>
        <w:t xml:space="preserve"> and applications should be completed by the closing date for applications as stated in the Nottinghamshire Coordinated scheme. </w:t>
      </w:r>
      <w:r w:rsidRPr="00BB4909">
        <w:rPr>
          <w:sz w:val="24"/>
          <w:szCs w:val="24"/>
        </w:rPr>
        <w:t>The Local Authority will make offers of places on the Offer Day.</w:t>
      </w:r>
    </w:p>
    <w:p w:rsidR="00C54351" w:rsidRPr="00C54351" w:rsidRDefault="00C54351" w:rsidP="00C54351">
      <w:pPr>
        <w:pStyle w:val="Default"/>
      </w:pPr>
    </w:p>
    <w:p w:rsidR="0016591F" w:rsidRPr="00BB4909" w:rsidRDefault="0016591F" w:rsidP="0016591F">
      <w:pPr>
        <w:pStyle w:val="Default"/>
      </w:pPr>
      <w:r w:rsidRPr="00BB4909">
        <w:rPr>
          <w:b/>
          <w:bCs/>
        </w:rPr>
        <w:t xml:space="preserve">Admission oversubscription criteria </w:t>
      </w:r>
    </w:p>
    <w:p w:rsidR="0016591F" w:rsidRPr="00BB4909" w:rsidRDefault="0016591F" w:rsidP="0016591F">
      <w:pPr>
        <w:rPr>
          <w:color w:val="000000"/>
          <w:sz w:val="24"/>
          <w:szCs w:val="24"/>
        </w:rPr>
      </w:pPr>
      <w:r w:rsidRPr="00BB4909">
        <w:rPr>
          <w:sz w:val="24"/>
          <w:szCs w:val="24"/>
        </w:rPr>
        <w:t xml:space="preserve">The school has a published admissions number of 60.  If the school is not oversubscribed, all applicants will be offered a place. If the school is oversubscribed then the following criteria will be applied, in priority order, to determine </w:t>
      </w:r>
      <w:r w:rsidRPr="00BB4909">
        <w:rPr>
          <w:color w:val="000000"/>
          <w:sz w:val="24"/>
          <w:szCs w:val="24"/>
        </w:rPr>
        <w:t>which applications will be granted once places have first been allocated to pupils who have a “statement of special educational need or education, health and care plan (EHCP)” which names the school.</w:t>
      </w:r>
    </w:p>
    <w:p w:rsidR="0016591F" w:rsidRPr="00BB4909" w:rsidRDefault="0016591F" w:rsidP="0016591F">
      <w:pPr>
        <w:rPr>
          <w:b/>
          <w:sz w:val="24"/>
          <w:szCs w:val="24"/>
        </w:rPr>
      </w:pPr>
      <w:r w:rsidRPr="00BB4909">
        <w:rPr>
          <w:b/>
          <w:sz w:val="24"/>
          <w:szCs w:val="24"/>
        </w:rPr>
        <w:t xml:space="preserve">OVERSUBSCRIPTION CRITERIA </w:t>
      </w:r>
    </w:p>
    <w:p w:rsidR="004A6D62" w:rsidRPr="004A6D62" w:rsidRDefault="004A6D62" w:rsidP="004A6D62">
      <w:pPr>
        <w:pStyle w:val="ListParagraph"/>
        <w:numPr>
          <w:ilvl w:val="0"/>
          <w:numId w:val="4"/>
        </w:numPr>
        <w:rPr>
          <w:sz w:val="24"/>
          <w:szCs w:val="24"/>
        </w:rPr>
      </w:pPr>
      <w:r w:rsidRPr="004A6D62">
        <w:rPr>
          <w:sz w:val="24"/>
          <w:szCs w:val="24"/>
        </w:rPr>
        <w:t>Children looked after by a local authority and previously looked after children</w:t>
      </w:r>
    </w:p>
    <w:p w:rsidR="004A6D62" w:rsidRPr="004A6D62" w:rsidRDefault="004A6D62" w:rsidP="004A6D62">
      <w:pPr>
        <w:pStyle w:val="ListParagraph"/>
        <w:rPr>
          <w:sz w:val="24"/>
          <w:szCs w:val="24"/>
        </w:rPr>
      </w:pPr>
    </w:p>
    <w:p w:rsidR="004A6D62" w:rsidRPr="004A6D62" w:rsidRDefault="004A6D62" w:rsidP="004A6D62">
      <w:pPr>
        <w:pStyle w:val="ListParagraph"/>
        <w:numPr>
          <w:ilvl w:val="0"/>
          <w:numId w:val="4"/>
        </w:numPr>
        <w:spacing w:after="0"/>
        <w:rPr>
          <w:sz w:val="24"/>
          <w:szCs w:val="24"/>
        </w:rPr>
      </w:pPr>
      <w:r w:rsidRPr="004A6D62">
        <w:rPr>
          <w:sz w:val="24"/>
          <w:szCs w:val="24"/>
        </w:rPr>
        <w:t xml:space="preserve"> Children who live in the catchment area at the closing date for applications and who, at the time of admission, will have a brother or sister attending the school</w:t>
      </w:r>
    </w:p>
    <w:p w:rsidR="004A6D62" w:rsidRPr="004A6D62" w:rsidRDefault="004A6D62" w:rsidP="004A6D62">
      <w:pPr>
        <w:spacing w:after="0"/>
        <w:rPr>
          <w:sz w:val="24"/>
          <w:szCs w:val="24"/>
        </w:rPr>
      </w:pPr>
    </w:p>
    <w:p w:rsidR="004A6D62" w:rsidRPr="004A6D62" w:rsidRDefault="004A6D62" w:rsidP="004A6D62">
      <w:pPr>
        <w:pStyle w:val="ListParagraph"/>
        <w:numPr>
          <w:ilvl w:val="0"/>
          <w:numId w:val="4"/>
        </w:numPr>
        <w:spacing w:after="0"/>
        <w:rPr>
          <w:sz w:val="24"/>
          <w:szCs w:val="24"/>
        </w:rPr>
      </w:pPr>
      <w:r w:rsidRPr="004A6D62">
        <w:rPr>
          <w:sz w:val="24"/>
          <w:szCs w:val="24"/>
        </w:rPr>
        <w:t xml:space="preserve"> Other children who live in the catchment area at the closing date for application</w:t>
      </w:r>
    </w:p>
    <w:p w:rsidR="004A6D62" w:rsidRPr="004A6D62" w:rsidRDefault="004A6D62" w:rsidP="004A6D62">
      <w:pPr>
        <w:spacing w:after="0"/>
        <w:rPr>
          <w:sz w:val="24"/>
          <w:szCs w:val="24"/>
        </w:rPr>
      </w:pPr>
    </w:p>
    <w:p w:rsidR="004A6D62" w:rsidRPr="004A6D62" w:rsidRDefault="004A6D62" w:rsidP="004A6D62">
      <w:pPr>
        <w:pStyle w:val="ListParagraph"/>
        <w:numPr>
          <w:ilvl w:val="0"/>
          <w:numId w:val="4"/>
        </w:numPr>
        <w:spacing w:after="0"/>
        <w:rPr>
          <w:color w:val="000000"/>
          <w:sz w:val="24"/>
          <w:szCs w:val="24"/>
        </w:rPr>
      </w:pPr>
      <w:r w:rsidRPr="004A6D62">
        <w:rPr>
          <w:sz w:val="24"/>
          <w:szCs w:val="24"/>
        </w:rPr>
        <w:t xml:space="preserve"> Children who live outside the catchment area and who, at the time of admission, will have a brother or sister attending the school</w:t>
      </w:r>
    </w:p>
    <w:p w:rsidR="004A6D62" w:rsidRPr="004A6D62" w:rsidRDefault="004A6D62" w:rsidP="004A6D62">
      <w:pPr>
        <w:spacing w:after="0"/>
        <w:rPr>
          <w:color w:val="000000"/>
          <w:sz w:val="24"/>
          <w:szCs w:val="24"/>
        </w:rPr>
      </w:pPr>
    </w:p>
    <w:p w:rsidR="00E97645" w:rsidRPr="004A6D62" w:rsidRDefault="004A6D62" w:rsidP="004A6D62">
      <w:pPr>
        <w:pStyle w:val="ListParagraph"/>
        <w:numPr>
          <w:ilvl w:val="0"/>
          <w:numId w:val="4"/>
        </w:numPr>
        <w:rPr>
          <w:color w:val="000000"/>
          <w:sz w:val="24"/>
          <w:szCs w:val="24"/>
        </w:rPr>
      </w:pPr>
      <w:r w:rsidRPr="004A6D62">
        <w:rPr>
          <w:sz w:val="24"/>
          <w:szCs w:val="24"/>
        </w:rPr>
        <w:t>Children who live outside the catchment area</w:t>
      </w:r>
    </w:p>
    <w:p w:rsidR="004A6D62" w:rsidRPr="004A6D62" w:rsidRDefault="004A6D62" w:rsidP="004A6D62">
      <w:pPr>
        <w:pStyle w:val="ListParagraph"/>
        <w:rPr>
          <w:color w:val="000000"/>
          <w:sz w:val="24"/>
          <w:szCs w:val="24"/>
        </w:rPr>
      </w:pPr>
    </w:p>
    <w:p w:rsidR="004A6D62" w:rsidRDefault="004A6D62" w:rsidP="004A6D62">
      <w:pPr>
        <w:pStyle w:val="ListParagraph"/>
        <w:rPr>
          <w:color w:val="000000"/>
          <w:sz w:val="24"/>
          <w:szCs w:val="24"/>
        </w:rPr>
      </w:pPr>
    </w:p>
    <w:p w:rsidR="004A6D62" w:rsidRPr="004A6D62" w:rsidRDefault="004A6D62" w:rsidP="004A6D62">
      <w:pPr>
        <w:pStyle w:val="ListParagraph"/>
        <w:rPr>
          <w:color w:val="000000"/>
          <w:sz w:val="24"/>
          <w:szCs w:val="24"/>
        </w:rPr>
      </w:pPr>
    </w:p>
    <w:p w:rsidR="0016591F" w:rsidRPr="00BB4909" w:rsidRDefault="0016591F" w:rsidP="0016591F">
      <w:pPr>
        <w:rPr>
          <w:color w:val="000000"/>
          <w:sz w:val="24"/>
          <w:szCs w:val="24"/>
        </w:rPr>
      </w:pPr>
      <w:r w:rsidRPr="00BB4909">
        <w:rPr>
          <w:color w:val="000000"/>
          <w:sz w:val="24"/>
          <w:szCs w:val="24"/>
        </w:rPr>
        <w:lastRenderedPageBreak/>
        <w:t>In the event of oversubscription, within all but the first criterion, preference will be given to children who live nearest to the school as the crow flies.  Distances are measured from a point at the school campus to a point at the entrance to the child’s home using Nottinghamshire County Council’s computerised distance measuring software</w:t>
      </w:r>
      <w:r w:rsidRPr="00BB4909">
        <w:rPr>
          <w:i/>
          <w:iCs/>
          <w:color w:val="000000"/>
          <w:sz w:val="24"/>
          <w:szCs w:val="24"/>
        </w:rPr>
        <w:t xml:space="preserve">.  </w:t>
      </w:r>
      <w:r w:rsidRPr="00BB4909">
        <w:rPr>
          <w:i/>
          <w:iCs/>
          <w:color w:val="000000"/>
          <w:sz w:val="24"/>
          <w:szCs w:val="24"/>
          <w:u w:val="single"/>
        </w:rPr>
        <w:t>In the event of two distances being equal, lots will be drawn by a person independent of the governing body to determine which child can be offered a place.</w:t>
      </w:r>
    </w:p>
    <w:p w:rsidR="00790361" w:rsidRDefault="0016591F" w:rsidP="00790361">
      <w:pPr>
        <w:rPr>
          <w:sz w:val="24"/>
          <w:szCs w:val="24"/>
        </w:rPr>
      </w:pPr>
      <w:r w:rsidRPr="00BB4909">
        <w:rPr>
          <w:sz w:val="24"/>
          <w:szCs w:val="24"/>
        </w:rPr>
        <w:t>The school will offer places over and above the planned admission number where the child whose twin or sibling from a multiple birth is admitted. In the case of infant class size the additional sibling would be an “excepted pupil”.</w:t>
      </w:r>
    </w:p>
    <w:p w:rsidR="0016591F" w:rsidRPr="00790361" w:rsidRDefault="0016591F" w:rsidP="00790361">
      <w:pPr>
        <w:rPr>
          <w:bCs/>
          <w:sz w:val="24"/>
          <w:szCs w:val="24"/>
        </w:rPr>
      </w:pPr>
      <w:r w:rsidRPr="00BB4909">
        <w:rPr>
          <w:sz w:val="24"/>
          <w:szCs w:val="24"/>
        </w:rPr>
        <w:t>Consideration will be gi</w:t>
      </w:r>
      <w:r w:rsidR="008C278D">
        <w:rPr>
          <w:sz w:val="24"/>
          <w:szCs w:val="24"/>
        </w:rPr>
        <w:t xml:space="preserve">ven by governors </w:t>
      </w:r>
      <w:r w:rsidRPr="00BB4909">
        <w:rPr>
          <w:sz w:val="24"/>
          <w:szCs w:val="24"/>
        </w:rPr>
        <w:t>to applicants who can establish particular medical, special educational needs or social grounds relating to their child with supporting written evidence</w:t>
      </w:r>
      <w:r w:rsidR="00C54351">
        <w:rPr>
          <w:sz w:val="24"/>
          <w:szCs w:val="24"/>
        </w:rPr>
        <w:t xml:space="preserve">, presented at </w:t>
      </w:r>
      <w:r w:rsidR="008C278D">
        <w:rPr>
          <w:sz w:val="24"/>
          <w:szCs w:val="24"/>
        </w:rPr>
        <w:t>the time of application,</w:t>
      </w:r>
      <w:r w:rsidRPr="00BB4909">
        <w:rPr>
          <w:sz w:val="24"/>
          <w:szCs w:val="24"/>
        </w:rPr>
        <w:t xml:space="preserve"> from a doctor, social worker or other relevant professional. Each case will be determined according to the merits of the case. It may be decided to accord a higher priority to an individual case.</w:t>
      </w:r>
    </w:p>
    <w:p w:rsidR="0016591F" w:rsidRDefault="00C54351" w:rsidP="00E97645">
      <w:pPr>
        <w:pStyle w:val="Default"/>
        <w:rPr>
          <w:b/>
          <w:bCs/>
        </w:rPr>
      </w:pPr>
      <w:r>
        <w:rPr>
          <w:b/>
          <w:bCs/>
        </w:rPr>
        <w:t>Late Applications</w:t>
      </w:r>
    </w:p>
    <w:p w:rsidR="00C54351" w:rsidRDefault="00C54351" w:rsidP="00E97645">
      <w:pPr>
        <w:pStyle w:val="Default"/>
        <w:rPr>
          <w:bCs/>
        </w:rPr>
      </w:pPr>
      <w:r>
        <w:rPr>
          <w:bCs/>
        </w:rPr>
        <w:t>Late applications will be processed in-line with the Nottinghamshire Coordinated Scheme</w:t>
      </w:r>
      <w:r>
        <w:t xml:space="preserve">. Full details are available at </w:t>
      </w:r>
      <w:hyperlink r:id="rId10" w:history="1">
        <w:r w:rsidRPr="00BB4909">
          <w:rPr>
            <w:rStyle w:val="Hyperlink"/>
          </w:rPr>
          <w:t>www.nottinghamshire.gov.uk/schooladmissions</w:t>
        </w:r>
      </w:hyperlink>
    </w:p>
    <w:p w:rsidR="00C54351" w:rsidRPr="00C54351" w:rsidRDefault="00C54351" w:rsidP="00E97645">
      <w:pPr>
        <w:pStyle w:val="Default"/>
        <w:rPr>
          <w:bCs/>
        </w:rPr>
      </w:pPr>
    </w:p>
    <w:p w:rsidR="00E97645" w:rsidRPr="00BB4909" w:rsidRDefault="00E97645" w:rsidP="00E97645">
      <w:pPr>
        <w:pStyle w:val="Default"/>
      </w:pPr>
      <w:r w:rsidRPr="00BB4909">
        <w:rPr>
          <w:b/>
          <w:bCs/>
        </w:rPr>
        <w:t xml:space="preserve">Transfer from Another School and Applications for Admission outside of the Normal Admission Round (In-year admissions) </w:t>
      </w:r>
    </w:p>
    <w:p w:rsidR="00BB4909" w:rsidRPr="00BB4909" w:rsidRDefault="00E97645" w:rsidP="00E97645">
      <w:pPr>
        <w:rPr>
          <w:sz w:val="24"/>
          <w:szCs w:val="24"/>
        </w:rPr>
      </w:pPr>
      <w:r w:rsidRPr="00BB4909">
        <w:rPr>
          <w:sz w:val="24"/>
          <w:szCs w:val="24"/>
        </w:rPr>
        <w:t xml:space="preserve">St John’s Church of England Academy participates in Nottinghamshire County Council’s in-year coordinated scheme. Full details are available at </w:t>
      </w:r>
      <w:hyperlink r:id="rId11" w:history="1">
        <w:r w:rsidRPr="00BB4909">
          <w:rPr>
            <w:rStyle w:val="Hyperlink"/>
            <w:sz w:val="24"/>
            <w:szCs w:val="24"/>
          </w:rPr>
          <w:t>www.nottinghamshire.gov.uk/schooladmissions</w:t>
        </w:r>
      </w:hyperlink>
    </w:p>
    <w:p w:rsidR="00BB4909" w:rsidRDefault="00BB4909" w:rsidP="00E97645">
      <w:pPr>
        <w:rPr>
          <w:sz w:val="24"/>
          <w:szCs w:val="24"/>
        </w:rPr>
      </w:pPr>
      <w:r w:rsidRPr="00BB4909">
        <w:rPr>
          <w:sz w:val="24"/>
          <w:szCs w:val="24"/>
        </w:rPr>
        <w:t>The school participates in the Nottinghamshire County Council Fair Access Protocol.</w:t>
      </w:r>
    </w:p>
    <w:p w:rsidR="00790361" w:rsidRDefault="00790361" w:rsidP="00790361">
      <w:pPr>
        <w:autoSpaceDE w:val="0"/>
        <w:autoSpaceDN w:val="0"/>
        <w:adjustRightInd w:val="0"/>
        <w:spacing w:after="0"/>
        <w:rPr>
          <w:b/>
          <w:bCs/>
          <w:sz w:val="24"/>
          <w:szCs w:val="24"/>
        </w:rPr>
      </w:pPr>
    </w:p>
    <w:p w:rsidR="00790361" w:rsidRDefault="009416D5" w:rsidP="00790361">
      <w:pPr>
        <w:autoSpaceDE w:val="0"/>
        <w:autoSpaceDN w:val="0"/>
        <w:adjustRightInd w:val="0"/>
        <w:spacing w:after="0"/>
        <w:rPr>
          <w:b/>
          <w:bCs/>
          <w:sz w:val="24"/>
          <w:szCs w:val="24"/>
        </w:rPr>
      </w:pPr>
      <w:r w:rsidRPr="009416D5">
        <w:rPr>
          <w:b/>
          <w:bCs/>
          <w:sz w:val="24"/>
          <w:szCs w:val="24"/>
        </w:rPr>
        <w:t>Admission of children outside the normal age group</w:t>
      </w:r>
    </w:p>
    <w:p w:rsidR="009416D5" w:rsidRPr="00790361" w:rsidRDefault="009416D5" w:rsidP="00790361">
      <w:pPr>
        <w:autoSpaceDE w:val="0"/>
        <w:autoSpaceDN w:val="0"/>
        <w:adjustRightInd w:val="0"/>
        <w:spacing w:after="0"/>
        <w:rPr>
          <w:b/>
          <w:bCs/>
          <w:sz w:val="24"/>
          <w:szCs w:val="24"/>
        </w:rPr>
      </w:pPr>
      <w:r w:rsidRPr="009416D5">
        <w:rPr>
          <w:sz w:val="24"/>
          <w:szCs w:val="24"/>
        </w:rP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w:t>
      </w:r>
    </w:p>
    <w:p w:rsidR="009416D5" w:rsidRPr="009416D5" w:rsidRDefault="009416D5" w:rsidP="009416D5">
      <w:pPr>
        <w:rPr>
          <w:b/>
          <w:bCs/>
          <w:color w:val="000000"/>
          <w:sz w:val="24"/>
          <w:szCs w:val="24"/>
        </w:rPr>
      </w:pPr>
      <w:r w:rsidRPr="009416D5">
        <w:rPr>
          <w:sz w:val="24"/>
          <w:szCs w:val="24"/>
        </w:rPr>
        <w:t>Nottinghamshire residents should submit a request in writing to Nottinghamshire County Council’s School Admissions Department.</w:t>
      </w:r>
    </w:p>
    <w:p w:rsidR="009416D5" w:rsidRPr="009416D5" w:rsidRDefault="009416D5" w:rsidP="009416D5">
      <w:pPr>
        <w:rPr>
          <w:b/>
          <w:bCs/>
          <w:color w:val="000000"/>
          <w:sz w:val="24"/>
          <w:szCs w:val="24"/>
        </w:rPr>
      </w:pPr>
    </w:p>
    <w:p w:rsidR="00790361" w:rsidRDefault="009416D5" w:rsidP="00790361">
      <w:pPr>
        <w:autoSpaceDE w:val="0"/>
        <w:autoSpaceDN w:val="0"/>
        <w:adjustRightInd w:val="0"/>
        <w:spacing w:after="0"/>
        <w:rPr>
          <w:b/>
          <w:color w:val="000000"/>
          <w:sz w:val="24"/>
          <w:szCs w:val="24"/>
        </w:rPr>
      </w:pPr>
      <w:r w:rsidRPr="009416D5">
        <w:rPr>
          <w:b/>
          <w:color w:val="000000"/>
          <w:sz w:val="24"/>
          <w:szCs w:val="24"/>
        </w:rPr>
        <w:t>Fraudulent information</w:t>
      </w:r>
    </w:p>
    <w:p w:rsidR="009416D5" w:rsidRPr="00790361" w:rsidRDefault="009416D5" w:rsidP="00790361">
      <w:pPr>
        <w:autoSpaceDE w:val="0"/>
        <w:autoSpaceDN w:val="0"/>
        <w:adjustRightInd w:val="0"/>
        <w:spacing w:after="0"/>
        <w:rPr>
          <w:b/>
          <w:color w:val="000000"/>
          <w:sz w:val="24"/>
          <w:szCs w:val="24"/>
        </w:rPr>
      </w:pPr>
      <w:r w:rsidRPr="009416D5">
        <w:rPr>
          <w:color w:val="000000"/>
          <w:sz w:val="24"/>
          <w:szCs w:val="24"/>
        </w:rPr>
        <w:t xml:space="preserve">Where an offer of a place is found to be based on fraudulent or intentionally misleading information on the application, which effectively denied a place to a child with a stronger claim to the place at the school, the offer of a place may be withdrawn.  </w:t>
      </w:r>
    </w:p>
    <w:p w:rsidR="009416D5" w:rsidRPr="009416D5" w:rsidRDefault="009416D5" w:rsidP="009416D5">
      <w:pPr>
        <w:autoSpaceDE w:val="0"/>
        <w:autoSpaceDN w:val="0"/>
        <w:adjustRightInd w:val="0"/>
        <w:rPr>
          <w:color w:val="000000"/>
          <w:sz w:val="24"/>
          <w:szCs w:val="24"/>
        </w:rPr>
      </w:pPr>
      <w:r w:rsidRPr="009416D5">
        <w:rPr>
          <w:color w:val="000000"/>
          <w:sz w:val="24"/>
          <w:szCs w:val="24"/>
        </w:rPr>
        <w:t>Where a child starts attending the school on the basis of fraudulent or intentionally misleading information, the place may be withdrawn depending on the length of time that the child has been at the school.</w:t>
      </w:r>
    </w:p>
    <w:p w:rsidR="009416D5" w:rsidRPr="009416D5" w:rsidRDefault="009416D5" w:rsidP="009416D5">
      <w:pPr>
        <w:autoSpaceDE w:val="0"/>
        <w:autoSpaceDN w:val="0"/>
        <w:adjustRightInd w:val="0"/>
        <w:rPr>
          <w:color w:val="000000"/>
          <w:sz w:val="24"/>
          <w:szCs w:val="24"/>
        </w:rPr>
      </w:pPr>
      <w:r w:rsidRPr="009416D5">
        <w:rPr>
          <w:color w:val="000000"/>
          <w:sz w:val="24"/>
          <w:szCs w:val="24"/>
        </w:rPr>
        <w:lastRenderedPageBreak/>
        <w:t>Where the place or an offer has been withdrawn, the application will be reconsidered and the usual statutory right of appeal made available if a place is subsequently refused.</w:t>
      </w:r>
    </w:p>
    <w:p w:rsidR="00790361" w:rsidRDefault="009416D5" w:rsidP="00790361">
      <w:pPr>
        <w:spacing w:after="0"/>
        <w:rPr>
          <w:b/>
          <w:bCs/>
          <w:color w:val="000000"/>
          <w:sz w:val="24"/>
          <w:szCs w:val="24"/>
        </w:rPr>
      </w:pPr>
      <w:r w:rsidRPr="009416D5">
        <w:rPr>
          <w:b/>
          <w:bCs/>
          <w:color w:val="000000"/>
          <w:sz w:val="24"/>
          <w:szCs w:val="24"/>
        </w:rPr>
        <w:t>Appeals</w:t>
      </w:r>
    </w:p>
    <w:p w:rsidR="008C278D" w:rsidRPr="008C278D" w:rsidRDefault="008C278D" w:rsidP="008C278D">
      <w:pPr>
        <w:pStyle w:val="NormalWeb"/>
        <w:rPr>
          <w:rFonts w:ascii="Arial" w:hAnsi="Arial" w:cs="Arial"/>
          <w:color w:val="000000"/>
        </w:rPr>
      </w:pPr>
      <w:r w:rsidRPr="008C278D">
        <w:rPr>
          <w:rStyle w:val="Emphasis"/>
          <w:rFonts w:ascii="Arial" w:hAnsi="Arial" w:cs="Arial"/>
          <w:i w:val="0"/>
          <w:color w:val="000000"/>
          <w:lang w:eastAsia="en-US"/>
        </w:rPr>
        <w:t xml:space="preserve">All applicants refused a place in the academy have the right of appeal to an independent appeals panel.  Details are given at the time of refusal.  Appeals should be lodged within 20 school days of the date of notification of refusal of a school place to the clerk of appeals at </w:t>
      </w:r>
      <w:proofErr w:type="spellStart"/>
      <w:r w:rsidRPr="008C278D">
        <w:rPr>
          <w:rStyle w:val="Emphasis"/>
          <w:rFonts w:ascii="Arial" w:hAnsi="Arial" w:cs="Arial"/>
          <w:i w:val="0"/>
          <w:color w:val="000000"/>
          <w:lang w:eastAsia="en-US"/>
        </w:rPr>
        <w:t>Rothera</w:t>
      </w:r>
      <w:proofErr w:type="spellEnd"/>
      <w:r w:rsidRPr="008C278D">
        <w:rPr>
          <w:rStyle w:val="Emphasis"/>
          <w:rFonts w:ascii="Arial" w:hAnsi="Arial" w:cs="Arial"/>
          <w:i w:val="0"/>
          <w:color w:val="000000"/>
          <w:lang w:eastAsia="en-US"/>
        </w:rPr>
        <w:t xml:space="preserve"> Dowson, 2 </w:t>
      </w:r>
      <w:proofErr w:type="spellStart"/>
      <w:r w:rsidRPr="008C278D">
        <w:rPr>
          <w:rStyle w:val="Emphasis"/>
          <w:rFonts w:ascii="Arial" w:hAnsi="Arial" w:cs="Arial"/>
          <w:i w:val="0"/>
          <w:color w:val="000000"/>
          <w:lang w:eastAsia="en-US"/>
        </w:rPr>
        <w:t>Kayes</w:t>
      </w:r>
      <w:proofErr w:type="spellEnd"/>
      <w:r w:rsidRPr="008C278D">
        <w:rPr>
          <w:rStyle w:val="Emphasis"/>
          <w:rFonts w:ascii="Arial" w:hAnsi="Arial" w:cs="Arial"/>
          <w:i w:val="0"/>
          <w:color w:val="000000"/>
          <w:lang w:eastAsia="en-US"/>
        </w:rPr>
        <w:t xml:space="preserve"> Walk,</w:t>
      </w:r>
      <w:r w:rsidRPr="008C278D">
        <w:rPr>
          <w:rStyle w:val="Emphasis"/>
          <w:rFonts w:ascii="Arial" w:eastAsia="Arial Unicode MS" w:hAnsi="Arial" w:cs="Arial"/>
          <w:i w:val="0"/>
          <w:color w:val="000000"/>
          <w:lang w:eastAsia="en-US"/>
        </w:rPr>
        <w:t xml:space="preserve"> Stoney Street, The Lace Market, Nottingham, NG1 1PZ  (email: </w:t>
      </w:r>
      <w:hyperlink r:id="rId12" w:history="1">
        <w:r w:rsidRPr="008C278D">
          <w:rPr>
            <w:rStyle w:val="Hyperlink"/>
            <w:rFonts w:ascii="Arial" w:eastAsia="Arial Unicode MS" w:hAnsi="Arial" w:cs="Arial"/>
            <w:iCs/>
            <w:lang w:eastAsia="en-US"/>
          </w:rPr>
          <w:t>t.redgate@rotheradowson.co.uk</w:t>
        </w:r>
      </w:hyperlink>
      <w:r w:rsidRPr="008C278D">
        <w:rPr>
          <w:rStyle w:val="Hyperlink"/>
          <w:rFonts w:ascii="Arial" w:eastAsia="Arial Unicode MS" w:hAnsi="Arial" w:cs="Arial"/>
          <w:iCs/>
          <w:lang w:eastAsia="en-US"/>
        </w:rPr>
        <w:t xml:space="preserve"> </w:t>
      </w:r>
      <w:r w:rsidRPr="008C278D">
        <w:rPr>
          <w:rStyle w:val="Emphasis"/>
          <w:rFonts w:ascii="Arial" w:hAnsi="Arial" w:cs="Arial"/>
          <w:i w:val="0"/>
          <w:color w:val="000000"/>
          <w:lang w:eastAsia="en-US"/>
        </w:rPr>
        <w:t>and to the academy.</w:t>
      </w:r>
    </w:p>
    <w:p w:rsidR="008C278D" w:rsidRDefault="008C278D" w:rsidP="0016591F">
      <w:pPr>
        <w:pStyle w:val="Default"/>
        <w:rPr>
          <w:b/>
          <w:bCs/>
        </w:rPr>
      </w:pPr>
    </w:p>
    <w:p w:rsidR="0016591F" w:rsidRPr="00BB4909" w:rsidRDefault="0016591F" w:rsidP="0016591F">
      <w:pPr>
        <w:pStyle w:val="Default"/>
        <w:rPr>
          <w:b/>
          <w:bCs/>
        </w:rPr>
      </w:pPr>
      <w:r w:rsidRPr="00BB4909">
        <w:rPr>
          <w:b/>
          <w:bCs/>
        </w:rPr>
        <w:t>DEFINITIONS</w:t>
      </w:r>
    </w:p>
    <w:p w:rsidR="00BB4909" w:rsidRPr="00BB4909" w:rsidRDefault="00BB4909" w:rsidP="0016591F">
      <w:pPr>
        <w:pStyle w:val="Default"/>
        <w:rPr>
          <w:b/>
          <w:bCs/>
        </w:rPr>
      </w:pPr>
    </w:p>
    <w:p w:rsidR="00BB4909" w:rsidRPr="00BB4909" w:rsidRDefault="00BB4909" w:rsidP="00BB4909">
      <w:pPr>
        <w:pStyle w:val="Default"/>
        <w:rPr>
          <w:b/>
          <w:bCs/>
        </w:rPr>
      </w:pPr>
      <w:r w:rsidRPr="00BB4909">
        <w:rPr>
          <w:b/>
          <w:bCs/>
        </w:rPr>
        <w:t>LOOKED AFTER CHILD</w:t>
      </w:r>
    </w:p>
    <w:p w:rsidR="00BB4909" w:rsidRPr="00BB4909" w:rsidRDefault="00BB4909" w:rsidP="00BB4909">
      <w:pPr>
        <w:pStyle w:val="Default"/>
      </w:pPr>
      <w:r w:rsidRPr="00BB4909">
        <w:t xml:space="preserve">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16591F" w:rsidRPr="00BB4909" w:rsidRDefault="0016591F" w:rsidP="0016591F">
      <w:pPr>
        <w:pStyle w:val="Default"/>
        <w:rPr>
          <w:color w:val="auto"/>
        </w:rPr>
      </w:pPr>
    </w:p>
    <w:p w:rsidR="0016591F" w:rsidRPr="00BB4909" w:rsidRDefault="0016591F" w:rsidP="0016591F">
      <w:pPr>
        <w:pStyle w:val="Default"/>
        <w:rPr>
          <w:color w:val="auto"/>
        </w:rPr>
      </w:pPr>
      <w:r w:rsidRPr="00BB4909">
        <w:rPr>
          <w:b/>
          <w:bCs/>
          <w:color w:val="auto"/>
        </w:rPr>
        <w:t xml:space="preserve">PARENT </w:t>
      </w:r>
      <w:r w:rsidRPr="00BB4909">
        <w:rPr>
          <w:color w:val="auto"/>
        </w:rPr>
        <w:t>is deemed to be the mother of the child, an adoptive parent, the father of the child where he was married to the mother either when the child was born or at a later date, the father of the child if (since 1st December 2003) he was registered as the father on the birth certificate or any other person who has acquired ‘parental responsibility’ through the courts. We may require evidence of this.</w:t>
      </w:r>
    </w:p>
    <w:p w:rsidR="00BB4909" w:rsidRPr="00BB4909" w:rsidRDefault="00BB4909" w:rsidP="0016591F">
      <w:pPr>
        <w:pStyle w:val="Default"/>
        <w:rPr>
          <w:color w:val="auto"/>
        </w:rPr>
      </w:pPr>
    </w:p>
    <w:p w:rsidR="00BB4909" w:rsidRPr="00BB4909" w:rsidRDefault="00BB4909" w:rsidP="0016591F">
      <w:pPr>
        <w:pStyle w:val="Default"/>
        <w:rPr>
          <w:color w:val="auto"/>
        </w:rPr>
      </w:pPr>
      <w:r w:rsidRPr="00BB4909">
        <w:rPr>
          <w:b/>
          <w:bCs/>
          <w:color w:val="auto"/>
        </w:rPr>
        <w:t xml:space="preserve">SIBLING </w:t>
      </w:r>
      <w:r w:rsidRPr="00BB4909">
        <w:rPr>
          <w:color w:val="auto"/>
        </w:rPr>
        <w:t xml:space="preserve">is deemed to be a brother, sister, </w:t>
      </w:r>
      <w:proofErr w:type="spellStart"/>
      <w:r w:rsidRPr="00BB4909">
        <w:rPr>
          <w:color w:val="auto"/>
        </w:rPr>
        <w:t>half brother</w:t>
      </w:r>
      <w:proofErr w:type="spellEnd"/>
      <w:r w:rsidRPr="00BB4909">
        <w:rPr>
          <w:color w:val="auto"/>
        </w:rPr>
        <w:t xml:space="preserve">, </w:t>
      </w:r>
      <w:proofErr w:type="spellStart"/>
      <w:r w:rsidRPr="00BB4909">
        <w:rPr>
          <w:color w:val="auto"/>
        </w:rPr>
        <w:t>half sister</w:t>
      </w:r>
      <w:proofErr w:type="spellEnd"/>
      <w:r w:rsidRPr="00BB4909">
        <w:rPr>
          <w:color w:val="auto"/>
        </w:rPr>
        <w:t>, stepbrother or stepsister</w:t>
      </w:r>
    </w:p>
    <w:p w:rsidR="00BB4909" w:rsidRPr="00BB4909" w:rsidRDefault="00BB4909" w:rsidP="0016591F">
      <w:pPr>
        <w:pStyle w:val="Default"/>
        <w:rPr>
          <w:color w:val="auto"/>
        </w:rPr>
      </w:pPr>
    </w:p>
    <w:p w:rsidR="00BB4909" w:rsidRPr="00BB4909" w:rsidRDefault="00BB4909" w:rsidP="00BB4909">
      <w:pPr>
        <w:pStyle w:val="Default"/>
        <w:spacing w:after="38"/>
        <w:rPr>
          <w:color w:val="auto"/>
        </w:rPr>
      </w:pPr>
      <w:r w:rsidRPr="00BB4909">
        <w:rPr>
          <w:b/>
          <w:bCs/>
          <w:color w:val="auto"/>
        </w:rPr>
        <w:t xml:space="preserve">HOME ADDRESS </w:t>
      </w:r>
      <w:r w:rsidRPr="00BB4909">
        <w:rPr>
          <w:color w:val="auto"/>
        </w:rPr>
        <w:t xml:space="preserve">is deemed to be the parental home, other than in the case of children fostered by a local authority, where either the parental address or the foster parent(s) address may be used. Where a child spends different parts of the week in different homes, their place of residence will be taken to be their parent or parents’ address. If a child’s parents live at different addresses, where the child spends at least three school nights (Sunday, Monday, Tuesday, Wednesday, Thursday) will be taken to be the place of residence. Evidence that a child’s place of residence is permanent may also be sought. </w:t>
      </w:r>
    </w:p>
    <w:p w:rsidR="00BB4909" w:rsidRPr="00BB4909" w:rsidRDefault="00BB4909" w:rsidP="00BB4909">
      <w:pPr>
        <w:pStyle w:val="Default"/>
        <w:rPr>
          <w:color w:val="auto"/>
        </w:rPr>
      </w:pPr>
    </w:p>
    <w:p w:rsidR="00BB4909" w:rsidRPr="00BB4909" w:rsidRDefault="00BB4909" w:rsidP="00BB4909">
      <w:pPr>
        <w:pStyle w:val="Default"/>
        <w:rPr>
          <w:color w:val="auto"/>
        </w:rPr>
      </w:pPr>
      <w:r w:rsidRPr="00BB4909">
        <w:rPr>
          <w:b/>
          <w:bCs/>
          <w:color w:val="auto"/>
        </w:rPr>
        <w:t xml:space="preserve">WAITING LIST </w:t>
      </w:r>
    </w:p>
    <w:p w:rsidR="00BB4909" w:rsidRPr="00BB4909" w:rsidRDefault="00BB4909" w:rsidP="00BB4909">
      <w:pPr>
        <w:pStyle w:val="Default"/>
        <w:spacing w:after="18"/>
        <w:rPr>
          <w:color w:val="auto"/>
        </w:rPr>
      </w:pPr>
      <w:r w:rsidRPr="00BB4909">
        <w:rPr>
          <w:color w:val="auto"/>
        </w:rPr>
        <w:t>For first admission</w:t>
      </w:r>
      <w:r w:rsidR="00790361">
        <w:rPr>
          <w:color w:val="auto"/>
        </w:rPr>
        <w:t>, the waiting list</w:t>
      </w:r>
      <w:r w:rsidRPr="00BB4909">
        <w:rPr>
          <w:color w:val="auto"/>
        </w:rPr>
        <w:t xml:space="preserve"> lasts until the end of the admission year and is maintained in strict admission criteria order irrespective of date of application. </w:t>
      </w:r>
    </w:p>
    <w:p w:rsidR="00BB4909" w:rsidRPr="00BB4909" w:rsidRDefault="00BB4909" w:rsidP="00BB4909">
      <w:pPr>
        <w:pStyle w:val="Default"/>
        <w:spacing w:after="18"/>
        <w:rPr>
          <w:color w:val="auto"/>
        </w:rPr>
      </w:pPr>
    </w:p>
    <w:p w:rsidR="00790361" w:rsidRPr="00790361" w:rsidRDefault="00BB4909" w:rsidP="00790361">
      <w:pPr>
        <w:pStyle w:val="Default"/>
        <w:rPr>
          <w:color w:val="auto"/>
        </w:rPr>
      </w:pPr>
      <w:r w:rsidRPr="00BB4909">
        <w:rPr>
          <w:color w:val="auto"/>
        </w:rPr>
        <w:t>For transfer or application outside the normal admission round</w:t>
      </w:r>
      <w:r w:rsidR="00790361">
        <w:rPr>
          <w:color w:val="auto"/>
        </w:rPr>
        <w:t>, the waiting list</w:t>
      </w:r>
      <w:r w:rsidRPr="00BB4909">
        <w:rPr>
          <w:color w:val="auto"/>
        </w:rPr>
        <w:t xml:space="preserve"> lasts until the end of the current academic year and is maintained in strict admission criteria order irre</w:t>
      </w:r>
      <w:r w:rsidR="00790361">
        <w:rPr>
          <w:color w:val="auto"/>
        </w:rPr>
        <w:t>spective of date of application.</w:t>
      </w:r>
    </w:p>
    <w:sectPr w:rsidR="00790361" w:rsidRPr="00790361" w:rsidSect="004A6D62">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Regular">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15F"/>
    <w:multiLevelType w:val="multilevel"/>
    <w:tmpl w:val="741A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47096"/>
    <w:multiLevelType w:val="hybridMultilevel"/>
    <w:tmpl w:val="6388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B7758"/>
    <w:multiLevelType w:val="hybridMultilevel"/>
    <w:tmpl w:val="08AE5210"/>
    <w:lvl w:ilvl="0" w:tplc="AD3A2A84">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96B77"/>
    <w:multiLevelType w:val="hybridMultilevel"/>
    <w:tmpl w:val="AF34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5"/>
    <w:rsid w:val="00010738"/>
    <w:rsid w:val="0013768C"/>
    <w:rsid w:val="0016591F"/>
    <w:rsid w:val="00194451"/>
    <w:rsid w:val="00250F50"/>
    <w:rsid w:val="004A6D62"/>
    <w:rsid w:val="00514B49"/>
    <w:rsid w:val="005F2A6A"/>
    <w:rsid w:val="00660FCD"/>
    <w:rsid w:val="00790361"/>
    <w:rsid w:val="00806D5A"/>
    <w:rsid w:val="008C278D"/>
    <w:rsid w:val="009416D5"/>
    <w:rsid w:val="009D7FB9"/>
    <w:rsid w:val="00B11C95"/>
    <w:rsid w:val="00BB4909"/>
    <w:rsid w:val="00BE1E77"/>
    <w:rsid w:val="00C54351"/>
    <w:rsid w:val="00E9764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CB26C-FE41-4321-911A-54178C92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38"/>
  </w:style>
  <w:style w:type="paragraph" w:styleId="Heading1">
    <w:name w:val="heading 1"/>
    <w:basedOn w:val="Normal"/>
    <w:next w:val="Normal"/>
    <w:link w:val="Heading1Char"/>
    <w:qFormat/>
    <w:rsid w:val="00B11C95"/>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semiHidden/>
    <w:unhideWhenUsed/>
    <w:qFormat/>
    <w:rsid w:val="00B11C95"/>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95"/>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semiHidden/>
    <w:rsid w:val="00B11C9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E97645"/>
    <w:pPr>
      <w:ind w:left="720"/>
      <w:contextualSpacing/>
    </w:pPr>
  </w:style>
  <w:style w:type="paragraph" w:customStyle="1" w:styleId="Default">
    <w:name w:val="Default"/>
    <w:rsid w:val="00E97645"/>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E97645"/>
    <w:rPr>
      <w:color w:val="0563C1" w:themeColor="hyperlink"/>
      <w:u w:val="single"/>
    </w:rPr>
  </w:style>
  <w:style w:type="paragraph" w:styleId="BalloonText">
    <w:name w:val="Balloon Text"/>
    <w:basedOn w:val="Normal"/>
    <w:link w:val="BalloonTextChar"/>
    <w:uiPriority w:val="99"/>
    <w:semiHidden/>
    <w:unhideWhenUsed/>
    <w:rsid w:val="0025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50"/>
    <w:rPr>
      <w:rFonts w:ascii="Tahoma" w:hAnsi="Tahoma" w:cs="Tahoma"/>
      <w:sz w:val="16"/>
      <w:szCs w:val="16"/>
    </w:rPr>
  </w:style>
  <w:style w:type="paragraph" w:styleId="NormalWeb">
    <w:name w:val="Normal (Web)"/>
    <w:basedOn w:val="Normal"/>
    <w:uiPriority w:val="99"/>
    <w:semiHidden/>
    <w:unhideWhenUsed/>
    <w:rsid w:val="008C278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8C2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602">
      <w:bodyDiv w:val="1"/>
      <w:marLeft w:val="0"/>
      <w:marRight w:val="0"/>
      <w:marTop w:val="0"/>
      <w:marBottom w:val="0"/>
      <w:divBdr>
        <w:top w:val="none" w:sz="0" w:space="0" w:color="auto"/>
        <w:left w:val="none" w:sz="0" w:space="0" w:color="auto"/>
        <w:bottom w:val="none" w:sz="0" w:space="0" w:color="auto"/>
        <w:right w:val="none" w:sz="0" w:space="0" w:color="auto"/>
      </w:divBdr>
    </w:div>
    <w:div w:id="1521511789">
      <w:bodyDiv w:val="1"/>
      <w:marLeft w:val="0"/>
      <w:marRight w:val="0"/>
      <w:marTop w:val="0"/>
      <w:marBottom w:val="0"/>
      <w:divBdr>
        <w:top w:val="none" w:sz="0" w:space="0" w:color="auto"/>
        <w:left w:val="none" w:sz="0" w:space="0" w:color="auto"/>
        <w:bottom w:val="none" w:sz="0" w:space="0" w:color="auto"/>
        <w:right w:val="none" w:sz="0" w:space="0" w:color="auto"/>
      </w:divBdr>
    </w:div>
    <w:div w:id="18087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t.redgate@rotheradows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nottinghamshire.gov.uk/schooladmissions" TargetMode="External"/><Relationship Id="rId5" Type="http://schemas.openxmlformats.org/officeDocument/2006/relationships/image" Target="media/image1.jpg"/><Relationship Id="rId10" Type="http://schemas.openxmlformats.org/officeDocument/2006/relationships/hyperlink" Target="http://www.nottinghamshire.gov.uk/schooladmissions" TargetMode="External"/><Relationship Id="rId4" Type="http://schemas.openxmlformats.org/officeDocument/2006/relationships/webSettings" Target="webSettings.xml"/><Relationship Id="rId9" Type="http://schemas.openxmlformats.org/officeDocument/2006/relationships/hyperlink" Target="http://www.nottinghamshire.gov.uk/learning/schools/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Barker</dc:creator>
  <cp:lastModifiedBy>Sandra Coker</cp:lastModifiedBy>
  <cp:revision>2</cp:revision>
  <cp:lastPrinted>2017-03-14T13:37:00Z</cp:lastPrinted>
  <dcterms:created xsi:type="dcterms:W3CDTF">2017-03-14T13:39:00Z</dcterms:created>
  <dcterms:modified xsi:type="dcterms:W3CDTF">2017-03-14T13:39:00Z</dcterms:modified>
</cp:coreProperties>
</file>