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743" w:type="dxa"/>
        <w:tblLook w:val="01E0" w:firstRow="1" w:lastRow="1" w:firstColumn="1" w:lastColumn="1" w:noHBand="0" w:noVBand="0"/>
      </w:tblPr>
      <w:tblGrid>
        <w:gridCol w:w="5095"/>
        <w:gridCol w:w="4687"/>
      </w:tblGrid>
      <w:tr w:rsidR="008B6FA4" w:rsidRPr="00C241FF" w14:paraId="1DF11DD2" w14:textId="77777777" w:rsidTr="00D95E74">
        <w:trPr>
          <w:trHeight w:val="521"/>
        </w:trPr>
        <w:tc>
          <w:tcPr>
            <w:tcW w:w="5095" w:type="dxa"/>
            <w:vMerge w:val="restart"/>
          </w:tcPr>
          <w:p w14:paraId="7BE41AA7" w14:textId="77777777" w:rsidR="008B6FA4" w:rsidRPr="00C241FF" w:rsidRDefault="008B6FA4" w:rsidP="00253125">
            <w:pPr>
              <w:rPr>
                <w:b/>
                <w:bCs/>
                <w:color w:val="000000"/>
                <w:sz w:val="28"/>
                <w:szCs w:val="28"/>
              </w:rPr>
            </w:pPr>
            <w:r>
              <w:rPr>
                <w:noProof/>
                <w:lang w:eastAsia="en-GB"/>
              </w:rPr>
              <w:drawing>
                <wp:anchor distT="0" distB="0" distL="114300" distR="114300" simplePos="0" relativeHeight="251658240" behindDoc="0" locked="0" layoutInCell="1" allowOverlap="1" wp14:anchorId="26712938" wp14:editId="1B58BAE6">
                  <wp:simplePos x="0" y="0"/>
                  <wp:positionH relativeFrom="column">
                    <wp:posOffset>-79526</wp:posOffset>
                  </wp:positionH>
                  <wp:positionV relativeFrom="paragraph">
                    <wp:posOffset>-124811</wp:posOffset>
                  </wp:positionV>
                  <wp:extent cx="2952750" cy="495300"/>
                  <wp:effectExtent l="0" t="0" r="0" b="0"/>
                  <wp:wrapNone/>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87" w:type="dxa"/>
          </w:tcPr>
          <w:p w14:paraId="2D9A9273" w14:textId="4C3D111E" w:rsidR="008B6FA4" w:rsidRPr="00D95E74" w:rsidRDefault="007260A6" w:rsidP="003B1609">
            <w:pPr>
              <w:pStyle w:val="HiddenText"/>
              <w:spacing w:after="120"/>
              <w:ind w:firstLine="1080"/>
              <w:jc w:val="right"/>
              <w:rPr>
                <w:b/>
              </w:rPr>
            </w:pPr>
            <w:r>
              <w:rPr>
                <w:b/>
                <w:vanish w:val="0"/>
                <w:color w:val="auto"/>
              </w:rPr>
              <w:t xml:space="preserve">Nottinghamshire </w:t>
            </w:r>
            <w:r w:rsidR="00D95E74" w:rsidRPr="00D95E74">
              <w:rPr>
                <w:b/>
                <w:vanish w:val="0"/>
                <w:color w:val="auto"/>
              </w:rPr>
              <w:t xml:space="preserve">Children’s </w:t>
            </w:r>
            <w:r w:rsidR="003B1609">
              <w:rPr>
                <w:b/>
                <w:vanish w:val="0"/>
                <w:color w:val="auto"/>
              </w:rPr>
              <w:t>Trust</w:t>
            </w:r>
            <w:r>
              <w:rPr>
                <w:b/>
                <w:vanish w:val="0"/>
                <w:color w:val="auto"/>
              </w:rPr>
              <w:t xml:space="preserve"> Board</w:t>
            </w:r>
            <w:r w:rsidR="00D95E74" w:rsidRPr="00D95E74">
              <w:rPr>
                <w:b/>
                <w:vanish w:val="0"/>
                <w:color w:val="auto"/>
              </w:rPr>
              <w:t xml:space="preserve"> </w:t>
            </w:r>
          </w:p>
        </w:tc>
      </w:tr>
      <w:tr w:rsidR="008B6FA4" w:rsidRPr="00C241FF" w14:paraId="09937FD6" w14:textId="77777777" w:rsidTr="00D95E74">
        <w:trPr>
          <w:trHeight w:val="521"/>
        </w:trPr>
        <w:tc>
          <w:tcPr>
            <w:tcW w:w="5095" w:type="dxa"/>
            <w:vMerge/>
          </w:tcPr>
          <w:p w14:paraId="4611C52D" w14:textId="77777777" w:rsidR="008B6FA4" w:rsidRDefault="008B6FA4" w:rsidP="00253125">
            <w:pPr>
              <w:ind w:firstLine="1080"/>
            </w:pPr>
          </w:p>
        </w:tc>
        <w:tc>
          <w:tcPr>
            <w:tcW w:w="4687" w:type="dxa"/>
          </w:tcPr>
          <w:p w14:paraId="74A8C4D1" w14:textId="266DC371" w:rsidR="008B6FA4" w:rsidRPr="00621C81" w:rsidRDefault="008D6016" w:rsidP="00D95E74">
            <w:pPr>
              <w:pStyle w:val="TableFieldsSmall"/>
              <w:spacing w:after="100" w:afterAutospacing="1"/>
            </w:pPr>
            <w:r>
              <w:t>0</w:t>
            </w:r>
            <w:r w:rsidR="003B1609">
              <w:t>8 October</w:t>
            </w:r>
            <w:r w:rsidR="008B6FA4">
              <w:t xml:space="preserve"> 2015</w:t>
            </w:r>
          </w:p>
        </w:tc>
      </w:tr>
      <w:tr w:rsidR="008B6FA4" w:rsidRPr="00C241FF" w14:paraId="0FE77B97" w14:textId="77777777" w:rsidTr="00D95E74">
        <w:trPr>
          <w:trHeight w:val="372"/>
        </w:trPr>
        <w:tc>
          <w:tcPr>
            <w:tcW w:w="5095" w:type="dxa"/>
            <w:vMerge/>
          </w:tcPr>
          <w:p w14:paraId="7A9BFC98" w14:textId="77777777" w:rsidR="008B6FA4" w:rsidRDefault="008B6FA4" w:rsidP="00253125">
            <w:pPr>
              <w:ind w:firstLine="1080"/>
            </w:pPr>
          </w:p>
        </w:tc>
        <w:tc>
          <w:tcPr>
            <w:tcW w:w="4687" w:type="dxa"/>
          </w:tcPr>
          <w:p w14:paraId="4D365AD7" w14:textId="0E0496FC" w:rsidR="008B6FA4" w:rsidRDefault="008D6016" w:rsidP="008D6016">
            <w:pPr>
              <w:pStyle w:val="TableFieldsSmall"/>
              <w:spacing w:after="120"/>
              <w:jc w:val="center"/>
            </w:pPr>
            <w:r>
              <w:t xml:space="preserve">                                         </w:t>
            </w:r>
            <w:bookmarkStart w:id="0" w:name="_GoBack"/>
            <w:bookmarkEnd w:id="0"/>
            <w:r w:rsidR="008B6FA4" w:rsidRPr="004D6EB7">
              <w:t>Agenda Item:</w:t>
            </w:r>
            <w:r>
              <w:t xml:space="preserve"> 6</w:t>
            </w:r>
          </w:p>
          <w:p w14:paraId="3947BB41" w14:textId="77777777" w:rsidR="008B6FA4" w:rsidRPr="007108F0" w:rsidRDefault="008B6FA4" w:rsidP="00253125">
            <w:pPr>
              <w:pStyle w:val="HiddenText"/>
              <w:ind w:firstLine="1080"/>
              <w:jc w:val="left"/>
            </w:pPr>
          </w:p>
        </w:tc>
      </w:tr>
      <w:tr w:rsidR="007260A6" w14:paraId="67295E68" w14:textId="77777777" w:rsidTr="00D95E74">
        <w:trPr>
          <w:trHeight w:val="881"/>
        </w:trPr>
        <w:tc>
          <w:tcPr>
            <w:tcW w:w="9782" w:type="dxa"/>
            <w:gridSpan w:val="2"/>
          </w:tcPr>
          <w:p w14:paraId="36BF6242" w14:textId="5E5D7CA2" w:rsidR="007260A6" w:rsidRPr="007260A6" w:rsidRDefault="007260A6" w:rsidP="00D55B74">
            <w:pPr>
              <w:pStyle w:val="ReportTitle"/>
              <w:ind w:left="-59"/>
              <w:jc w:val="left"/>
            </w:pPr>
            <w:r>
              <w:t xml:space="preserve">Children’s Trust Board Sponsor: Derek higton, Service director, youth, families and culture services  </w:t>
            </w:r>
          </w:p>
        </w:tc>
      </w:tr>
      <w:tr w:rsidR="008B6FA4" w14:paraId="6A200E76" w14:textId="77777777" w:rsidTr="00D95E74">
        <w:trPr>
          <w:trHeight w:val="881"/>
        </w:trPr>
        <w:tc>
          <w:tcPr>
            <w:tcW w:w="9782" w:type="dxa"/>
            <w:gridSpan w:val="2"/>
          </w:tcPr>
          <w:p w14:paraId="3E7D1491" w14:textId="77777777" w:rsidR="00DD138A" w:rsidRPr="00DD138A" w:rsidRDefault="00DD138A" w:rsidP="00D55B74">
            <w:pPr>
              <w:pStyle w:val="ReportTitle"/>
              <w:ind w:left="-59"/>
              <w:jc w:val="left"/>
              <w:rPr>
                <w:sz w:val="16"/>
                <w:szCs w:val="20"/>
              </w:rPr>
            </w:pPr>
          </w:p>
          <w:p w14:paraId="5F8AC7CE" w14:textId="43DFE60A" w:rsidR="008B6FA4" w:rsidRPr="007641BD" w:rsidRDefault="003B1609" w:rsidP="001F18E9">
            <w:pPr>
              <w:pStyle w:val="ReportTitle"/>
              <w:jc w:val="left"/>
              <w:rPr>
                <w:i/>
              </w:rPr>
            </w:pPr>
            <w:r>
              <w:t>PROGRESS</w:t>
            </w:r>
            <w:r w:rsidR="007641BD">
              <w:t xml:space="preserve"> ON THE </w:t>
            </w:r>
            <w:r w:rsidR="007641BD" w:rsidRPr="001F18E9">
              <w:rPr>
                <w:i/>
              </w:rPr>
              <w:t>TACKLING EMERGING THREATS TO CHILDREN</w:t>
            </w:r>
            <w:r w:rsidR="007641BD" w:rsidRPr="007641BD">
              <w:t xml:space="preserve"> PROJECT</w:t>
            </w:r>
          </w:p>
        </w:tc>
      </w:tr>
    </w:tbl>
    <w:p w14:paraId="6AD7C2E5" w14:textId="77777777" w:rsidR="008B6FA4" w:rsidRPr="004D6EB7" w:rsidRDefault="008B6FA4" w:rsidP="008B6FA4">
      <w:pPr>
        <w:ind w:firstLine="1080"/>
        <w:sectPr w:rsidR="008B6FA4" w:rsidRPr="004D6EB7" w:rsidSect="00EF4528">
          <w:footerReference w:type="even" r:id="rId15"/>
          <w:footerReference w:type="default" r:id="rId16"/>
          <w:pgSz w:w="11906" w:h="16838"/>
          <w:pgMar w:top="1079" w:right="851" w:bottom="1079" w:left="1980" w:header="0" w:footer="0" w:gutter="0"/>
          <w:cols w:space="708"/>
          <w:docGrid w:linePitch="360"/>
        </w:sectPr>
      </w:pPr>
    </w:p>
    <w:p w14:paraId="3447F871" w14:textId="77777777" w:rsidR="00D95E74" w:rsidRDefault="00D95E74" w:rsidP="00D85915">
      <w:pPr>
        <w:pStyle w:val="SectionHeadings"/>
        <w:jc w:val="left"/>
      </w:pPr>
    </w:p>
    <w:p w14:paraId="725CB8F5" w14:textId="77777777" w:rsidR="008B6FA4" w:rsidRDefault="008B6FA4" w:rsidP="00D95E74">
      <w:pPr>
        <w:pStyle w:val="SectionHeadings"/>
        <w:tabs>
          <w:tab w:val="left" w:pos="284"/>
        </w:tabs>
        <w:jc w:val="left"/>
      </w:pPr>
      <w:r>
        <w:t>Purpose of the Report</w:t>
      </w:r>
    </w:p>
    <w:p w14:paraId="6A309340" w14:textId="77777777" w:rsidR="00DD138A" w:rsidRPr="007260A6" w:rsidRDefault="00DD138A" w:rsidP="00DD138A">
      <w:pPr>
        <w:spacing w:after="0" w:line="240" w:lineRule="auto"/>
        <w:ind w:left="720"/>
        <w:rPr>
          <w:rFonts w:ascii="Arial" w:hAnsi="Arial" w:cs="Arial"/>
          <w:sz w:val="12"/>
          <w:szCs w:val="12"/>
        </w:rPr>
      </w:pPr>
    </w:p>
    <w:p w14:paraId="648DEF04" w14:textId="722455E8" w:rsidR="00126796" w:rsidRDefault="008B6FA4" w:rsidP="00B7099B">
      <w:pPr>
        <w:pStyle w:val="ListParagraph"/>
        <w:numPr>
          <w:ilvl w:val="0"/>
          <w:numId w:val="9"/>
        </w:numPr>
      </w:pPr>
      <w:r w:rsidRPr="00B7099B">
        <w:t xml:space="preserve">To </w:t>
      </w:r>
      <w:r w:rsidR="003B1609">
        <w:t xml:space="preserve">provide information to the </w:t>
      </w:r>
      <w:r w:rsidR="007641BD" w:rsidRPr="00B7099B">
        <w:t xml:space="preserve">Children’s </w:t>
      </w:r>
      <w:r w:rsidR="003B1609">
        <w:t>Trust</w:t>
      </w:r>
      <w:r w:rsidR="007641BD" w:rsidRPr="00B7099B">
        <w:t xml:space="preserve"> on the progress to date of the </w:t>
      </w:r>
      <w:r w:rsidR="007641BD" w:rsidRPr="00B7099B">
        <w:rPr>
          <w:i/>
        </w:rPr>
        <w:t>Tackling Emerging Threats to Children</w:t>
      </w:r>
      <w:r w:rsidR="007641BD" w:rsidRPr="00B7099B">
        <w:t xml:space="preserve"> project</w:t>
      </w:r>
      <w:r w:rsidR="003B1609">
        <w:t xml:space="preserve"> </w:t>
      </w:r>
    </w:p>
    <w:p w14:paraId="1A5E3E9D" w14:textId="77777777" w:rsidR="00AD20C2" w:rsidRPr="00B7099B" w:rsidRDefault="00AD20C2" w:rsidP="00AD20C2">
      <w:pPr>
        <w:pStyle w:val="ListParagraph"/>
        <w:ind w:left="360"/>
      </w:pPr>
    </w:p>
    <w:p w14:paraId="6CB46989" w14:textId="77777777" w:rsidR="008B6FA4" w:rsidRDefault="008B6FA4" w:rsidP="00D95E74">
      <w:pPr>
        <w:pStyle w:val="SectionHeadings"/>
        <w:jc w:val="left"/>
      </w:pPr>
      <w:r>
        <w:t>Information and Advice</w:t>
      </w:r>
    </w:p>
    <w:p w14:paraId="60419F68" w14:textId="77777777" w:rsidR="00E26BBB" w:rsidRPr="007260A6" w:rsidRDefault="00E26BBB" w:rsidP="007641BD">
      <w:pPr>
        <w:pStyle w:val="ListParagraph"/>
        <w:rPr>
          <w:bCs/>
          <w:sz w:val="12"/>
          <w:szCs w:val="12"/>
        </w:rPr>
      </w:pPr>
    </w:p>
    <w:p w14:paraId="4B37E3FD" w14:textId="04277AA3" w:rsidR="003B1609" w:rsidRPr="003B1609" w:rsidRDefault="003B1609" w:rsidP="007260A6">
      <w:pPr>
        <w:numPr>
          <w:ilvl w:val="0"/>
          <w:numId w:val="9"/>
        </w:numPr>
        <w:spacing w:after="120" w:line="240" w:lineRule="auto"/>
        <w:rPr>
          <w:rFonts w:ascii="Arial" w:hAnsi="Arial" w:cs="Arial"/>
          <w:color w:val="000000"/>
          <w:sz w:val="24"/>
          <w:szCs w:val="24"/>
        </w:rPr>
      </w:pPr>
      <w:r w:rsidRPr="003B1609">
        <w:rPr>
          <w:rFonts w:ascii="Arial" w:hAnsi="Arial" w:cs="Arial"/>
          <w:color w:val="000000"/>
          <w:sz w:val="24"/>
          <w:szCs w:val="24"/>
        </w:rPr>
        <w:t xml:space="preserve">The </w:t>
      </w:r>
      <w:r w:rsidRPr="003B1609">
        <w:rPr>
          <w:rFonts w:ascii="Arial" w:hAnsi="Arial" w:cs="Arial"/>
          <w:i/>
          <w:color w:val="000000"/>
          <w:sz w:val="24"/>
          <w:szCs w:val="24"/>
        </w:rPr>
        <w:t>Tackling Emerging Threats to Children</w:t>
      </w:r>
      <w:r w:rsidRPr="003B1609">
        <w:rPr>
          <w:rFonts w:ascii="Arial" w:hAnsi="Arial" w:cs="Arial"/>
          <w:color w:val="000000"/>
          <w:sz w:val="24"/>
          <w:szCs w:val="24"/>
        </w:rPr>
        <w:t xml:space="preserve"> project aims </w:t>
      </w:r>
      <w:r w:rsidRPr="003B1609">
        <w:rPr>
          <w:rFonts w:ascii="Arial" w:hAnsi="Arial" w:cs="Arial"/>
          <w:sz w:val="24"/>
          <w:szCs w:val="24"/>
        </w:rPr>
        <w:t xml:space="preserve">to develop a </w:t>
      </w:r>
      <w:r w:rsidRPr="003B1609">
        <w:rPr>
          <w:rFonts w:ascii="Arial" w:hAnsi="Arial" w:cs="Arial"/>
          <w:b/>
          <w:sz w:val="24"/>
          <w:szCs w:val="24"/>
        </w:rPr>
        <w:t>coordinated, partnership response</w:t>
      </w:r>
      <w:r w:rsidRPr="003B1609">
        <w:rPr>
          <w:rFonts w:ascii="Arial" w:hAnsi="Arial" w:cs="Arial"/>
          <w:sz w:val="24"/>
          <w:szCs w:val="24"/>
        </w:rPr>
        <w:t xml:space="preserve"> to tackling a wide range of underlying vulnerabilities and emerging threats to children, including:</w:t>
      </w:r>
    </w:p>
    <w:p w14:paraId="3A3238BA" w14:textId="77777777" w:rsidR="003B1609" w:rsidRPr="003B1609" w:rsidRDefault="003B1609" w:rsidP="007260A6">
      <w:pPr>
        <w:pStyle w:val="ListParagraph"/>
        <w:numPr>
          <w:ilvl w:val="0"/>
          <w:numId w:val="13"/>
        </w:numPr>
        <w:contextualSpacing/>
        <w:jc w:val="left"/>
        <w:rPr>
          <w:iCs/>
        </w:rPr>
      </w:pPr>
      <w:r w:rsidRPr="003B1609">
        <w:rPr>
          <w:iCs/>
        </w:rPr>
        <w:t>Child Sexual Exploitation (CSE)</w:t>
      </w:r>
    </w:p>
    <w:p w14:paraId="33B70CEA" w14:textId="77777777" w:rsidR="003B1609" w:rsidRPr="003B1609" w:rsidRDefault="003B1609" w:rsidP="007260A6">
      <w:pPr>
        <w:pStyle w:val="ListParagraph"/>
        <w:numPr>
          <w:ilvl w:val="0"/>
          <w:numId w:val="13"/>
        </w:numPr>
        <w:contextualSpacing/>
        <w:jc w:val="left"/>
        <w:rPr>
          <w:iCs/>
        </w:rPr>
      </w:pPr>
      <w:r w:rsidRPr="003B1609">
        <w:rPr>
          <w:iCs/>
        </w:rPr>
        <w:t>Radicalisation and extremism</w:t>
      </w:r>
    </w:p>
    <w:p w14:paraId="10774294" w14:textId="77777777" w:rsidR="003B1609" w:rsidRPr="003B1609" w:rsidRDefault="003B1609" w:rsidP="007260A6">
      <w:pPr>
        <w:pStyle w:val="ListParagraph"/>
        <w:numPr>
          <w:ilvl w:val="0"/>
          <w:numId w:val="13"/>
        </w:numPr>
        <w:contextualSpacing/>
        <w:jc w:val="left"/>
        <w:rPr>
          <w:iCs/>
        </w:rPr>
      </w:pPr>
      <w:r w:rsidRPr="003B1609">
        <w:rPr>
          <w:iCs/>
        </w:rPr>
        <w:t>Grooming, sexualised chat and indecent images</w:t>
      </w:r>
    </w:p>
    <w:p w14:paraId="4A41EBE0" w14:textId="77777777" w:rsidR="003B1609" w:rsidRDefault="003B1609" w:rsidP="007260A6">
      <w:pPr>
        <w:pStyle w:val="ListParagraph"/>
        <w:numPr>
          <w:ilvl w:val="0"/>
          <w:numId w:val="13"/>
        </w:numPr>
        <w:contextualSpacing/>
        <w:jc w:val="left"/>
        <w:rPr>
          <w:iCs/>
        </w:rPr>
      </w:pPr>
      <w:r w:rsidRPr="003B1609">
        <w:rPr>
          <w:iCs/>
        </w:rPr>
        <w:t xml:space="preserve">Female Genital Mutilation </w:t>
      </w:r>
    </w:p>
    <w:p w14:paraId="093184FC" w14:textId="4102AFC6" w:rsidR="003B1609" w:rsidRPr="003B1609" w:rsidRDefault="003B1609" w:rsidP="007260A6">
      <w:pPr>
        <w:pStyle w:val="ListParagraph"/>
        <w:numPr>
          <w:ilvl w:val="0"/>
          <w:numId w:val="13"/>
        </w:numPr>
        <w:contextualSpacing/>
        <w:jc w:val="left"/>
        <w:rPr>
          <w:iCs/>
        </w:rPr>
      </w:pPr>
      <w:r>
        <w:rPr>
          <w:iCs/>
        </w:rPr>
        <w:t>Cyber-bulling</w:t>
      </w:r>
    </w:p>
    <w:p w14:paraId="2CB84A48" w14:textId="562857C9" w:rsidR="003B1609" w:rsidRPr="003B1609" w:rsidRDefault="003B1609" w:rsidP="007260A6">
      <w:pPr>
        <w:pStyle w:val="ListParagraph"/>
        <w:numPr>
          <w:ilvl w:val="0"/>
          <w:numId w:val="13"/>
        </w:numPr>
        <w:contextualSpacing/>
        <w:jc w:val="left"/>
        <w:rPr>
          <w:iCs/>
        </w:rPr>
      </w:pPr>
      <w:r w:rsidRPr="003B1609">
        <w:rPr>
          <w:iCs/>
        </w:rPr>
        <w:t>Internet safety in relation to the issues above, as well as associated forums that encourage harmful behaviours</w:t>
      </w:r>
    </w:p>
    <w:p w14:paraId="0D8F3DB0" w14:textId="77777777" w:rsidR="003B1609" w:rsidRDefault="003B1609" w:rsidP="003B1609">
      <w:pPr>
        <w:pStyle w:val="ListParagraph"/>
        <w:ind w:left="360"/>
        <w:rPr>
          <w:color w:val="000000"/>
        </w:rPr>
      </w:pPr>
    </w:p>
    <w:p w14:paraId="4E48F1A1" w14:textId="2C0253E5" w:rsidR="007641BD" w:rsidRPr="00B7099B" w:rsidRDefault="007641BD" w:rsidP="003B1609">
      <w:pPr>
        <w:pStyle w:val="ListParagraph"/>
        <w:numPr>
          <w:ilvl w:val="0"/>
          <w:numId w:val="9"/>
        </w:numPr>
        <w:rPr>
          <w:color w:val="000000"/>
        </w:rPr>
      </w:pPr>
      <w:r w:rsidRPr="00B7099B">
        <w:rPr>
          <w:color w:val="000000"/>
        </w:rPr>
        <w:t xml:space="preserve">In September 2015, the </w:t>
      </w:r>
      <w:r w:rsidRPr="00B7099B">
        <w:rPr>
          <w:b/>
          <w:color w:val="000000"/>
        </w:rPr>
        <w:t xml:space="preserve">Schools Forum approved funding of £1.2m over three years </w:t>
      </w:r>
      <w:r w:rsidRPr="00B7099B">
        <w:rPr>
          <w:color w:val="000000"/>
        </w:rPr>
        <w:t>from the Schools Budget Reserve for the development of tiers of support for children and young people. This consists of</w:t>
      </w:r>
      <w:r w:rsidR="00D95E74" w:rsidRPr="00B7099B">
        <w:rPr>
          <w:color w:val="000000"/>
        </w:rPr>
        <w:t>:</w:t>
      </w:r>
      <w:r w:rsidRPr="00B7099B">
        <w:rPr>
          <w:color w:val="000000"/>
        </w:rPr>
        <w:t xml:space="preserve"> </w:t>
      </w:r>
    </w:p>
    <w:p w14:paraId="5F6A938A" w14:textId="77777777" w:rsidR="007641BD" w:rsidRPr="007641BD" w:rsidRDefault="007641BD" w:rsidP="007260A6">
      <w:pPr>
        <w:numPr>
          <w:ilvl w:val="0"/>
          <w:numId w:val="11"/>
        </w:numPr>
        <w:tabs>
          <w:tab w:val="num" w:pos="2127"/>
        </w:tabs>
        <w:spacing w:after="0" w:line="240" w:lineRule="auto"/>
        <w:rPr>
          <w:rFonts w:ascii="Arial" w:hAnsi="Arial" w:cs="Arial"/>
          <w:color w:val="000000"/>
          <w:sz w:val="24"/>
          <w:szCs w:val="24"/>
        </w:rPr>
      </w:pPr>
      <w:r w:rsidRPr="007641BD">
        <w:rPr>
          <w:rFonts w:ascii="Arial" w:hAnsi="Arial" w:cs="Arial"/>
          <w:b/>
          <w:color w:val="000000"/>
          <w:sz w:val="24"/>
          <w:szCs w:val="24"/>
        </w:rPr>
        <w:t>Universal Support</w:t>
      </w:r>
    </w:p>
    <w:p w14:paraId="16AAFE1C" w14:textId="77777777" w:rsidR="007641BD" w:rsidRPr="007641BD" w:rsidRDefault="007641BD" w:rsidP="007260A6">
      <w:pPr>
        <w:numPr>
          <w:ilvl w:val="0"/>
          <w:numId w:val="11"/>
        </w:numPr>
        <w:tabs>
          <w:tab w:val="num" w:pos="2127"/>
        </w:tabs>
        <w:spacing w:after="0" w:line="240" w:lineRule="auto"/>
        <w:rPr>
          <w:rFonts w:ascii="Arial" w:hAnsi="Arial" w:cs="Arial"/>
          <w:color w:val="000000"/>
          <w:sz w:val="24"/>
          <w:szCs w:val="24"/>
        </w:rPr>
      </w:pPr>
      <w:r w:rsidRPr="007641BD">
        <w:rPr>
          <w:rFonts w:ascii="Arial" w:hAnsi="Arial" w:cs="Arial"/>
          <w:b/>
          <w:color w:val="000000"/>
          <w:sz w:val="24"/>
          <w:szCs w:val="24"/>
        </w:rPr>
        <w:t>Targeted Support</w:t>
      </w:r>
      <w:r w:rsidRPr="007641BD">
        <w:rPr>
          <w:rFonts w:ascii="Arial" w:hAnsi="Arial" w:cs="Arial"/>
          <w:sz w:val="24"/>
          <w:szCs w:val="24"/>
        </w:rPr>
        <w:t xml:space="preserve"> </w:t>
      </w:r>
    </w:p>
    <w:p w14:paraId="38E33E01" w14:textId="77777777" w:rsidR="007641BD" w:rsidRPr="003B1609" w:rsidRDefault="007641BD" w:rsidP="007260A6">
      <w:pPr>
        <w:pStyle w:val="ListParagraph"/>
        <w:numPr>
          <w:ilvl w:val="0"/>
          <w:numId w:val="11"/>
        </w:numPr>
        <w:tabs>
          <w:tab w:val="num" w:pos="2127"/>
        </w:tabs>
        <w:spacing w:after="120"/>
        <w:rPr>
          <w:color w:val="000000"/>
        </w:rPr>
      </w:pPr>
      <w:r w:rsidRPr="00D95E74">
        <w:rPr>
          <w:b/>
          <w:color w:val="000000"/>
        </w:rPr>
        <w:t>Specialist Support</w:t>
      </w:r>
    </w:p>
    <w:p w14:paraId="00CE914C" w14:textId="402897A9" w:rsidR="007641BD" w:rsidRPr="00B7099B" w:rsidRDefault="007641BD" w:rsidP="00B7099B">
      <w:pPr>
        <w:pStyle w:val="ListParagraph"/>
        <w:numPr>
          <w:ilvl w:val="0"/>
          <w:numId w:val="9"/>
        </w:numPr>
        <w:rPr>
          <w:color w:val="000000"/>
        </w:rPr>
      </w:pPr>
      <w:r w:rsidRPr="00B7099B">
        <w:rPr>
          <w:color w:val="000000"/>
        </w:rPr>
        <w:t>These work</w:t>
      </w:r>
      <w:r w:rsidR="00D95E74" w:rsidRPr="00B7099B">
        <w:rPr>
          <w:color w:val="000000"/>
        </w:rPr>
        <w:t xml:space="preserve"> </w:t>
      </w:r>
      <w:r w:rsidRPr="00B7099B">
        <w:rPr>
          <w:color w:val="000000"/>
        </w:rPr>
        <w:t xml:space="preserve">streams will work in synergy with an additional </w:t>
      </w:r>
      <w:r w:rsidRPr="00B7099B">
        <w:rPr>
          <w:b/>
          <w:color w:val="000000"/>
        </w:rPr>
        <w:t>Recovery Support</w:t>
      </w:r>
      <w:r w:rsidRPr="00B7099B">
        <w:rPr>
          <w:color w:val="000000"/>
        </w:rPr>
        <w:t xml:space="preserve"> offer, to be provisionally funded by the Nottinghamshire Clinical Commissioning Groups.</w:t>
      </w:r>
    </w:p>
    <w:p w14:paraId="4BC44A15" w14:textId="77777777" w:rsidR="007641BD" w:rsidRPr="007641BD" w:rsidRDefault="007641BD" w:rsidP="007641BD">
      <w:pPr>
        <w:spacing w:after="0" w:line="240" w:lineRule="auto"/>
        <w:rPr>
          <w:rFonts w:ascii="Arial" w:hAnsi="Arial" w:cs="Arial"/>
          <w:color w:val="000000"/>
          <w:sz w:val="24"/>
          <w:szCs w:val="24"/>
        </w:rPr>
      </w:pPr>
    </w:p>
    <w:p w14:paraId="56918785" w14:textId="0AEA835D" w:rsidR="007641BD" w:rsidRPr="00826839" w:rsidRDefault="007641BD" w:rsidP="00B7099B">
      <w:pPr>
        <w:pStyle w:val="ListParagraph"/>
        <w:numPr>
          <w:ilvl w:val="0"/>
          <w:numId w:val="9"/>
        </w:numPr>
        <w:rPr>
          <w:color w:val="000000"/>
        </w:rPr>
      </w:pPr>
      <w:r w:rsidRPr="00B7099B">
        <w:rPr>
          <w:color w:val="000000"/>
        </w:rPr>
        <w:t xml:space="preserve">The proposals within each tier of support have </w:t>
      </w:r>
      <w:r w:rsidRPr="00B7099B">
        <w:t xml:space="preserve">been produced in light of </w:t>
      </w:r>
      <w:r w:rsidRPr="00B7099B">
        <w:rPr>
          <w:b/>
        </w:rPr>
        <w:t>ongoing activity, both within the Authority</w:t>
      </w:r>
      <w:r w:rsidRPr="00B7099B">
        <w:t xml:space="preserve"> and </w:t>
      </w:r>
      <w:r w:rsidRPr="00B7099B">
        <w:rPr>
          <w:b/>
        </w:rPr>
        <w:t>with partners including schools, the police and health colleagues</w:t>
      </w:r>
      <w:r w:rsidRPr="00B7099B">
        <w:t>.</w:t>
      </w:r>
      <w:r w:rsidR="00826839">
        <w:t xml:space="preserve">  </w:t>
      </w:r>
      <w:r w:rsidR="00826839" w:rsidRPr="00826839">
        <w:rPr>
          <w:b/>
        </w:rPr>
        <w:t>Table 1</w:t>
      </w:r>
      <w:r w:rsidR="00826839">
        <w:t xml:space="preserve"> below summarises the activities and funding for each tier of support.</w:t>
      </w:r>
    </w:p>
    <w:p w14:paraId="7DF94D49" w14:textId="77777777" w:rsidR="00826839" w:rsidRPr="00826839" w:rsidRDefault="00826839" w:rsidP="00826839">
      <w:pPr>
        <w:pStyle w:val="ListParagraph"/>
        <w:rPr>
          <w:color w:val="000000"/>
        </w:rPr>
      </w:pPr>
    </w:p>
    <w:p w14:paraId="62A20DD3" w14:textId="70C68508" w:rsidR="00826839" w:rsidRPr="00826839" w:rsidRDefault="00826839" w:rsidP="00826839">
      <w:pPr>
        <w:spacing w:after="0"/>
        <w:ind w:left="360"/>
        <w:rPr>
          <w:rFonts w:ascii="Arial" w:hAnsi="Arial" w:cs="Arial"/>
          <w:b/>
          <w:color w:val="000000"/>
          <w:sz w:val="24"/>
          <w:szCs w:val="24"/>
        </w:rPr>
      </w:pPr>
      <w:r w:rsidRPr="00826839">
        <w:rPr>
          <w:rFonts w:ascii="Arial" w:hAnsi="Arial" w:cs="Arial"/>
          <w:b/>
          <w:color w:val="000000"/>
          <w:sz w:val="24"/>
          <w:szCs w:val="24"/>
        </w:rPr>
        <w:t>Table 1 proposed activities and funding for each tier of support</w:t>
      </w:r>
    </w:p>
    <w:p w14:paraId="359D8887" w14:textId="77777777" w:rsidR="007641BD" w:rsidRPr="005F43E8" w:rsidRDefault="007641BD" w:rsidP="007641BD">
      <w:pPr>
        <w:spacing w:after="0" w:line="240" w:lineRule="auto"/>
        <w:ind w:left="357"/>
        <w:rPr>
          <w:rFonts w:ascii="Arial" w:hAnsi="Arial" w:cs="Arial"/>
          <w:color w:val="000000"/>
          <w:sz w:val="12"/>
          <w:szCs w:val="1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6662"/>
        <w:gridCol w:w="1559"/>
      </w:tblGrid>
      <w:tr w:rsidR="007641BD" w:rsidRPr="007641BD" w14:paraId="31290F34" w14:textId="77777777" w:rsidTr="00826839">
        <w:trPr>
          <w:trHeight w:val="99"/>
          <w:tblHeader/>
        </w:trPr>
        <w:tc>
          <w:tcPr>
            <w:tcW w:w="1560" w:type="dxa"/>
            <w:tcBorders>
              <w:top w:val="single" w:sz="4" w:space="0" w:color="auto"/>
              <w:left w:val="single" w:sz="4" w:space="0" w:color="auto"/>
            </w:tcBorders>
            <w:shd w:val="clear" w:color="auto" w:fill="D9D9D9" w:themeFill="background1" w:themeFillShade="D9"/>
            <w:vAlign w:val="center"/>
          </w:tcPr>
          <w:p w14:paraId="782489DF" w14:textId="3469A6A1" w:rsidR="007641BD" w:rsidRPr="007641BD" w:rsidRDefault="00826839" w:rsidP="00826839">
            <w:pPr>
              <w:spacing w:before="120" w:after="120" w:line="240" w:lineRule="auto"/>
              <w:jc w:val="center"/>
              <w:rPr>
                <w:rFonts w:ascii="Arial" w:hAnsi="Arial" w:cs="Arial"/>
                <w:b/>
                <w:color w:val="000000"/>
                <w:sz w:val="24"/>
                <w:szCs w:val="24"/>
              </w:rPr>
            </w:pPr>
            <w:r>
              <w:rPr>
                <w:rFonts w:ascii="Arial" w:hAnsi="Arial" w:cs="Arial"/>
                <w:b/>
                <w:color w:val="000000"/>
                <w:sz w:val="24"/>
                <w:szCs w:val="24"/>
              </w:rPr>
              <w:t>Tier</w:t>
            </w:r>
          </w:p>
        </w:tc>
        <w:tc>
          <w:tcPr>
            <w:tcW w:w="6662" w:type="dxa"/>
            <w:shd w:val="clear" w:color="auto" w:fill="D9D9D9" w:themeFill="background1" w:themeFillShade="D9"/>
            <w:vAlign w:val="center"/>
          </w:tcPr>
          <w:p w14:paraId="2CCA1F95" w14:textId="542A2CFA" w:rsidR="007641BD" w:rsidRPr="007641BD" w:rsidRDefault="00826839" w:rsidP="00826839">
            <w:pPr>
              <w:spacing w:before="120" w:after="120" w:line="240" w:lineRule="auto"/>
              <w:jc w:val="center"/>
              <w:rPr>
                <w:rFonts w:ascii="Arial" w:hAnsi="Arial" w:cs="Arial"/>
                <w:b/>
                <w:color w:val="000000"/>
                <w:sz w:val="24"/>
                <w:szCs w:val="24"/>
              </w:rPr>
            </w:pPr>
            <w:r>
              <w:rPr>
                <w:rFonts w:ascii="Arial" w:hAnsi="Arial" w:cs="Arial"/>
                <w:b/>
                <w:color w:val="000000"/>
                <w:sz w:val="24"/>
                <w:szCs w:val="24"/>
              </w:rPr>
              <w:t>Activity</w:t>
            </w:r>
          </w:p>
        </w:tc>
        <w:tc>
          <w:tcPr>
            <w:tcW w:w="1559" w:type="dxa"/>
            <w:shd w:val="clear" w:color="auto" w:fill="D9D9D9" w:themeFill="background1" w:themeFillShade="D9"/>
            <w:vAlign w:val="center"/>
          </w:tcPr>
          <w:p w14:paraId="612A5C70" w14:textId="710C5F64" w:rsidR="00826839" w:rsidRPr="007641BD" w:rsidRDefault="00826839" w:rsidP="00826839">
            <w:pPr>
              <w:spacing w:before="120" w:after="120" w:line="240" w:lineRule="auto"/>
              <w:jc w:val="center"/>
              <w:rPr>
                <w:rFonts w:ascii="Arial" w:hAnsi="Arial" w:cs="Arial"/>
                <w:b/>
                <w:color w:val="000000"/>
                <w:sz w:val="24"/>
                <w:szCs w:val="24"/>
              </w:rPr>
            </w:pPr>
            <w:r>
              <w:rPr>
                <w:rFonts w:ascii="Arial" w:hAnsi="Arial" w:cs="Arial"/>
                <w:b/>
                <w:color w:val="000000"/>
                <w:sz w:val="24"/>
                <w:szCs w:val="24"/>
              </w:rPr>
              <w:t>Funding</w:t>
            </w:r>
          </w:p>
        </w:tc>
      </w:tr>
      <w:tr w:rsidR="007641BD" w:rsidRPr="007641BD" w14:paraId="7FD86C77" w14:textId="77777777" w:rsidTr="00AD20C2">
        <w:tc>
          <w:tcPr>
            <w:tcW w:w="1560" w:type="dxa"/>
            <w:shd w:val="clear" w:color="auto" w:fill="auto"/>
          </w:tcPr>
          <w:p w14:paraId="0F39018E" w14:textId="77777777" w:rsidR="007641BD" w:rsidRPr="007641BD" w:rsidRDefault="007641BD" w:rsidP="00826839">
            <w:pPr>
              <w:spacing w:before="120" w:line="240" w:lineRule="auto"/>
              <w:jc w:val="center"/>
              <w:rPr>
                <w:rFonts w:ascii="Arial" w:hAnsi="Arial" w:cs="Arial"/>
                <w:b/>
                <w:color w:val="000000"/>
                <w:sz w:val="24"/>
                <w:szCs w:val="24"/>
              </w:rPr>
            </w:pPr>
            <w:r w:rsidRPr="007641BD">
              <w:rPr>
                <w:rFonts w:ascii="Arial" w:hAnsi="Arial" w:cs="Arial"/>
                <w:b/>
                <w:color w:val="000000"/>
                <w:sz w:val="24"/>
                <w:szCs w:val="24"/>
              </w:rPr>
              <w:t xml:space="preserve">Universal </w:t>
            </w:r>
            <w:r w:rsidRPr="007641BD">
              <w:rPr>
                <w:rFonts w:ascii="Arial" w:hAnsi="Arial" w:cs="Arial"/>
                <w:b/>
                <w:color w:val="000000"/>
                <w:sz w:val="24"/>
                <w:szCs w:val="24"/>
              </w:rPr>
              <w:lastRenderedPageBreak/>
              <w:t>Support</w:t>
            </w:r>
          </w:p>
        </w:tc>
        <w:tc>
          <w:tcPr>
            <w:tcW w:w="6662" w:type="dxa"/>
            <w:shd w:val="clear" w:color="auto" w:fill="auto"/>
          </w:tcPr>
          <w:p w14:paraId="18FD58E3" w14:textId="77777777" w:rsidR="007641BD" w:rsidRPr="007641BD" w:rsidRDefault="007641BD" w:rsidP="00826839">
            <w:pPr>
              <w:tabs>
                <w:tab w:val="left" w:pos="2169"/>
              </w:tabs>
              <w:spacing w:before="120" w:after="120" w:line="240" w:lineRule="auto"/>
              <w:rPr>
                <w:rFonts w:ascii="Arial" w:hAnsi="Arial" w:cs="Arial"/>
                <w:color w:val="000000"/>
                <w:sz w:val="24"/>
                <w:szCs w:val="24"/>
              </w:rPr>
            </w:pPr>
            <w:r w:rsidRPr="007641BD">
              <w:rPr>
                <w:rFonts w:ascii="Arial" w:hAnsi="Arial" w:cs="Arial"/>
                <w:color w:val="000000"/>
                <w:sz w:val="24"/>
                <w:szCs w:val="24"/>
              </w:rPr>
              <w:lastRenderedPageBreak/>
              <w:t xml:space="preserve">The provision of a </w:t>
            </w:r>
            <w:r w:rsidRPr="007641BD">
              <w:rPr>
                <w:rFonts w:ascii="Arial" w:hAnsi="Arial" w:cs="Arial"/>
                <w:b/>
                <w:color w:val="000000"/>
                <w:sz w:val="24"/>
                <w:szCs w:val="24"/>
              </w:rPr>
              <w:t>Universal Support package to schools</w:t>
            </w:r>
            <w:r w:rsidRPr="007641BD">
              <w:rPr>
                <w:rFonts w:ascii="Arial" w:hAnsi="Arial" w:cs="Arial"/>
                <w:color w:val="000000"/>
                <w:sz w:val="24"/>
                <w:szCs w:val="24"/>
              </w:rPr>
              <w:t xml:space="preserve">, </w:t>
            </w:r>
            <w:r w:rsidRPr="007641BD">
              <w:rPr>
                <w:rFonts w:ascii="Arial" w:hAnsi="Arial" w:cs="Arial"/>
                <w:color w:val="000000"/>
                <w:sz w:val="24"/>
                <w:szCs w:val="24"/>
              </w:rPr>
              <w:lastRenderedPageBreak/>
              <w:t xml:space="preserve">including </w:t>
            </w:r>
          </w:p>
          <w:p w14:paraId="4A47CE10" w14:textId="77777777" w:rsidR="007641BD" w:rsidRPr="007641BD" w:rsidRDefault="007641BD" w:rsidP="007641BD">
            <w:pPr>
              <w:numPr>
                <w:ilvl w:val="0"/>
                <w:numId w:val="6"/>
              </w:numPr>
              <w:tabs>
                <w:tab w:val="left" w:pos="2169"/>
              </w:tabs>
              <w:spacing w:after="0" w:line="240" w:lineRule="auto"/>
              <w:rPr>
                <w:rFonts w:ascii="Arial" w:hAnsi="Arial" w:cs="Arial"/>
                <w:color w:val="000000"/>
                <w:sz w:val="24"/>
                <w:szCs w:val="24"/>
              </w:rPr>
            </w:pPr>
            <w:r w:rsidRPr="007641BD">
              <w:rPr>
                <w:rFonts w:ascii="Arial" w:hAnsi="Arial" w:cs="Arial"/>
                <w:color w:val="000000"/>
                <w:sz w:val="24"/>
                <w:szCs w:val="24"/>
              </w:rPr>
              <w:t xml:space="preserve">Training and support to teaching staff; </w:t>
            </w:r>
          </w:p>
          <w:p w14:paraId="3FB90E3C" w14:textId="77777777" w:rsidR="007641BD" w:rsidRPr="007641BD" w:rsidRDefault="007641BD" w:rsidP="007641BD">
            <w:pPr>
              <w:numPr>
                <w:ilvl w:val="0"/>
                <w:numId w:val="6"/>
              </w:numPr>
              <w:tabs>
                <w:tab w:val="left" w:pos="2169"/>
              </w:tabs>
              <w:spacing w:after="0" w:line="240" w:lineRule="auto"/>
              <w:rPr>
                <w:rFonts w:ascii="Arial" w:hAnsi="Arial" w:cs="Arial"/>
                <w:color w:val="000000"/>
                <w:sz w:val="24"/>
                <w:szCs w:val="24"/>
              </w:rPr>
            </w:pPr>
            <w:r w:rsidRPr="007641BD">
              <w:rPr>
                <w:rFonts w:ascii="Arial" w:hAnsi="Arial" w:cs="Arial"/>
                <w:color w:val="000000"/>
                <w:sz w:val="24"/>
                <w:szCs w:val="24"/>
              </w:rPr>
              <w:t xml:space="preserve">Development of an online learning platform for resources and guidance materials; </w:t>
            </w:r>
          </w:p>
          <w:p w14:paraId="3963E625" w14:textId="77777777" w:rsidR="007641BD" w:rsidRPr="007641BD" w:rsidRDefault="007641BD" w:rsidP="007641BD">
            <w:pPr>
              <w:numPr>
                <w:ilvl w:val="0"/>
                <w:numId w:val="6"/>
              </w:numPr>
              <w:tabs>
                <w:tab w:val="left" w:pos="2169"/>
              </w:tabs>
              <w:spacing w:after="0" w:line="240" w:lineRule="auto"/>
              <w:rPr>
                <w:rFonts w:ascii="Arial" w:hAnsi="Arial" w:cs="Arial"/>
                <w:color w:val="000000"/>
                <w:sz w:val="24"/>
                <w:szCs w:val="24"/>
              </w:rPr>
            </w:pPr>
            <w:r w:rsidRPr="007641BD">
              <w:rPr>
                <w:rFonts w:ascii="Arial" w:hAnsi="Arial" w:cs="Arial"/>
                <w:color w:val="000000"/>
                <w:sz w:val="24"/>
                <w:szCs w:val="24"/>
              </w:rPr>
              <w:t xml:space="preserve">Re-commissioning of the Pintsize Theatre productions in relation to child sexual exploitation; </w:t>
            </w:r>
          </w:p>
          <w:p w14:paraId="4880E4D2" w14:textId="77777777" w:rsidR="007641BD" w:rsidRPr="007641BD" w:rsidRDefault="007641BD" w:rsidP="007641BD">
            <w:pPr>
              <w:numPr>
                <w:ilvl w:val="0"/>
                <w:numId w:val="6"/>
              </w:numPr>
              <w:tabs>
                <w:tab w:val="left" w:pos="2169"/>
              </w:tabs>
              <w:spacing w:after="0" w:line="240" w:lineRule="auto"/>
              <w:rPr>
                <w:rFonts w:ascii="Arial" w:hAnsi="Arial" w:cs="Arial"/>
                <w:color w:val="000000"/>
                <w:sz w:val="24"/>
                <w:szCs w:val="24"/>
              </w:rPr>
            </w:pPr>
            <w:r w:rsidRPr="007641BD">
              <w:rPr>
                <w:rFonts w:ascii="Arial" w:hAnsi="Arial" w:cs="Arial"/>
                <w:color w:val="000000"/>
                <w:sz w:val="24"/>
                <w:szCs w:val="24"/>
              </w:rPr>
              <w:t>Commissioning of a ‘critical friend’ to map existing practice, consult with key stakeholders and highlight gaps in provision</w:t>
            </w:r>
          </w:p>
          <w:p w14:paraId="6691C4DF" w14:textId="0F57E6EC" w:rsidR="005F5202" w:rsidRPr="007641BD" w:rsidRDefault="007641BD" w:rsidP="00826839">
            <w:pPr>
              <w:tabs>
                <w:tab w:val="left" w:pos="2169"/>
              </w:tabs>
              <w:spacing w:before="120" w:after="120" w:line="240" w:lineRule="auto"/>
              <w:rPr>
                <w:rFonts w:ascii="Arial" w:hAnsi="Arial" w:cs="Arial"/>
                <w:color w:val="000000"/>
                <w:sz w:val="24"/>
                <w:szCs w:val="24"/>
              </w:rPr>
            </w:pPr>
            <w:r w:rsidRPr="007641BD">
              <w:rPr>
                <w:rFonts w:ascii="Arial" w:hAnsi="Arial" w:cs="Arial"/>
                <w:color w:val="000000"/>
                <w:sz w:val="24"/>
                <w:szCs w:val="24"/>
              </w:rPr>
              <w:t xml:space="preserve">This support offer will work alongside activity in relation to the commissioning of the </w:t>
            </w:r>
            <w:r w:rsidRPr="007641BD">
              <w:rPr>
                <w:rFonts w:ascii="Arial" w:hAnsi="Arial" w:cs="Arial"/>
                <w:b/>
                <w:color w:val="000000"/>
                <w:sz w:val="24"/>
                <w:szCs w:val="24"/>
              </w:rPr>
              <w:t>Schools Health Hub</w:t>
            </w:r>
            <w:r w:rsidR="005F5202">
              <w:rPr>
                <w:rFonts w:ascii="Arial" w:hAnsi="Arial" w:cs="Arial"/>
                <w:b/>
                <w:color w:val="000000"/>
                <w:sz w:val="24"/>
                <w:szCs w:val="24"/>
              </w:rPr>
              <w:t xml:space="preserve">, </w:t>
            </w:r>
            <w:r w:rsidR="005F5202">
              <w:rPr>
                <w:rFonts w:ascii="Arial" w:hAnsi="Arial" w:cs="Arial"/>
                <w:color w:val="000000"/>
                <w:sz w:val="24"/>
                <w:szCs w:val="24"/>
              </w:rPr>
              <w:t xml:space="preserve">the development of the new </w:t>
            </w:r>
            <w:r w:rsidR="005F5202">
              <w:rPr>
                <w:rFonts w:ascii="Arial" w:hAnsi="Arial" w:cs="Arial"/>
                <w:b/>
                <w:color w:val="000000"/>
                <w:sz w:val="24"/>
                <w:szCs w:val="24"/>
              </w:rPr>
              <w:t>Schools Portal</w:t>
            </w:r>
            <w:r w:rsidRPr="007641BD">
              <w:rPr>
                <w:rFonts w:ascii="Arial" w:hAnsi="Arial" w:cs="Arial"/>
                <w:b/>
                <w:color w:val="000000"/>
                <w:sz w:val="24"/>
                <w:szCs w:val="24"/>
              </w:rPr>
              <w:t xml:space="preserve"> </w:t>
            </w:r>
            <w:r w:rsidRPr="007641BD">
              <w:rPr>
                <w:rFonts w:ascii="Arial" w:hAnsi="Arial" w:cs="Arial"/>
                <w:color w:val="000000"/>
                <w:sz w:val="24"/>
                <w:szCs w:val="24"/>
              </w:rPr>
              <w:t xml:space="preserve">and ongoing activity within the County Council to meet the </w:t>
            </w:r>
            <w:r w:rsidRPr="007641BD">
              <w:rPr>
                <w:rFonts w:ascii="Arial" w:hAnsi="Arial" w:cs="Arial"/>
                <w:b/>
                <w:i/>
                <w:color w:val="000000"/>
                <w:sz w:val="24"/>
                <w:szCs w:val="24"/>
              </w:rPr>
              <w:t>Prevent</w:t>
            </w:r>
            <w:r w:rsidRPr="007641BD">
              <w:rPr>
                <w:rFonts w:ascii="Arial" w:hAnsi="Arial" w:cs="Arial"/>
                <w:b/>
                <w:color w:val="000000"/>
                <w:sz w:val="24"/>
                <w:szCs w:val="24"/>
              </w:rPr>
              <w:t xml:space="preserve"> Duty</w:t>
            </w:r>
          </w:p>
        </w:tc>
        <w:tc>
          <w:tcPr>
            <w:tcW w:w="1559" w:type="dxa"/>
            <w:shd w:val="clear" w:color="auto" w:fill="auto"/>
          </w:tcPr>
          <w:p w14:paraId="3D3D9DB8" w14:textId="479E3966" w:rsidR="007641BD" w:rsidRPr="007641BD" w:rsidRDefault="007641BD" w:rsidP="00826839">
            <w:pPr>
              <w:spacing w:before="120" w:line="240" w:lineRule="auto"/>
              <w:jc w:val="center"/>
              <w:rPr>
                <w:rFonts w:ascii="Arial" w:hAnsi="Arial" w:cs="Arial"/>
                <w:color w:val="000000"/>
                <w:sz w:val="24"/>
                <w:szCs w:val="24"/>
              </w:rPr>
            </w:pPr>
            <w:r>
              <w:rPr>
                <w:rFonts w:ascii="Arial" w:hAnsi="Arial" w:cs="Arial"/>
                <w:color w:val="000000"/>
                <w:sz w:val="24"/>
                <w:szCs w:val="24"/>
              </w:rPr>
              <w:lastRenderedPageBreak/>
              <w:t xml:space="preserve">£375k over three years </w:t>
            </w:r>
            <w:r>
              <w:rPr>
                <w:rFonts w:ascii="Arial" w:hAnsi="Arial" w:cs="Arial"/>
                <w:color w:val="000000"/>
                <w:sz w:val="24"/>
                <w:szCs w:val="24"/>
              </w:rPr>
              <w:lastRenderedPageBreak/>
              <w:t>f</w:t>
            </w:r>
            <w:r w:rsidRPr="007641BD">
              <w:rPr>
                <w:rFonts w:ascii="Arial" w:hAnsi="Arial" w:cs="Arial"/>
                <w:color w:val="000000"/>
                <w:sz w:val="24"/>
                <w:szCs w:val="24"/>
              </w:rPr>
              <w:t>rom the Schools Budget Reserve</w:t>
            </w:r>
          </w:p>
        </w:tc>
      </w:tr>
      <w:tr w:rsidR="007641BD" w:rsidRPr="007641BD" w14:paraId="481DFE0E" w14:textId="77777777" w:rsidTr="00AD20C2">
        <w:tc>
          <w:tcPr>
            <w:tcW w:w="1560" w:type="dxa"/>
            <w:shd w:val="clear" w:color="auto" w:fill="auto"/>
          </w:tcPr>
          <w:p w14:paraId="2CC6079E" w14:textId="77777777" w:rsidR="007641BD" w:rsidRPr="007641BD" w:rsidRDefault="007641BD" w:rsidP="00826839">
            <w:pPr>
              <w:spacing w:before="120" w:line="240" w:lineRule="auto"/>
              <w:jc w:val="center"/>
              <w:rPr>
                <w:rFonts w:ascii="Arial" w:hAnsi="Arial" w:cs="Arial"/>
                <w:b/>
                <w:color w:val="000000"/>
                <w:sz w:val="24"/>
                <w:szCs w:val="24"/>
              </w:rPr>
            </w:pPr>
            <w:r w:rsidRPr="007641BD">
              <w:rPr>
                <w:rFonts w:ascii="Arial" w:hAnsi="Arial" w:cs="Arial"/>
                <w:b/>
                <w:color w:val="000000"/>
                <w:sz w:val="24"/>
                <w:szCs w:val="24"/>
              </w:rPr>
              <w:lastRenderedPageBreak/>
              <w:t>Targeted Support</w:t>
            </w:r>
          </w:p>
        </w:tc>
        <w:tc>
          <w:tcPr>
            <w:tcW w:w="6662" w:type="dxa"/>
            <w:shd w:val="clear" w:color="auto" w:fill="auto"/>
          </w:tcPr>
          <w:p w14:paraId="77000059" w14:textId="584BEFE7" w:rsidR="007641BD" w:rsidRPr="007641BD" w:rsidRDefault="007641BD" w:rsidP="00826839">
            <w:pPr>
              <w:spacing w:before="120" w:line="240" w:lineRule="auto"/>
              <w:rPr>
                <w:rFonts w:ascii="Arial" w:hAnsi="Arial" w:cs="Arial"/>
                <w:color w:val="000000"/>
                <w:sz w:val="24"/>
                <w:szCs w:val="24"/>
              </w:rPr>
            </w:pPr>
            <w:r w:rsidRPr="007641BD">
              <w:rPr>
                <w:rFonts w:ascii="Arial" w:hAnsi="Arial" w:cs="Arial"/>
                <w:color w:val="000000"/>
                <w:sz w:val="24"/>
                <w:szCs w:val="24"/>
              </w:rPr>
              <w:t xml:space="preserve">The appointment of </w:t>
            </w:r>
            <w:r w:rsidRPr="007641BD">
              <w:rPr>
                <w:rFonts w:ascii="Arial" w:hAnsi="Arial" w:cs="Arial"/>
                <w:b/>
                <w:color w:val="000000"/>
                <w:sz w:val="24"/>
                <w:szCs w:val="24"/>
              </w:rPr>
              <w:t>three additional Tier 2 Development Workers</w:t>
            </w:r>
            <w:r w:rsidR="00AD20C2">
              <w:rPr>
                <w:rFonts w:ascii="Arial" w:hAnsi="Arial" w:cs="Arial"/>
                <w:color w:val="000000"/>
                <w:sz w:val="24"/>
                <w:szCs w:val="24"/>
              </w:rPr>
              <w:t xml:space="preserve"> within the</w:t>
            </w:r>
            <w:r w:rsidRPr="007641BD">
              <w:rPr>
                <w:rFonts w:ascii="Arial" w:hAnsi="Arial" w:cs="Arial"/>
                <w:color w:val="000000"/>
                <w:sz w:val="24"/>
                <w:szCs w:val="24"/>
              </w:rPr>
              <w:t xml:space="preserve"> Early Help Unit to support schools where there are early help concerns, particularly where children and young people do not meet sufficient thresholds. The Development Workers will also act as a conduit between schools and other professional networks, including the multi-agency CSE Concerns Network</w:t>
            </w:r>
          </w:p>
        </w:tc>
        <w:tc>
          <w:tcPr>
            <w:tcW w:w="1559" w:type="dxa"/>
            <w:shd w:val="clear" w:color="auto" w:fill="auto"/>
          </w:tcPr>
          <w:p w14:paraId="561A4034" w14:textId="77777777" w:rsidR="007641BD" w:rsidRPr="007641BD" w:rsidRDefault="007641BD" w:rsidP="00826839">
            <w:pPr>
              <w:spacing w:before="120" w:line="240" w:lineRule="auto"/>
              <w:jc w:val="center"/>
              <w:rPr>
                <w:rFonts w:ascii="Arial" w:hAnsi="Arial" w:cs="Arial"/>
                <w:color w:val="000000"/>
                <w:sz w:val="24"/>
                <w:szCs w:val="24"/>
              </w:rPr>
            </w:pPr>
            <w:r w:rsidRPr="007641BD">
              <w:rPr>
                <w:rFonts w:ascii="Arial" w:hAnsi="Arial" w:cs="Arial"/>
                <w:color w:val="000000"/>
                <w:sz w:val="24"/>
                <w:szCs w:val="24"/>
              </w:rPr>
              <w:t>£375k over three years from the Schools Budget Reserve</w:t>
            </w:r>
          </w:p>
        </w:tc>
      </w:tr>
      <w:tr w:rsidR="007641BD" w:rsidRPr="007641BD" w14:paraId="1E26203F" w14:textId="77777777" w:rsidTr="00AD20C2">
        <w:tc>
          <w:tcPr>
            <w:tcW w:w="1560" w:type="dxa"/>
            <w:shd w:val="clear" w:color="auto" w:fill="auto"/>
          </w:tcPr>
          <w:p w14:paraId="41A83FE5" w14:textId="77777777" w:rsidR="007641BD" w:rsidRPr="007641BD" w:rsidRDefault="007641BD" w:rsidP="00826839">
            <w:pPr>
              <w:spacing w:before="120" w:line="240" w:lineRule="auto"/>
              <w:jc w:val="center"/>
              <w:rPr>
                <w:rFonts w:ascii="Arial" w:hAnsi="Arial" w:cs="Arial"/>
                <w:b/>
                <w:color w:val="000000"/>
                <w:sz w:val="24"/>
                <w:szCs w:val="24"/>
              </w:rPr>
            </w:pPr>
            <w:r w:rsidRPr="007641BD">
              <w:rPr>
                <w:rFonts w:ascii="Arial" w:hAnsi="Arial" w:cs="Arial"/>
                <w:b/>
                <w:color w:val="000000"/>
                <w:sz w:val="24"/>
                <w:szCs w:val="24"/>
              </w:rPr>
              <w:t>Specialist Support</w:t>
            </w:r>
          </w:p>
        </w:tc>
        <w:tc>
          <w:tcPr>
            <w:tcW w:w="6662" w:type="dxa"/>
            <w:shd w:val="clear" w:color="auto" w:fill="auto"/>
          </w:tcPr>
          <w:p w14:paraId="3E57AFCA" w14:textId="74219BC4" w:rsidR="007641BD" w:rsidRPr="007641BD" w:rsidRDefault="007641BD" w:rsidP="00826839">
            <w:pPr>
              <w:spacing w:before="120" w:line="240" w:lineRule="auto"/>
              <w:rPr>
                <w:rFonts w:ascii="Arial" w:hAnsi="Arial" w:cs="Arial"/>
                <w:sz w:val="24"/>
                <w:szCs w:val="24"/>
                <w:u w:val="single"/>
              </w:rPr>
            </w:pPr>
            <w:r w:rsidRPr="007641BD">
              <w:rPr>
                <w:rFonts w:ascii="Arial" w:hAnsi="Arial" w:cs="Arial"/>
                <w:color w:val="000000"/>
                <w:sz w:val="24"/>
                <w:szCs w:val="24"/>
              </w:rPr>
              <w:t xml:space="preserve">The </w:t>
            </w:r>
            <w:r w:rsidRPr="007641BD">
              <w:rPr>
                <w:rFonts w:ascii="Arial" w:hAnsi="Arial" w:cs="Arial"/>
                <w:b/>
                <w:color w:val="000000"/>
                <w:sz w:val="24"/>
                <w:szCs w:val="24"/>
              </w:rPr>
              <w:t>commissioning of three Specialist Support Workers</w:t>
            </w:r>
            <w:r w:rsidRPr="007641BD">
              <w:rPr>
                <w:rFonts w:ascii="Arial" w:hAnsi="Arial" w:cs="Arial"/>
                <w:color w:val="000000"/>
                <w:sz w:val="24"/>
                <w:szCs w:val="24"/>
              </w:rPr>
              <w:t xml:space="preserve"> to o</w:t>
            </w:r>
            <w:r w:rsidRPr="007641BD">
              <w:rPr>
                <w:rFonts w:ascii="Arial" w:hAnsi="Arial" w:cs="Arial"/>
                <w:sz w:val="24"/>
                <w:szCs w:val="24"/>
              </w:rPr>
              <w:t>ffer one-to-one support to children and their families affected by CSE. These Specialist Support Workers will also work closely with Nottinghamshire Police and the CSE Concerns Network to ensure that sexual exploitation can be effectively investigated and disrupted, and offenders are successfully prosecuted</w:t>
            </w:r>
          </w:p>
        </w:tc>
        <w:tc>
          <w:tcPr>
            <w:tcW w:w="1559" w:type="dxa"/>
            <w:shd w:val="clear" w:color="auto" w:fill="auto"/>
          </w:tcPr>
          <w:p w14:paraId="44FFA33C" w14:textId="77777777" w:rsidR="007641BD" w:rsidRPr="007641BD" w:rsidRDefault="007641BD" w:rsidP="00826839">
            <w:pPr>
              <w:spacing w:before="120" w:line="240" w:lineRule="auto"/>
              <w:jc w:val="center"/>
              <w:rPr>
                <w:rFonts w:ascii="Arial" w:hAnsi="Arial" w:cs="Arial"/>
                <w:color w:val="000000"/>
                <w:sz w:val="24"/>
                <w:szCs w:val="24"/>
              </w:rPr>
            </w:pPr>
            <w:r w:rsidRPr="007641BD">
              <w:rPr>
                <w:rFonts w:ascii="Arial" w:hAnsi="Arial" w:cs="Arial"/>
                <w:color w:val="000000"/>
                <w:sz w:val="24"/>
                <w:szCs w:val="24"/>
              </w:rPr>
              <w:t>£450k over three years  from the Schools Budget Reserve</w:t>
            </w:r>
          </w:p>
        </w:tc>
      </w:tr>
      <w:tr w:rsidR="007641BD" w:rsidRPr="007641BD" w14:paraId="050380CC" w14:textId="77777777" w:rsidTr="00AD20C2">
        <w:tc>
          <w:tcPr>
            <w:tcW w:w="1560" w:type="dxa"/>
            <w:shd w:val="clear" w:color="auto" w:fill="auto"/>
          </w:tcPr>
          <w:p w14:paraId="37AFD67F" w14:textId="77777777" w:rsidR="007641BD" w:rsidRPr="007641BD" w:rsidRDefault="007641BD" w:rsidP="00826839">
            <w:pPr>
              <w:spacing w:before="120" w:line="240" w:lineRule="auto"/>
              <w:jc w:val="center"/>
              <w:rPr>
                <w:rFonts w:ascii="Arial" w:hAnsi="Arial" w:cs="Arial"/>
                <w:b/>
                <w:color w:val="000000"/>
                <w:sz w:val="24"/>
                <w:szCs w:val="24"/>
              </w:rPr>
            </w:pPr>
            <w:r w:rsidRPr="007641BD">
              <w:rPr>
                <w:rFonts w:ascii="Arial" w:hAnsi="Arial" w:cs="Arial"/>
                <w:b/>
                <w:color w:val="000000"/>
                <w:sz w:val="24"/>
                <w:szCs w:val="24"/>
              </w:rPr>
              <w:t>Recovery Support</w:t>
            </w:r>
          </w:p>
        </w:tc>
        <w:tc>
          <w:tcPr>
            <w:tcW w:w="6662" w:type="dxa"/>
            <w:shd w:val="clear" w:color="auto" w:fill="auto"/>
          </w:tcPr>
          <w:p w14:paraId="63C17C6F" w14:textId="4861B0E1" w:rsidR="007641BD" w:rsidRPr="007641BD" w:rsidRDefault="007641BD" w:rsidP="00826839">
            <w:pPr>
              <w:spacing w:before="120" w:line="240" w:lineRule="auto"/>
              <w:rPr>
                <w:rFonts w:ascii="Arial" w:hAnsi="Arial" w:cs="Arial"/>
                <w:color w:val="000000"/>
                <w:sz w:val="24"/>
                <w:szCs w:val="24"/>
              </w:rPr>
            </w:pPr>
            <w:r w:rsidRPr="007641BD">
              <w:rPr>
                <w:rFonts w:ascii="Arial" w:hAnsi="Arial" w:cs="Arial"/>
                <w:sz w:val="24"/>
                <w:szCs w:val="24"/>
              </w:rPr>
              <w:t>To commission appropriate therapeutic support for victims of child sexual exploitation and child sexual abuse, including victims of historic sexual exploitation and abuse</w:t>
            </w:r>
          </w:p>
        </w:tc>
        <w:tc>
          <w:tcPr>
            <w:tcW w:w="1559" w:type="dxa"/>
            <w:shd w:val="clear" w:color="auto" w:fill="auto"/>
          </w:tcPr>
          <w:p w14:paraId="10CF8A90" w14:textId="77777777" w:rsidR="007641BD" w:rsidRPr="007641BD" w:rsidRDefault="007641BD" w:rsidP="00826839">
            <w:pPr>
              <w:spacing w:before="120" w:line="240" w:lineRule="auto"/>
              <w:jc w:val="center"/>
              <w:rPr>
                <w:rFonts w:ascii="Arial" w:hAnsi="Arial" w:cs="Arial"/>
                <w:color w:val="000000"/>
                <w:sz w:val="24"/>
                <w:szCs w:val="24"/>
              </w:rPr>
            </w:pPr>
            <w:r w:rsidRPr="007641BD">
              <w:rPr>
                <w:rFonts w:ascii="Arial" w:hAnsi="Arial" w:cs="Arial"/>
                <w:color w:val="000000"/>
                <w:sz w:val="24"/>
                <w:szCs w:val="24"/>
              </w:rPr>
              <w:t>Provisional funding by CCGs</w:t>
            </w:r>
          </w:p>
        </w:tc>
      </w:tr>
    </w:tbl>
    <w:p w14:paraId="7270B459" w14:textId="77777777" w:rsidR="007641BD" w:rsidRPr="007641BD" w:rsidRDefault="007641BD" w:rsidP="007260A6">
      <w:pPr>
        <w:spacing w:after="0" w:line="240" w:lineRule="auto"/>
        <w:ind w:left="357"/>
        <w:rPr>
          <w:rFonts w:ascii="Arial" w:hAnsi="Arial" w:cs="Arial"/>
          <w:color w:val="000000"/>
          <w:sz w:val="24"/>
          <w:szCs w:val="24"/>
        </w:rPr>
      </w:pPr>
    </w:p>
    <w:p w14:paraId="68C3BAE8" w14:textId="77777777" w:rsidR="007641BD" w:rsidRPr="00B7099B" w:rsidRDefault="007641BD" w:rsidP="00B7099B">
      <w:pPr>
        <w:pStyle w:val="ListParagraph"/>
        <w:numPr>
          <w:ilvl w:val="0"/>
          <w:numId w:val="9"/>
        </w:numPr>
        <w:ind w:right="-11"/>
        <w:rPr>
          <w:color w:val="000000"/>
        </w:rPr>
      </w:pPr>
      <w:r w:rsidRPr="00B7099B">
        <w:rPr>
          <w:color w:val="000000"/>
        </w:rPr>
        <w:t xml:space="preserve">Activity is now underway in order to implement these proposals; this includes the development of commissioning specifications and the coordination of activity, in order to provide an integrated approach to safeguarding and support. This is due to be completed by </w:t>
      </w:r>
      <w:r w:rsidRPr="00B7099B">
        <w:rPr>
          <w:b/>
          <w:color w:val="000000"/>
        </w:rPr>
        <w:t>1</w:t>
      </w:r>
      <w:r w:rsidRPr="00B7099B">
        <w:rPr>
          <w:b/>
          <w:color w:val="000000"/>
          <w:vertAlign w:val="superscript"/>
        </w:rPr>
        <w:t>st</w:t>
      </w:r>
      <w:r w:rsidRPr="00B7099B">
        <w:rPr>
          <w:b/>
          <w:color w:val="000000"/>
        </w:rPr>
        <w:t xml:space="preserve"> April 2016.</w:t>
      </w:r>
      <w:r w:rsidRPr="00B7099B">
        <w:rPr>
          <w:color w:val="000000"/>
        </w:rPr>
        <w:t xml:space="preserve"> </w:t>
      </w:r>
    </w:p>
    <w:p w14:paraId="18D038E5" w14:textId="77777777" w:rsidR="007641BD" w:rsidRDefault="007641BD" w:rsidP="007260A6">
      <w:pPr>
        <w:spacing w:after="120" w:line="240" w:lineRule="auto"/>
        <w:rPr>
          <w:rFonts w:ascii="Arial" w:hAnsi="Arial" w:cs="Arial"/>
          <w:color w:val="000000"/>
          <w:sz w:val="24"/>
          <w:szCs w:val="24"/>
        </w:rPr>
      </w:pPr>
    </w:p>
    <w:p w14:paraId="056DCC11" w14:textId="603A48C5" w:rsidR="00D95E74" w:rsidRDefault="00D95E74" w:rsidP="007260A6">
      <w:pPr>
        <w:spacing w:after="120" w:line="240" w:lineRule="auto"/>
        <w:rPr>
          <w:rFonts w:ascii="Arial" w:hAnsi="Arial" w:cs="Arial"/>
          <w:b/>
          <w:color w:val="000000"/>
          <w:sz w:val="24"/>
          <w:szCs w:val="24"/>
        </w:rPr>
      </w:pPr>
      <w:r w:rsidRPr="00D95E74">
        <w:rPr>
          <w:rFonts w:ascii="Arial" w:hAnsi="Arial" w:cs="Arial"/>
          <w:b/>
          <w:color w:val="000000"/>
          <w:sz w:val="24"/>
          <w:szCs w:val="24"/>
        </w:rPr>
        <w:t>RECOMMENDATION</w:t>
      </w:r>
    </w:p>
    <w:p w14:paraId="370687EE" w14:textId="0C2F5C9A" w:rsidR="00D95E74" w:rsidRPr="00D95E74" w:rsidRDefault="00D95E74" w:rsidP="007260A6">
      <w:pPr>
        <w:pStyle w:val="ListParagraph"/>
        <w:numPr>
          <w:ilvl w:val="0"/>
          <w:numId w:val="8"/>
        </w:numPr>
        <w:rPr>
          <w:color w:val="000000"/>
        </w:rPr>
      </w:pPr>
      <w:r w:rsidRPr="00D95E74">
        <w:rPr>
          <w:color w:val="000000"/>
        </w:rPr>
        <w:t>The Children</w:t>
      </w:r>
      <w:r w:rsidR="003B1609">
        <w:rPr>
          <w:color w:val="000000"/>
        </w:rPr>
        <w:t>’s Trust Board</w:t>
      </w:r>
      <w:r w:rsidRPr="00D95E74">
        <w:rPr>
          <w:color w:val="000000"/>
        </w:rPr>
        <w:t xml:space="preserve"> notes the progress made to date </w:t>
      </w:r>
      <w:r w:rsidR="007260A6">
        <w:rPr>
          <w:color w:val="000000"/>
        </w:rPr>
        <w:t xml:space="preserve">with the </w:t>
      </w:r>
      <w:r w:rsidR="007260A6" w:rsidRPr="007260A6">
        <w:rPr>
          <w:color w:val="000000"/>
        </w:rPr>
        <w:t>Tackling Emerging Threats to Children</w:t>
      </w:r>
      <w:r w:rsidR="007260A6">
        <w:rPr>
          <w:color w:val="000000"/>
        </w:rPr>
        <w:t xml:space="preserve"> project</w:t>
      </w:r>
      <w:r w:rsidR="00B7099B">
        <w:rPr>
          <w:color w:val="000000"/>
        </w:rPr>
        <w:t>.</w:t>
      </w:r>
      <w:r w:rsidRPr="00D95E74">
        <w:rPr>
          <w:color w:val="000000"/>
        </w:rPr>
        <w:t xml:space="preserve"> </w:t>
      </w:r>
    </w:p>
    <w:p w14:paraId="0E627EDA" w14:textId="77777777" w:rsidR="00D95E74" w:rsidRPr="00D95E74" w:rsidRDefault="00D95E74" w:rsidP="007260A6">
      <w:pPr>
        <w:spacing w:after="120"/>
        <w:rPr>
          <w:b/>
          <w:color w:val="000000"/>
        </w:rPr>
      </w:pPr>
    </w:p>
    <w:p w14:paraId="0723794B" w14:textId="77777777" w:rsidR="007641BD" w:rsidRPr="007641BD" w:rsidRDefault="007641BD" w:rsidP="007641BD">
      <w:pPr>
        <w:spacing w:after="0" w:line="240" w:lineRule="auto"/>
        <w:rPr>
          <w:rFonts w:ascii="Arial" w:hAnsi="Arial" w:cs="Arial"/>
          <w:sz w:val="24"/>
          <w:szCs w:val="24"/>
        </w:rPr>
      </w:pPr>
      <w:r w:rsidRPr="007641BD">
        <w:rPr>
          <w:rFonts w:ascii="Arial" w:hAnsi="Arial" w:cs="Arial"/>
          <w:sz w:val="24"/>
          <w:szCs w:val="24"/>
        </w:rPr>
        <w:t>Steve Edwards</w:t>
      </w:r>
    </w:p>
    <w:p w14:paraId="76F0EC63" w14:textId="77777777" w:rsidR="007641BD" w:rsidRPr="007641BD" w:rsidRDefault="007641BD" w:rsidP="007641BD">
      <w:pPr>
        <w:spacing w:after="0" w:line="240" w:lineRule="auto"/>
        <w:rPr>
          <w:rFonts w:ascii="Arial" w:hAnsi="Arial" w:cs="Arial"/>
          <w:sz w:val="24"/>
          <w:szCs w:val="24"/>
        </w:rPr>
      </w:pPr>
      <w:r w:rsidRPr="007641BD">
        <w:rPr>
          <w:rFonts w:ascii="Arial" w:hAnsi="Arial" w:cs="Arial"/>
          <w:sz w:val="24"/>
          <w:szCs w:val="24"/>
        </w:rPr>
        <w:t>Service Director for Children’s Social Care</w:t>
      </w:r>
    </w:p>
    <w:p w14:paraId="13A9905F" w14:textId="77777777" w:rsidR="007641BD" w:rsidRPr="007641BD" w:rsidRDefault="007641BD" w:rsidP="007641BD">
      <w:pPr>
        <w:spacing w:after="0" w:line="240" w:lineRule="auto"/>
        <w:rPr>
          <w:rFonts w:ascii="Arial" w:hAnsi="Arial" w:cs="Arial"/>
          <w:sz w:val="24"/>
          <w:szCs w:val="24"/>
        </w:rPr>
      </w:pPr>
      <w:r w:rsidRPr="007641BD">
        <w:rPr>
          <w:rFonts w:ascii="Arial" w:hAnsi="Arial" w:cs="Arial"/>
          <w:sz w:val="24"/>
          <w:szCs w:val="24"/>
        </w:rPr>
        <w:t>T:</w:t>
      </w:r>
      <w:r w:rsidRPr="007641BD">
        <w:rPr>
          <w:rFonts w:ascii="Arial" w:hAnsi="Arial" w:cs="Arial"/>
          <w:sz w:val="24"/>
          <w:szCs w:val="24"/>
        </w:rPr>
        <w:tab/>
        <w:t>01159 774782</w:t>
      </w:r>
    </w:p>
    <w:p w14:paraId="6B145078" w14:textId="77777777" w:rsidR="007641BD" w:rsidRPr="007641BD" w:rsidRDefault="007641BD" w:rsidP="007641BD">
      <w:pPr>
        <w:spacing w:after="0" w:line="240" w:lineRule="auto"/>
        <w:rPr>
          <w:rFonts w:ascii="Arial" w:hAnsi="Arial" w:cs="Arial"/>
          <w:sz w:val="24"/>
          <w:szCs w:val="24"/>
        </w:rPr>
      </w:pPr>
      <w:r w:rsidRPr="007641BD">
        <w:rPr>
          <w:rFonts w:ascii="Arial" w:hAnsi="Arial" w:cs="Arial"/>
          <w:sz w:val="24"/>
          <w:szCs w:val="24"/>
        </w:rPr>
        <w:t>E:</w:t>
      </w:r>
      <w:r w:rsidRPr="007641BD">
        <w:rPr>
          <w:rFonts w:ascii="Arial" w:hAnsi="Arial" w:cs="Arial"/>
          <w:sz w:val="24"/>
          <w:szCs w:val="24"/>
        </w:rPr>
        <w:tab/>
      </w:r>
      <w:hyperlink r:id="rId17" w:history="1">
        <w:r w:rsidRPr="007641BD">
          <w:rPr>
            <w:rStyle w:val="Hyperlink"/>
            <w:rFonts w:ascii="Arial" w:hAnsi="Arial" w:cs="Arial"/>
            <w:sz w:val="24"/>
            <w:szCs w:val="24"/>
          </w:rPr>
          <w:t>steve.edwards@nottscc.gov.uk</w:t>
        </w:r>
      </w:hyperlink>
      <w:r w:rsidRPr="007641BD">
        <w:rPr>
          <w:rFonts w:ascii="Arial" w:hAnsi="Arial" w:cs="Arial"/>
          <w:sz w:val="24"/>
          <w:szCs w:val="24"/>
        </w:rPr>
        <w:t xml:space="preserve"> </w:t>
      </w:r>
    </w:p>
    <w:p w14:paraId="59F1A5C4" w14:textId="2C26243D" w:rsidR="00D86315" w:rsidRDefault="00D86315" w:rsidP="007260A6">
      <w:pPr>
        <w:spacing w:after="0"/>
      </w:pPr>
    </w:p>
    <w:p w14:paraId="6522D685" w14:textId="20A9DFAF" w:rsidR="007260A6" w:rsidRPr="007260A6" w:rsidRDefault="007260A6" w:rsidP="007260A6">
      <w:pPr>
        <w:spacing w:after="0"/>
        <w:rPr>
          <w:rFonts w:ascii="Arial" w:hAnsi="Arial" w:cs="Arial"/>
          <w:sz w:val="24"/>
          <w:szCs w:val="24"/>
        </w:rPr>
      </w:pPr>
      <w:r w:rsidRPr="007260A6">
        <w:rPr>
          <w:rFonts w:ascii="Arial" w:hAnsi="Arial" w:cs="Arial"/>
          <w:sz w:val="24"/>
          <w:szCs w:val="24"/>
        </w:rPr>
        <w:t>For further information please contact:</w:t>
      </w:r>
    </w:p>
    <w:p w14:paraId="048C97D8" w14:textId="0F52ECD5" w:rsidR="007260A6" w:rsidRDefault="007260A6" w:rsidP="007260A6">
      <w:pPr>
        <w:spacing w:after="0"/>
        <w:rPr>
          <w:rFonts w:ascii="Arial" w:hAnsi="Arial" w:cs="Arial"/>
          <w:sz w:val="24"/>
          <w:szCs w:val="24"/>
        </w:rPr>
      </w:pPr>
      <w:r>
        <w:rPr>
          <w:rFonts w:ascii="Arial" w:hAnsi="Arial" w:cs="Arial"/>
          <w:sz w:val="24"/>
          <w:szCs w:val="24"/>
        </w:rPr>
        <w:t>T</w:t>
      </w:r>
      <w:r w:rsidRPr="007260A6">
        <w:rPr>
          <w:rFonts w:ascii="Arial" w:hAnsi="Arial" w:cs="Arial"/>
          <w:sz w:val="24"/>
          <w:szCs w:val="24"/>
        </w:rPr>
        <w:t>asha Wrzesinski</w:t>
      </w:r>
    </w:p>
    <w:p w14:paraId="799B6E6F" w14:textId="10003E84" w:rsidR="007260A6" w:rsidRPr="007260A6" w:rsidRDefault="008D6016" w:rsidP="007260A6">
      <w:pPr>
        <w:spacing w:after="0"/>
        <w:rPr>
          <w:rFonts w:ascii="Arial" w:hAnsi="Arial" w:cs="Arial"/>
          <w:sz w:val="24"/>
          <w:szCs w:val="24"/>
        </w:rPr>
      </w:pPr>
      <w:hyperlink r:id="rId18" w:history="1">
        <w:r w:rsidR="007260A6" w:rsidRPr="008D441B">
          <w:rPr>
            <w:rStyle w:val="Hyperlink"/>
            <w:rFonts w:ascii="Arial" w:hAnsi="Arial" w:cs="Arial"/>
            <w:sz w:val="24"/>
            <w:szCs w:val="24"/>
          </w:rPr>
          <w:t>Natasha.wrzesinski@nottscc.gov.uk</w:t>
        </w:r>
      </w:hyperlink>
    </w:p>
    <w:sectPr w:rsidR="007260A6" w:rsidRPr="007260A6" w:rsidSect="00D95E74">
      <w:type w:val="continuous"/>
      <w:pgSz w:w="11906" w:h="16838"/>
      <w:pgMar w:top="426" w:right="991" w:bottom="170" w:left="1134" w:header="709" w:footer="2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BD19F" w14:textId="77777777" w:rsidR="0034326E" w:rsidRDefault="002A45F1">
      <w:pPr>
        <w:spacing w:after="0" w:line="240" w:lineRule="auto"/>
      </w:pPr>
      <w:r>
        <w:separator/>
      </w:r>
    </w:p>
  </w:endnote>
  <w:endnote w:type="continuationSeparator" w:id="0">
    <w:p w14:paraId="7D849D90" w14:textId="77777777" w:rsidR="0034326E" w:rsidRDefault="002A4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9275B" w14:textId="77777777" w:rsidR="005F2327" w:rsidRDefault="00F01BFC" w:rsidP="00A331F9">
    <w:pPr>
      <w:framePr w:wrap="around" w:vAnchor="text" w:hAnchor="margin" w:xAlign="center" w:y="1"/>
    </w:pPr>
    <w:r>
      <w:fldChar w:fldCharType="begin"/>
    </w:r>
    <w:r>
      <w:instrText xml:space="preserve">PAGE  </w:instrText>
    </w:r>
    <w:r>
      <w:fldChar w:fldCharType="end"/>
    </w:r>
  </w:p>
  <w:p w14:paraId="0177A953" w14:textId="77777777" w:rsidR="005F2327" w:rsidRDefault="008D601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241552"/>
      <w:docPartObj>
        <w:docPartGallery w:val="Page Numbers (Bottom of Page)"/>
        <w:docPartUnique/>
      </w:docPartObj>
    </w:sdtPr>
    <w:sdtEndPr>
      <w:rPr>
        <w:noProof/>
      </w:rPr>
    </w:sdtEndPr>
    <w:sdtContent>
      <w:p w14:paraId="03C5D0F1" w14:textId="6E453D78" w:rsidR="007260A6" w:rsidRDefault="007260A6">
        <w:pPr>
          <w:pStyle w:val="Footer"/>
          <w:jc w:val="center"/>
        </w:pPr>
        <w:r>
          <w:fldChar w:fldCharType="begin"/>
        </w:r>
        <w:r>
          <w:instrText xml:space="preserve"> PAGE   \* MERGEFORMAT </w:instrText>
        </w:r>
        <w:r>
          <w:fldChar w:fldCharType="separate"/>
        </w:r>
        <w:r w:rsidR="008D6016">
          <w:rPr>
            <w:noProof/>
          </w:rPr>
          <w:t>1</w:t>
        </w:r>
        <w:r>
          <w:rPr>
            <w:noProof/>
          </w:rPr>
          <w:fldChar w:fldCharType="end"/>
        </w:r>
      </w:p>
    </w:sdtContent>
  </w:sdt>
  <w:p w14:paraId="763632FD" w14:textId="77777777" w:rsidR="00FD0AFD" w:rsidRDefault="00FD0A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721B6" w14:textId="77777777" w:rsidR="0034326E" w:rsidRDefault="002A45F1">
      <w:pPr>
        <w:spacing w:after="0" w:line="240" w:lineRule="auto"/>
      </w:pPr>
      <w:r>
        <w:separator/>
      </w:r>
    </w:p>
  </w:footnote>
  <w:footnote w:type="continuationSeparator" w:id="0">
    <w:p w14:paraId="1098CD9F" w14:textId="77777777" w:rsidR="0034326E" w:rsidRDefault="002A45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43F0"/>
    <w:multiLevelType w:val="hybridMultilevel"/>
    <w:tmpl w:val="16643D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99F52EC"/>
    <w:multiLevelType w:val="hybridMultilevel"/>
    <w:tmpl w:val="6CD231D2"/>
    <w:lvl w:ilvl="0" w:tplc="30824FE4">
      <w:start w:val="1"/>
      <w:numFmt w:val="decimal"/>
      <w:lvlText w:val="%1."/>
      <w:lvlJc w:val="left"/>
      <w:pPr>
        <w:ind w:left="397" w:hanging="37"/>
      </w:pPr>
      <w:rPr>
        <w:rFonts w:hint="default"/>
        <w:b w:val="0"/>
        <w:bCs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4F1816"/>
    <w:multiLevelType w:val="hybridMultilevel"/>
    <w:tmpl w:val="F94C7430"/>
    <w:lvl w:ilvl="0" w:tplc="475AC00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3">
    <w:nsid w:val="0BD22273"/>
    <w:multiLevelType w:val="hybridMultilevel"/>
    <w:tmpl w:val="AFBAF64E"/>
    <w:lvl w:ilvl="0" w:tplc="7FE26846">
      <w:start w:val="3"/>
      <w:numFmt w:val="decimal"/>
      <w:lvlText w:val="%1."/>
      <w:lvlJc w:val="left"/>
      <w:pPr>
        <w:tabs>
          <w:tab w:val="num" w:pos="357"/>
        </w:tabs>
        <w:ind w:left="357" w:hanging="357"/>
      </w:pPr>
      <w:rPr>
        <w:rFonts w:hint="default"/>
      </w:rPr>
    </w:lvl>
    <w:lvl w:ilvl="1" w:tplc="01EC28EA">
      <w:start w:val="1"/>
      <w:numFmt w:val="decimal"/>
      <w:lvlText w:val="%2)"/>
      <w:lvlJc w:val="left"/>
      <w:pPr>
        <w:tabs>
          <w:tab w:val="num" w:pos="720"/>
        </w:tabs>
        <w:ind w:left="720" w:hanging="360"/>
      </w:pPr>
      <w:rPr>
        <w:rFonts w:hint="default"/>
        <w:b w:val="0"/>
      </w:rPr>
    </w:lvl>
    <w:lvl w:ilvl="2" w:tplc="08090005">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
    <w:nsid w:val="3DCB6490"/>
    <w:multiLevelType w:val="hybridMultilevel"/>
    <w:tmpl w:val="86921142"/>
    <w:lvl w:ilvl="0" w:tplc="0C4AEFE2">
      <w:start w:val="1"/>
      <w:numFmt w:val="decimal"/>
      <w:lvlText w:val="%1."/>
      <w:lvlJc w:val="left"/>
      <w:pPr>
        <w:tabs>
          <w:tab w:val="num" w:pos="360"/>
        </w:tabs>
        <w:ind w:left="360" w:hanging="360"/>
      </w:pPr>
      <w:rPr>
        <w:rFonts w:hint="default"/>
        <w:b w:val="0"/>
        <w:bCs w:val="0"/>
        <w:color w:val="auto"/>
      </w:rPr>
    </w:lvl>
    <w:lvl w:ilvl="1" w:tplc="08090019">
      <w:start w:val="1"/>
      <w:numFmt w:val="lowerLetter"/>
      <w:lvlText w:val="%2."/>
      <w:lvlJc w:val="left"/>
      <w:pPr>
        <w:ind w:left="1080" w:hanging="360"/>
      </w:pPr>
    </w:lvl>
    <w:lvl w:ilvl="2" w:tplc="08090017">
      <w:start w:val="1"/>
      <w:numFmt w:val="lowerLetter"/>
      <w:lvlText w:val="%3)"/>
      <w:lvlJc w:val="lef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AFD1658"/>
    <w:multiLevelType w:val="hybridMultilevel"/>
    <w:tmpl w:val="4176D282"/>
    <w:lvl w:ilvl="0" w:tplc="0C4AEFE2">
      <w:start w:val="1"/>
      <w:numFmt w:val="decimal"/>
      <w:lvlText w:val="%1."/>
      <w:lvlJc w:val="left"/>
      <w:pPr>
        <w:tabs>
          <w:tab w:val="num" w:pos="360"/>
        </w:tabs>
        <w:ind w:left="360" w:hanging="360"/>
      </w:pPr>
      <w:rPr>
        <w:rFonts w:hint="default"/>
        <w:b w:val="0"/>
        <w:bCs w:val="0"/>
        <w:color w:val="auto"/>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511D0590"/>
    <w:multiLevelType w:val="hybridMultilevel"/>
    <w:tmpl w:val="32B4A3AA"/>
    <w:lvl w:ilvl="0" w:tplc="30824FE4">
      <w:start w:val="1"/>
      <w:numFmt w:val="decimal"/>
      <w:lvlText w:val="%1."/>
      <w:lvlJc w:val="left"/>
      <w:pPr>
        <w:ind w:left="397" w:hanging="37"/>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2EA1795"/>
    <w:multiLevelType w:val="hybridMultilevel"/>
    <w:tmpl w:val="E7DA51FE"/>
    <w:lvl w:ilvl="0" w:tplc="08090001">
      <w:start w:val="1"/>
      <w:numFmt w:val="bullet"/>
      <w:lvlText w:val=""/>
      <w:lvlJc w:val="left"/>
      <w:pPr>
        <w:tabs>
          <w:tab w:val="num" w:pos="357"/>
        </w:tabs>
        <w:ind w:left="357" w:hanging="357"/>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8">
    <w:nsid w:val="5B8E32CC"/>
    <w:multiLevelType w:val="hybridMultilevel"/>
    <w:tmpl w:val="47A4E970"/>
    <w:lvl w:ilvl="0" w:tplc="08090001">
      <w:start w:val="1"/>
      <w:numFmt w:val="bullet"/>
      <w:lvlText w:val=""/>
      <w:lvlJc w:val="left"/>
      <w:pPr>
        <w:tabs>
          <w:tab w:val="num" w:pos="717"/>
        </w:tabs>
        <w:ind w:left="717" w:hanging="357"/>
      </w:pPr>
      <w:rPr>
        <w:rFonts w:ascii="Symbol" w:hAnsi="Symbol" w:hint="default"/>
      </w:rPr>
    </w:lvl>
    <w:lvl w:ilvl="1" w:tplc="08090019">
      <w:start w:val="1"/>
      <w:numFmt w:val="lowerLetter"/>
      <w:lvlText w:val="%2."/>
      <w:lvlJc w:val="left"/>
      <w:pPr>
        <w:tabs>
          <w:tab w:val="num" w:pos="1080"/>
        </w:tabs>
        <w:ind w:left="1080" w:hanging="360"/>
      </w:pPr>
      <w:rPr>
        <w:rFonts w:hint="default"/>
        <w:b w:val="0"/>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5E5352CD"/>
    <w:multiLevelType w:val="hybridMultilevel"/>
    <w:tmpl w:val="A56C8AD2"/>
    <w:lvl w:ilvl="0" w:tplc="C44C33E2">
      <w:start w:val="1"/>
      <w:numFmt w:val="decimal"/>
      <w:lvlText w:val="%1."/>
      <w:lvlJc w:val="left"/>
      <w:pPr>
        <w:ind w:left="360" w:hanging="360"/>
      </w:pPr>
      <w:rPr>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5F27365A"/>
    <w:multiLevelType w:val="hybridMultilevel"/>
    <w:tmpl w:val="92DA5B66"/>
    <w:lvl w:ilvl="0" w:tplc="4D3EAB78">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6CC7CE4"/>
    <w:multiLevelType w:val="hybridMultilevel"/>
    <w:tmpl w:val="EE0E2E36"/>
    <w:lvl w:ilvl="0" w:tplc="08090001">
      <w:start w:val="1"/>
      <w:numFmt w:val="bullet"/>
      <w:lvlText w:val=""/>
      <w:lvlJc w:val="left"/>
      <w:pPr>
        <w:tabs>
          <w:tab w:val="num" w:pos="720"/>
        </w:tabs>
        <w:ind w:left="720" w:hanging="360"/>
      </w:pPr>
      <w:rPr>
        <w:rFonts w:ascii="Symbol" w:hAnsi="Symbol" w:hint="default"/>
        <w:b w:val="0"/>
        <w:bCs w:val="0"/>
        <w:color w:val="auto"/>
      </w:rPr>
    </w:lvl>
    <w:lvl w:ilvl="1" w:tplc="08090019">
      <w:start w:val="1"/>
      <w:numFmt w:val="lowerLetter"/>
      <w:lvlText w:val="%2."/>
      <w:lvlJc w:val="left"/>
      <w:pPr>
        <w:ind w:left="1440" w:hanging="360"/>
      </w:pPr>
    </w:lvl>
    <w:lvl w:ilvl="2" w:tplc="08090019">
      <w:start w:val="1"/>
      <w:numFmt w:val="lowerLetter"/>
      <w:lvlText w:val="%3."/>
      <w:lvlJc w:val="lef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B78329D"/>
    <w:multiLevelType w:val="hybridMultilevel"/>
    <w:tmpl w:val="7A38444E"/>
    <w:lvl w:ilvl="0" w:tplc="41DE3F6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1"/>
  </w:num>
  <w:num w:numId="2">
    <w:abstractNumId w:val="2"/>
  </w:num>
  <w:num w:numId="3">
    <w:abstractNumId w:val="0"/>
  </w:num>
  <w:num w:numId="4">
    <w:abstractNumId w:val="12"/>
  </w:num>
  <w:num w:numId="5">
    <w:abstractNumId w:val="3"/>
  </w:num>
  <w:num w:numId="6">
    <w:abstractNumId w:val="7"/>
  </w:num>
  <w:num w:numId="7">
    <w:abstractNumId w:val="6"/>
  </w:num>
  <w:num w:numId="8">
    <w:abstractNumId w:val="10"/>
  </w:num>
  <w:num w:numId="9">
    <w:abstractNumId w:val="5"/>
  </w:num>
  <w:num w:numId="10">
    <w:abstractNumId w:val="9"/>
  </w:num>
  <w:num w:numId="11">
    <w:abstractNumId w:val="8"/>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FA4"/>
    <w:rsid w:val="000860D8"/>
    <w:rsid w:val="00126796"/>
    <w:rsid w:val="001D76C0"/>
    <w:rsid w:val="001F18E9"/>
    <w:rsid w:val="002315A1"/>
    <w:rsid w:val="002A45F1"/>
    <w:rsid w:val="003363C6"/>
    <w:rsid w:val="0034326E"/>
    <w:rsid w:val="00351B58"/>
    <w:rsid w:val="003B1609"/>
    <w:rsid w:val="00453D79"/>
    <w:rsid w:val="00512682"/>
    <w:rsid w:val="005F43E8"/>
    <w:rsid w:val="005F5202"/>
    <w:rsid w:val="00663A09"/>
    <w:rsid w:val="007260A6"/>
    <w:rsid w:val="007641BD"/>
    <w:rsid w:val="00802A3F"/>
    <w:rsid w:val="00826839"/>
    <w:rsid w:val="00894B85"/>
    <w:rsid w:val="008979F9"/>
    <w:rsid w:val="008B6FA4"/>
    <w:rsid w:val="008D6016"/>
    <w:rsid w:val="009225C6"/>
    <w:rsid w:val="00947255"/>
    <w:rsid w:val="00AD20C2"/>
    <w:rsid w:val="00B7099B"/>
    <w:rsid w:val="00C2253F"/>
    <w:rsid w:val="00CC7324"/>
    <w:rsid w:val="00D55B74"/>
    <w:rsid w:val="00D85915"/>
    <w:rsid w:val="00D86315"/>
    <w:rsid w:val="00D95E74"/>
    <w:rsid w:val="00DD138A"/>
    <w:rsid w:val="00E26BBB"/>
    <w:rsid w:val="00E74400"/>
    <w:rsid w:val="00E83B04"/>
    <w:rsid w:val="00EF4528"/>
    <w:rsid w:val="00F01BFC"/>
    <w:rsid w:val="00F227A4"/>
    <w:rsid w:val="00FC4677"/>
    <w:rsid w:val="00FD0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F9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ddenText">
    <w:name w:val="Hidden Text"/>
    <w:basedOn w:val="Normal"/>
    <w:next w:val="Normal"/>
    <w:uiPriority w:val="99"/>
    <w:rsid w:val="008B6FA4"/>
    <w:pPr>
      <w:spacing w:after="0" w:line="240" w:lineRule="auto"/>
      <w:jc w:val="both"/>
    </w:pPr>
    <w:rPr>
      <w:rFonts w:ascii="Arial" w:eastAsia="Times New Roman" w:hAnsi="Arial" w:cs="Arial"/>
      <w:vanish/>
      <w:color w:val="339966"/>
      <w:sz w:val="24"/>
      <w:szCs w:val="24"/>
      <w:u w:val="dotted"/>
      <w:lang w:eastAsia="en-GB"/>
    </w:rPr>
  </w:style>
  <w:style w:type="paragraph" w:styleId="ListParagraph">
    <w:name w:val="List Paragraph"/>
    <w:basedOn w:val="Normal"/>
    <w:uiPriority w:val="34"/>
    <w:qFormat/>
    <w:rsid w:val="008B6FA4"/>
    <w:pPr>
      <w:spacing w:after="0" w:line="240" w:lineRule="auto"/>
      <w:ind w:left="720"/>
      <w:jc w:val="both"/>
    </w:pPr>
    <w:rPr>
      <w:rFonts w:ascii="Arial" w:eastAsia="Times New Roman" w:hAnsi="Arial" w:cs="Arial"/>
      <w:sz w:val="24"/>
      <w:szCs w:val="24"/>
      <w:lang w:eastAsia="en-GB"/>
    </w:rPr>
  </w:style>
  <w:style w:type="paragraph" w:customStyle="1" w:styleId="SectionHeadings">
    <w:name w:val="Section Headings"/>
    <w:basedOn w:val="Normal"/>
    <w:next w:val="Normal"/>
    <w:uiPriority w:val="99"/>
    <w:rsid w:val="008B6FA4"/>
    <w:pPr>
      <w:spacing w:after="0" w:line="240" w:lineRule="auto"/>
      <w:jc w:val="both"/>
    </w:pPr>
    <w:rPr>
      <w:rFonts w:ascii="Arial" w:eastAsia="Times New Roman" w:hAnsi="Arial" w:cs="Arial"/>
      <w:b/>
      <w:bCs/>
      <w:sz w:val="28"/>
      <w:szCs w:val="28"/>
      <w:lang w:eastAsia="en-GB"/>
    </w:rPr>
  </w:style>
  <w:style w:type="paragraph" w:customStyle="1" w:styleId="TableFieldsBig">
    <w:name w:val="Table Fields Big"/>
    <w:basedOn w:val="Normal"/>
    <w:uiPriority w:val="99"/>
    <w:rsid w:val="008B6FA4"/>
    <w:pPr>
      <w:spacing w:after="0" w:line="240" w:lineRule="auto"/>
      <w:jc w:val="right"/>
    </w:pPr>
    <w:rPr>
      <w:rFonts w:ascii="Arial" w:eastAsia="Times New Roman" w:hAnsi="Arial" w:cs="Arial"/>
      <w:b/>
      <w:bCs/>
      <w:sz w:val="28"/>
      <w:szCs w:val="28"/>
      <w:lang w:eastAsia="en-GB"/>
    </w:rPr>
  </w:style>
  <w:style w:type="paragraph" w:customStyle="1" w:styleId="TableFieldsSmall">
    <w:name w:val="Table Fields Small"/>
    <w:basedOn w:val="Normal"/>
    <w:next w:val="Normal"/>
    <w:uiPriority w:val="99"/>
    <w:rsid w:val="008B6FA4"/>
    <w:pPr>
      <w:spacing w:after="0" w:line="240" w:lineRule="auto"/>
      <w:jc w:val="right"/>
    </w:pPr>
    <w:rPr>
      <w:rFonts w:ascii="Arial" w:eastAsia="Times New Roman" w:hAnsi="Arial" w:cs="Arial"/>
      <w:b/>
      <w:bCs/>
      <w:sz w:val="24"/>
      <w:szCs w:val="24"/>
      <w:lang w:eastAsia="en-GB"/>
    </w:rPr>
  </w:style>
  <w:style w:type="paragraph" w:customStyle="1" w:styleId="ReportTitle">
    <w:name w:val="Report Title"/>
    <w:basedOn w:val="Normal"/>
    <w:uiPriority w:val="99"/>
    <w:rsid w:val="008B6FA4"/>
    <w:pPr>
      <w:spacing w:after="0" w:line="240" w:lineRule="auto"/>
      <w:jc w:val="both"/>
    </w:pPr>
    <w:rPr>
      <w:rFonts w:ascii="Arial" w:eastAsia="Times New Roman" w:hAnsi="Arial" w:cs="Arial"/>
      <w:b/>
      <w:bCs/>
      <w:caps/>
      <w:color w:val="000000"/>
      <w:sz w:val="28"/>
      <w:szCs w:val="28"/>
      <w:lang w:eastAsia="en-GB"/>
    </w:rPr>
  </w:style>
  <w:style w:type="paragraph" w:styleId="BalloonText">
    <w:name w:val="Balloon Text"/>
    <w:basedOn w:val="Normal"/>
    <w:link w:val="BalloonTextChar"/>
    <w:uiPriority w:val="99"/>
    <w:semiHidden/>
    <w:unhideWhenUsed/>
    <w:rsid w:val="008B6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FA4"/>
    <w:rPr>
      <w:rFonts w:ascii="Tahoma" w:hAnsi="Tahoma" w:cs="Tahoma"/>
      <w:sz w:val="16"/>
      <w:szCs w:val="16"/>
    </w:rPr>
  </w:style>
  <w:style w:type="paragraph" w:styleId="Header">
    <w:name w:val="header"/>
    <w:basedOn w:val="Normal"/>
    <w:link w:val="HeaderChar"/>
    <w:uiPriority w:val="99"/>
    <w:unhideWhenUsed/>
    <w:rsid w:val="00DD13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38A"/>
  </w:style>
  <w:style w:type="paragraph" w:styleId="Footer">
    <w:name w:val="footer"/>
    <w:basedOn w:val="Normal"/>
    <w:link w:val="FooterChar"/>
    <w:uiPriority w:val="99"/>
    <w:unhideWhenUsed/>
    <w:rsid w:val="00DD13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38A"/>
  </w:style>
  <w:style w:type="character" w:styleId="Hyperlink">
    <w:name w:val="Hyperlink"/>
    <w:uiPriority w:val="99"/>
    <w:rsid w:val="007641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ddenText">
    <w:name w:val="Hidden Text"/>
    <w:basedOn w:val="Normal"/>
    <w:next w:val="Normal"/>
    <w:uiPriority w:val="99"/>
    <w:rsid w:val="008B6FA4"/>
    <w:pPr>
      <w:spacing w:after="0" w:line="240" w:lineRule="auto"/>
      <w:jc w:val="both"/>
    </w:pPr>
    <w:rPr>
      <w:rFonts w:ascii="Arial" w:eastAsia="Times New Roman" w:hAnsi="Arial" w:cs="Arial"/>
      <w:vanish/>
      <w:color w:val="339966"/>
      <w:sz w:val="24"/>
      <w:szCs w:val="24"/>
      <w:u w:val="dotted"/>
      <w:lang w:eastAsia="en-GB"/>
    </w:rPr>
  </w:style>
  <w:style w:type="paragraph" w:styleId="ListParagraph">
    <w:name w:val="List Paragraph"/>
    <w:basedOn w:val="Normal"/>
    <w:uiPriority w:val="34"/>
    <w:qFormat/>
    <w:rsid w:val="008B6FA4"/>
    <w:pPr>
      <w:spacing w:after="0" w:line="240" w:lineRule="auto"/>
      <w:ind w:left="720"/>
      <w:jc w:val="both"/>
    </w:pPr>
    <w:rPr>
      <w:rFonts w:ascii="Arial" w:eastAsia="Times New Roman" w:hAnsi="Arial" w:cs="Arial"/>
      <w:sz w:val="24"/>
      <w:szCs w:val="24"/>
      <w:lang w:eastAsia="en-GB"/>
    </w:rPr>
  </w:style>
  <w:style w:type="paragraph" w:customStyle="1" w:styleId="SectionHeadings">
    <w:name w:val="Section Headings"/>
    <w:basedOn w:val="Normal"/>
    <w:next w:val="Normal"/>
    <w:uiPriority w:val="99"/>
    <w:rsid w:val="008B6FA4"/>
    <w:pPr>
      <w:spacing w:after="0" w:line="240" w:lineRule="auto"/>
      <w:jc w:val="both"/>
    </w:pPr>
    <w:rPr>
      <w:rFonts w:ascii="Arial" w:eastAsia="Times New Roman" w:hAnsi="Arial" w:cs="Arial"/>
      <w:b/>
      <w:bCs/>
      <w:sz w:val="28"/>
      <w:szCs w:val="28"/>
      <w:lang w:eastAsia="en-GB"/>
    </w:rPr>
  </w:style>
  <w:style w:type="paragraph" w:customStyle="1" w:styleId="TableFieldsBig">
    <w:name w:val="Table Fields Big"/>
    <w:basedOn w:val="Normal"/>
    <w:uiPriority w:val="99"/>
    <w:rsid w:val="008B6FA4"/>
    <w:pPr>
      <w:spacing w:after="0" w:line="240" w:lineRule="auto"/>
      <w:jc w:val="right"/>
    </w:pPr>
    <w:rPr>
      <w:rFonts w:ascii="Arial" w:eastAsia="Times New Roman" w:hAnsi="Arial" w:cs="Arial"/>
      <w:b/>
      <w:bCs/>
      <w:sz w:val="28"/>
      <w:szCs w:val="28"/>
      <w:lang w:eastAsia="en-GB"/>
    </w:rPr>
  </w:style>
  <w:style w:type="paragraph" w:customStyle="1" w:styleId="TableFieldsSmall">
    <w:name w:val="Table Fields Small"/>
    <w:basedOn w:val="Normal"/>
    <w:next w:val="Normal"/>
    <w:uiPriority w:val="99"/>
    <w:rsid w:val="008B6FA4"/>
    <w:pPr>
      <w:spacing w:after="0" w:line="240" w:lineRule="auto"/>
      <w:jc w:val="right"/>
    </w:pPr>
    <w:rPr>
      <w:rFonts w:ascii="Arial" w:eastAsia="Times New Roman" w:hAnsi="Arial" w:cs="Arial"/>
      <w:b/>
      <w:bCs/>
      <w:sz w:val="24"/>
      <w:szCs w:val="24"/>
      <w:lang w:eastAsia="en-GB"/>
    </w:rPr>
  </w:style>
  <w:style w:type="paragraph" w:customStyle="1" w:styleId="ReportTitle">
    <w:name w:val="Report Title"/>
    <w:basedOn w:val="Normal"/>
    <w:uiPriority w:val="99"/>
    <w:rsid w:val="008B6FA4"/>
    <w:pPr>
      <w:spacing w:after="0" w:line="240" w:lineRule="auto"/>
      <w:jc w:val="both"/>
    </w:pPr>
    <w:rPr>
      <w:rFonts w:ascii="Arial" w:eastAsia="Times New Roman" w:hAnsi="Arial" w:cs="Arial"/>
      <w:b/>
      <w:bCs/>
      <w:caps/>
      <w:color w:val="000000"/>
      <w:sz w:val="28"/>
      <w:szCs w:val="28"/>
      <w:lang w:eastAsia="en-GB"/>
    </w:rPr>
  </w:style>
  <w:style w:type="paragraph" w:styleId="BalloonText">
    <w:name w:val="Balloon Text"/>
    <w:basedOn w:val="Normal"/>
    <w:link w:val="BalloonTextChar"/>
    <w:uiPriority w:val="99"/>
    <w:semiHidden/>
    <w:unhideWhenUsed/>
    <w:rsid w:val="008B6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FA4"/>
    <w:rPr>
      <w:rFonts w:ascii="Tahoma" w:hAnsi="Tahoma" w:cs="Tahoma"/>
      <w:sz w:val="16"/>
      <w:szCs w:val="16"/>
    </w:rPr>
  </w:style>
  <w:style w:type="paragraph" w:styleId="Header">
    <w:name w:val="header"/>
    <w:basedOn w:val="Normal"/>
    <w:link w:val="HeaderChar"/>
    <w:uiPriority w:val="99"/>
    <w:unhideWhenUsed/>
    <w:rsid w:val="00DD13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38A"/>
  </w:style>
  <w:style w:type="paragraph" w:styleId="Footer">
    <w:name w:val="footer"/>
    <w:basedOn w:val="Normal"/>
    <w:link w:val="FooterChar"/>
    <w:uiPriority w:val="99"/>
    <w:unhideWhenUsed/>
    <w:rsid w:val="00DD13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38A"/>
  </w:style>
  <w:style w:type="character" w:styleId="Hyperlink">
    <w:name w:val="Hyperlink"/>
    <w:uiPriority w:val="99"/>
    <w:rsid w:val="007641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Natasha.wrzesinski@nottscc.gov.uk"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steve.edwards@nottscc.gov.u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64c9d834-598d-44db-8280-f2a48873429d" ContentTypeId="0x01010098A77BC932DF7A47999647AAD48BE41E" PreviousValue="false"/>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NCC Document" ma:contentTypeID="0x01010098A77BC932DF7A47999647AAD48BE41E001451BF1324BC334291FFA3392DEC4940" ma:contentTypeVersion="686" ma:contentTypeDescription="This is the base NCC document content type." ma:contentTypeScope="" ma:versionID="fbe8640caa3018561145f95d600c08f2">
  <xsd:schema xmlns:xsd="http://www.w3.org/2001/XMLSchema" xmlns:xs="http://www.w3.org/2001/XMLSchema" xmlns:p="http://schemas.microsoft.com/office/2006/metadata/properties" xmlns:ns1="http://schemas.microsoft.com/sharepoint/v3" xmlns:ns2="92bfb92f-bbf5-40d9-929c-4d18231ced2b" xmlns:ns3="0defb683-ad47-44b8-91c0-b16753e7297d" targetNamespace="http://schemas.microsoft.com/office/2006/metadata/properties" ma:root="true" ma:fieldsID="dcac7be4d98e86d961771b0ed5ed5bbe" ns1:_="" ns2:_="" ns3:_="">
    <xsd:import namespace="http://schemas.microsoft.com/sharepoint/v3"/>
    <xsd:import namespace="92bfb92f-bbf5-40d9-929c-4d18231ced2b"/>
    <xsd:import namespace="0defb683-ad47-44b8-91c0-b16753e7297d"/>
    <xsd:element name="properties">
      <xsd:complexType>
        <xsd:sequence>
          <xsd:element name="documentManagement">
            <xsd:complexType>
              <xsd:all>
                <xsd:element ref="ns2:oe012239d41845c58cd5da6331d25a21" minOccurs="0"/>
                <xsd:element ref="ns2:ba31a95c39794849ba6667a1dc8b9af7" minOccurs="0"/>
                <xsd:element ref="ns2:fafe4fe03ee043a891e5247f86bc811b" minOccurs="0"/>
                <xsd:element ref="ns2:d511894b8e164ab581e46000ea18c6b0" minOccurs="0"/>
                <xsd:element ref="ns2:l04aa84ccd2f4bf683c8770bd0805e99" minOccurs="0"/>
                <xsd:element ref="ns3:TaxCatchAll" minOccurs="0"/>
                <xsd:element ref="ns3:TaxCatchAllLabel" minOccurs="0"/>
                <xsd:element ref="ns2:n3085ecab7174dc68bde185ade3f32b9" minOccurs="0"/>
                <xsd:element ref="ns2:mc98c939301f4786b8dcad3491aeb6e8"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24"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bfb92f-bbf5-40d9-929c-4d18231ced2b" elementFormDefault="qualified">
    <xsd:import namespace="http://schemas.microsoft.com/office/2006/documentManagement/types"/>
    <xsd:import namespace="http://schemas.microsoft.com/office/infopath/2007/PartnerControls"/>
    <xsd:element name="oe012239d41845c58cd5da6331d25a21" ma:index="10" nillable="true" ma:taxonomy="true" ma:internalName="oe012239d41845c58cd5da6331d25a21" ma:taxonomyFieldName="Document_Type" ma:displayName="Document Type" ma:readOnly="false" ma:default="" ma:fieldId="{8e012239-d418-45c5-8cd5-da6331d25a21}" ma:sspId="64c9d834-598d-44db-8280-f2a48873429d" ma:termSetId="e0a7f381-dc0a-4d18-a572-d174e2347858" ma:anchorId="00000000-0000-0000-0000-000000000000" ma:open="false" ma:isKeyword="false">
      <xsd:complexType>
        <xsd:sequence>
          <xsd:element ref="pc:Terms" minOccurs="0" maxOccurs="1"/>
        </xsd:sequence>
      </xsd:complexType>
    </xsd:element>
    <xsd:element name="ba31a95c39794849ba6667a1dc8b9af7" ma:index="12" nillable="true" ma:taxonomy="true" ma:internalName="ba31a95c39794849ba6667a1dc8b9af7" ma:taxonomyFieldName="File_Plan" ma:displayName="File Plan" ma:default="" ma:fieldId="{ba31a95c-3979-4849-ba66-67a1dc8b9af7}" ma:taxonomyMulti="true" ma:sspId="64c9d834-598d-44db-8280-f2a48873429d" ma:termSetId="85a4d7db-0f76-460a-87eb-57ad36ae03b7" ma:anchorId="00000000-0000-0000-0000-000000000000" ma:open="false" ma:isKeyword="false">
      <xsd:complexType>
        <xsd:sequence>
          <xsd:element ref="pc:Terms" minOccurs="0" maxOccurs="1"/>
        </xsd:sequence>
      </xsd:complexType>
    </xsd:element>
    <xsd:element name="fafe4fe03ee043a891e5247f86bc811b" ma:index="14" nillable="true" ma:taxonomy="true" ma:internalName="fafe4fe03ee043a891e5247f86bc811b" ma:taxonomyFieldName="Financial_Year" ma:displayName="Financial Year" ma:default="" ma:fieldId="{fafe4fe0-3ee0-43a8-91e5-247f86bc811b}" ma:taxonomyMulti="true" ma:sspId="64c9d834-598d-44db-8280-f2a48873429d" ma:termSetId="edc266e7-e925-4ff3-9bf8-4a9dad39b780" ma:anchorId="00000000-0000-0000-0000-000000000000" ma:open="false" ma:isKeyword="false">
      <xsd:complexType>
        <xsd:sequence>
          <xsd:element ref="pc:Terms" minOccurs="0" maxOccurs="1"/>
        </xsd:sequence>
      </xsd:complexType>
    </xsd:element>
    <xsd:element name="d511894b8e164ab581e46000ea18c6b0" ma:index="16" nillable="true" ma:taxonomy="true" ma:internalName="d511894b8e164ab581e46000ea18c6b0" ma:taxonomyFieldName="Security_Classification" ma:displayName="Security Classification" ma:readOnly="false" ma:default="2;#OFFICIAL|18b99fa1-bc8d-4007-81c1-75dac247c978" ma:fieldId="{d511894b-8e16-4ab5-81e4-6000ea18c6b0}" ma:sspId="64c9d834-598d-44db-8280-f2a48873429d" ma:termSetId="4f753933-fbe9-4b8d-9f82-ff63e9aa9543" ma:anchorId="00000000-0000-0000-0000-000000000000" ma:open="false" ma:isKeyword="false">
      <xsd:complexType>
        <xsd:sequence>
          <xsd:element ref="pc:Terms" minOccurs="0" maxOccurs="1"/>
        </xsd:sequence>
      </xsd:complexType>
    </xsd:element>
    <xsd:element name="l04aa84ccd2f4bf683c8770bd0805e99" ma:index="19" nillable="true" ma:taxonomy="true" ma:internalName="l04aa84ccd2f4bf683c8770bd0805e99" ma:taxonomyFieldName="NCC_Audience" ma:displayName="NCC Audience" ma:default="" ma:fieldId="{504aa84c-cd2f-4bf6-83c8-770bd0805e99}" ma:taxonomyMulti="true" ma:sspId="64c9d834-598d-44db-8280-f2a48873429d" ma:termSetId="b94ed75c-002a-4bb8-9f19-0713357e891f" ma:anchorId="00000000-0000-0000-0000-000000000000" ma:open="false" ma:isKeyword="false">
      <xsd:complexType>
        <xsd:sequence>
          <xsd:element ref="pc:Terms" minOccurs="0" maxOccurs="1"/>
        </xsd:sequence>
      </xsd:complexType>
    </xsd:element>
    <xsd:element name="n3085ecab7174dc68bde185ade3f32b9" ma:index="22" nillable="true" ma:taxonomy="true" ma:internalName="n3085ecab7174dc68bde185ade3f32b9" ma:taxonomyFieldName="NCC_Status" ma:displayName="Doc Status" ma:readOnly="false" ma:default="1;#Draft|fbfd3d3b-379a-4ef9-a760-718cd7103326" ma:fieldId="{73085eca-b717-4dc6-8bde-185ade3f32b9}" ma:sspId="64c9d834-598d-44db-8280-f2a48873429d" ma:termSetId="e5e3b9af-3c2f-4c77-901d-295b696646e0" ma:anchorId="00000000-0000-0000-0000-000000000000" ma:open="false" ma:isKeyword="false">
      <xsd:complexType>
        <xsd:sequence>
          <xsd:element ref="pc:Terms" minOccurs="0" maxOccurs="1"/>
        </xsd:sequence>
      </xsd:complexType>
    </xsd:element>
    <xsd:element name="mc98c939301f4786b8dcad3491aeb6e8" ma:index="23" nillable="true" ma:taxonomy="true" ma:internalName="mc98c939301f4786b8dcad3491aeb6e8" ma:taxonomyFieldName="Authoring_Team" ma:displayName="Authoring Team" ma:readOnly="false" ma:default="" ma:fieldId="{6c98c939-301f-4786-b8dc-ad3491aeb6e8}" ma:sspId="64c9d834-598d-44db-8280-f2a48873429d" ma:termSetId="7c8bfc01-3c61-4992-8382-4bbc43bc060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efb683-ad47-44b8-91c0-b16753e7297d" elementFormDefault="qualified">
    <xsd:import namespace="http://schemas.microsoft.com/office/2006/documentManagement/types"/>
    <xsd:import namespace="http://schemas.microsoft.com/office/infopath/2007/PartnerControls"/>
    <xsd:element name="TaxCatchAll" ma:index="20" nillable="true" ma:displayName="Taxonomy Catch All Column" ma:description="" ma:hidden="true" ma:list="{115297a3-5475-407d-85ae-c1b391156282}" ma:internalName="TaxCatchAll" ma:showField="CatchAllData" ma:web="c503d28d-4688-45c5-8226-b4d68b88de08">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115297a3-5475-407d-85ae-c1b391156282}" ma:internalName="TaxCatchAllLabel" ma:readOnly="true" ma:showField="CatchAllDataLabel" ma:web="c503d28d-4688-45c5-8226-b4d68b88de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afe4fe03ee043a891e5247f86bc811b xmlns="92bfb92f-bbf5-40d9-929c-4d18231ced2b">
      <Terms xmlns="http://schemas.microsoft.com/office/infopath/2007/PartnerControls"/>
    </fafe4fe03ee043a891e5247f86bc811b>
    <CSMeta2010Field xmlns="http://schemas.microsoft.com/sharepoint/v3" xsi:nil="true"/>
    <mc98c939301f4786b8dcad3491aeb6e8 xmlns="92bfb92f-bbf5-40d9-929c-4d18231ced2b">
      <Terms xmlns="http://schemas.microsoft.com/office/infopath/2007/PartnerControls"/>
    </mc98c939301f4786b8dcad3491aeb6e8>
    <n3085ecab7174dc68bde185ade3f32b9 xmlns="92bfb92f-bbf5-40d9-929c-4d18231ced2b">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fbfd3d3b-379a-4ef9-a760-718cd7103326</TermId>
        </TermInfo>
      </Terms>
    </n3085ecab7174dc68bde185ade3f32b9>
    <oe012239d41845c58cd5da6331d25a21 xmlns="92bfb92f-bbf5-40d9-929c-4d18231ced2b">
      <Terms xmlns="http://schemas.microsoft.com/office/infopath/2007/PartnerControls"/>
    </oe012239d41845c58cd5da6331d25a21>
    <d511894b8e164ab581e46000ea18c6b0 xmlns="92bfb92f-bbf5-40d9-929c-4d18231ced2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18b99fa1-bc8d-4007-81c1-75dac247c978</TermId>
        </TermInfo>
      </Terms>
    </d511894b8e164ab581e46000ea18c6b0>
    <TaxCatchAll xmlns="0defb683-ad47-44b8-91c0-b16753e7297d">
      <Value>2</Value>
      <Value>1</Value>
    </TaxCatchAll>
    <ba31a95c39794849ba6667a1dc8b9af7 xmlns="92bfb92f-bbf5-40d9-929c-4d18231ced2b">
      <Terms xmlns="http://schemas.microsoft.com/office/infopath/2007/PartnerControls"/>
    </ba31a95c39794849ba6667a1dc8b9af7>
    <l04aa84ccd2f4bf683c8770bd0805e99 xmlns="92bfb92f-bbf5-40d9-929c-4d18231ced2b">
      <Terms xmlns="http://schemas.microsoft.com/office/infopath/2007/PartnerControls"/>
    </l04aa84ccd2f4bf683c8770bd0805e99>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18841307-7A26-467F-8A9F-C75E33E2EF81}">
  <ds:schemaRefs>
    <ds:schemaRef ds:uri="Microsoft.SharePoint.Taxonomy.ContentTypeSync"/>
  </ds:schemaRefs>
</ds:datastoreItem>
</file>

<file path=customXml/itemProps2.xml><?xml version="1.0" encoding="utf-8"?>
<ds:datastoreItem xmlns:ds="http://schemas.openxmlformats.org/officeDocument/2006/customXml" ds:itemID="{7E1D8088-748A-458F-8150-72C0FD90D24D}">
  <ds:schemaRefs>
    <ds:schemaRef ds:uri="http://schemas.microsoft.com/office/2006/metadata/customXsn"/>
  </ds:schemaRefs>
</ds:datastoreItem>
</file>

<file path=customXml/itemProps3.xml><?xml version="1.0" encoding="utf-8"?>
<ds:datastoreItem xmlns:ds="http://schemas.openxmlformats.org/officeDocument/2006/customXml" ds:itemID="{558765D0-50A9-42E6-98BA-59711866D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bfb92f-bbf5-40d9-929c-4d18231ced2b"/>
    <ds:schemaRef ds:uri="0defb683-ad47-44b8-91c0-b16753e72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F6EF10-D8EE-4554-8050-DC717F85C409}">
  <ds:schemaRefs>
    <ds:schemaRef ds:uri="0defb683-ad47-44b8-91c0-b16753e7297d"/>
    <ds:schemaRef ds:uri="http://purl.org/dc/terms/"/>
    <ds:schemaRef ds:uri="http://www.w3.org/XML/1998/namespace"/>
    <ds:schemaRef ds:uri="http://schemas.microsoft.com/sharepoint/v3"/>
    <ds:schemaRef ds:uri="http://schemas.microsoft.com/office/2006/documentManagement/types"/>
    <ds:schemaRef ds:uri="http://schemas.microsoft.com/office/infopath/2007/PartnerControls"/>
    <ds:schemaRef ds:uri="92bfb92f-bbf5-40d9-929c-4d18231ced2b"/>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5.xml><?xml version="1.0" encoding="utf-8"?>
<ds:datastoreItem xmlns:ds="http://schemas.openxmlformats.org/officeDocument/2006/customXml" ds:itemID="{D610E99F-CBDF-4082-B582-850A197245C6}">
  <ds:schemaRefs>
    <ds:schemaRef ds:uri="http://schemas.microsoft.com/sharepoint/v3/contenttype/forms"/>
  </ds:schemaRefs>
</ds:datastoreItem>
</file>

<file path=customXml/itemProps6.xml><?xml version="1.0" encoding="utf-8"?>
<ds:datastoreItem xmlns:ds="http://schemas.openxmlformats.org/officeDocument/2006/customXml" ds:itemID="{A28B3D19-0F97-4CA4-9DDA-451104082F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Wrzesinski</dc:creator>
  <cp:lastModifiedBy>Georgina Carnill</cp:lastModifiedBy>
  <cp:revision>3</cp:revision>
  <dcterms:created xsi:type="dcterms:W3CDTF">2015-09-22T09:54:00Z</dcterms:created>
  <dcterms:modified xsi:type="dcterms:W3CDTF">2015-09-29T11:30:00Z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0x01010098A77BC932DF7A47999647AAD48BE41E001451BF1324BC334291FFA3392DEC4940</vt:lpwstr>
  </property>
  <property fmtid="{D5CDD505-2E9C-101B-9397-08002B2CF9AE}" pid="3" name="Document_Type">
    <vt:lpwstr/>
  </property>
  <property fmtid="{D5CDD505-2E9C-101B-9397-08002B2CF9AE}" pid="4" name="File_Plan">
    <vt:lpwstr/>
  </property>
  <property fmtid="{D5CDD505-2E9C-101B-9397-08002B2CF9AE}" pid="5" name="Security_Classification">
    <vt:lpwstr>2;#OFFICIAL|18b99fa1-bc8d-4007-81c1-75dac247c978</vt:lpwstr>
  </property>
  <property fmtid="{D5CDD505-2E9C-101B-9397-08002B2CF9AE}" pid="6" name="NCC_Status">
    <vt:lpwstr>1;#Draft|fbfd3d3b-379a-4ef9-a760-718cd7103326</vt:lpwstr>
  </property>
  <property fmtid="{D5CDD505-2E9C-101B-9397-08002B2CF9AE}" pid="7" name="NCC_Audience">
    <vt:lpwstr/>
  </property>
  <property fmtid="{D5CDD505-2E9C-101B-9397-08002B2CF9AE}" pid="8" name="Financial_Year">
    <vt:lpwstr/>
  </property>
  <property fmtid="{D5CDD505-2E9C-101B-9397-08002B2CF9AE}" pid="9" name="Authoring_Team">
    <vt:lpwstr/>
  </property>
</Properties>
</file>