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30" w:type="pct"/>
        <w:tblInd w:w="108" w:type="dxa"/>
        <w:tblLook w:val="01E0" w:firstRow="1" w:lastRow="1" w:firstColumn="1" w:lastColumn="1" w:noHBand="0" w:noVBand="0"/>
      </w:tblPr>
      <w:tblGrid>
        <w:gridCol w:w="4994"/>
        <w:gridCol w:w="4323"/>
      </w:tblGrid>
      <w:tr w:rsidR="003740BF" w:rsidRPr="005C387D">
        <w:trPr>
          <w:trHeight w:val="495"/>
        </w:trPr>
        <w:tc>
          <w:tcPr>
            <w:tcW w:w="2680" w:type="pct"/>
            <w:vMerge w:val="restart"/>
            <w:shd w:val="clear" w:color="auto" w:fill="auto"/>
          </w:tcPr>
          <w:p w:rsidR="003740BF" w:rsidRPr="005C387D" w:rsidRDefault="00D5477A" w:rsidP="007431F8">
            <w:pPr>
              <w:rPr>
                <w:rFonts w:cs="Arial"/>
                <w:b/>
                <w:bCs/>
                <w:color w:val="000000"/>
                <w:sz w:val="28"/>
                <w:szCs w:val="28"/>
              </w:rPr>
            </w:pPr>
            <w:r>
              <w:rPr>
                <w:noProof/>
              </w:rPr>
              <w:drawing>
                <wp:inline distT="0" distB="0" distL="0" distR="0">
                  <wp:extent cx="2952750" cy="50165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501650"/>
                          </a:xfrm>
                          <a:prstGeom prst="rect">
                            <a:avLst/>
                          </a:prstGeom>
                          <a:noFill/>
                          <a:ln>
                            <a:noFill/>
                          </a:ln>
                        </pic:spPr>
                      </pic:pic>
                    </a:graphicData>
                  </a:graphic>
                </wp:inline>
              </w:drawing>
            </w:r>
          </w:p>
        </w:tc>
        <w:tc>
          <w:tcPr>
            <w:tcW w:w="2320" w:type="pct"/>
            <w:shd w:val="clear" w:color="auto" w:fill="auto"/>
          </w:tcPr>
          <w:p w:rsidR="003740BF" w:rsidRDefault="003740BF" w:rsidP="00AD6CDF">
            <w:pPr>
              <w:pStyle w:val="TableFieldsBig"/>
            </w:pPr>
            <w:r w:rsidRPr="004D6EB7">
              <w:t>Report to</w:t>
            </w:r>
            <w:r w:rsidR="00AD6CDF">
              <w:t xml:space="preserve"> Children’s </w:t>
            </w:r>
            <w:r>
              <w:t>Trust  Board</w:t>
            </w:r>
          </w:p>
          <w:p w:rsidR="003740BF" w:rsidRPr="004D6EB7" w:rsidRDefault="003740BF" w:rsidP="007431F8">
            <w:pPr>
              <w:pStyle w:val="HiddenText"/>
              <w:jc w:val="right"/>
            </w:pPr>
            <w:r w:rsidRPr="00845F05">
              <w:t>Insert name of Council Body (eg County Council) or Decision Maker (eg Cabinet Member for Finance and Property)</w:t>
            </w:r>
            <w:r>
              <w:t>.</w:t>
            </w:r>
          </w:p>
        </w:tc>
      </w:tr>
      <w:tr w:rsidR="003740BF" w:rsidRPr="005C387D">
        <w:trPr>
          <w:trHeight w:val="495"/>
        </w:trPr>
        <w:tc>
          <w:tcPr>
            <w:tcW w:w="2680" w:type="pct"/>
            <w:vMerge/>
            <w:shd w:val="clear" w:color="auto" w:fill="auto"/>
          </w:tcPr>
          <w:p w:rsidR="003740BF" w:rsidRDefault="003740BF" w:rsidP="007431F8"/>
        </w:tc>
        <w:tc>
          <w:tcPr>
            <w:tcW w:w="2320" w:type="pct"/>
            <w:shd w:val="clear" w:color="auto" w:fill="auto"/>
          </w:tcPr>
          <w:p w:rsidR="003740BF" w:rsidRDefault="009F03AC" w:rsidP="007431F8">
            <w:pPr>
              <w:pStyle w:val="TableFieldsSmall"/>
            </w:pPr>
            <w:r>
              <w:t>19</w:t>
            </w:r>
            <w:r w:rsidRPr="009F03AC">
              <w:rPr>
                <w:vertAlign w:val="superscript"/>
              </w:rPr>
              <w:t>th</w:t>
            </w:r>
            <w:r>
              <w:t xml:space="preserve"> </w:t>
            </w:r>
            <w:r w:rsidR="003740BF">
              <w:t xml:space="preserve"> </w:t>
            </w:r>
            <w:r>
              <w:t>November</w:t>
            </w:r>
            <w:r w:rsidR="003740BF">
              <w:t xml:space="preserve"> </w:t>
            </w:r>
            <w:r>
              <w:t>2015</w:t>
            </w:r>
          </w:p>
          <w:p w:rsidR="003740BF" w:rsidRPr="00621C81" w:rsidRDefault="003740BF" w:rsidP="007431F8">
            <w:pPr>
              <w:pStyle w:val="HiddenText"/>
              <w:jc w:val="right"/>
            </w:pPr>
            <w:r w:rsidRPr="00845F05">
              <w:t>Insert the date the report is to be considered (eg the date of County Council or Portfolio Meeting)</w:t>
            </w:r>
            <w:r>
              <w:t xml:space="preserve">. </w:t>
            </w:r>
            <w:r w:rsidRPr="005C387D">
              <w:rPr>
                <w:b/>
              </w:rPr>
              <w:t>Must</w:t>
            </w:r>
            <w:r>
              <w:t xml:space="preserve"> be in the format “dd MMMM yyyy” (e.g. </w:t>
            </w:r>
            <w:smartTag w:uri="urn:schemas-microsoft-com:office:smarttags" w:element="date">
              <w:smartTagPr>
                <w:attr w:name="Month" w:val="8"/>
                <w:attr w:name="Day" w:val="10"/>
                <w:attr w:name="Year" w:val="2011"/>
              </w:smartTagPr>
              <w:r>
                <w:t>10 August 2011</w:t>
              </w:r>
            </w:smartTag>
            <w:r>
              <w:t>).</w:t>
            </w:r>
          </w:p>
        </w:tc>
      </w:tr>
      <w:tr w:rsidR="003740BF" w:rsidRPr="005C387D">
        <w:trPr>
          <w:trHeight w:val="495"/>
        </w:trPr>
        <w:tc>
          <w:tcPr>
            <w:tcW w:w="2680" w:type="pct"/>
            <w:vMerge/>
            <w:shd w:val="clear" w:color="auto" w:fill="auto"/>
          </w:tcPr>
          <w:p w:rsidR="003740BF" w:rsidRDefault="003740BF" w:rsidP="007431F8"/>
        </w:tc>
        <w:tc>
          <w:tcPr>
            <w:tcW w:w="2320" w:type="pct"/>
            <w:shd w:val="clear" w:color="auto" w:fill="auto"/>
          </w:tcPr>
          <w:p w:rsidR="003740BF" w:rsidRDefault="003740BF" w:rsidP="007431F8">
            <w:pPr>
              <w:pStyle w:val="TableFieldsSmall"/>
            </w:pPr>
            <w:r w:rsidRPr="004D6EB7">
              <w:t>Agenda Item:</w:t>
            </w:r>
            <w:r w:rsidR="001C23C9">
              <w:t xml:space="preserve"> 3</w:t>
            </w:r>
            <w:r w:rsidRPr="004D6EB7">
              <w:t xml:space="preserve"> </w:t>
            </w:r>
          </w:p>
          <w:p w:rsidR="003740BF" w:rsidRPr="007108F0" w:rsidRDefault="003740BF" w:rsidP="007431F8">
            <w:pPr>
              <w:pStyle w:val="HiddenText"/>
              <w:jc w:val="right"/>
            </w:pPr>
            <w:r>
              <w:t>Please leave this blank.</w:t>
            </w:r>
          </w:p>
        </w:tc>
      </w:tr>
      <w:tr w:rsidR="003740BF">
        <w:tc>
          <w:tcPr>
            <w:tcW w:w="5000" w:type="pct"/>
            <w:gridSpan w:val="2"/>
            <w:shd w:val="clear" w:color="auto" w:fill="auto"/>
          </w:tcPr>
          <w:p w:rsidR="003740BF" w:rsidRDefault="003740BF" w:rsidP="007431F8">
            <w:pPr>
              <w:pStyle w:val="ReportTitle"/>
              <w:rPr>
                <w:caps w:val="0"/>
              </w:rPr>
            </w:pPr>
            <w:r w:rsidRPr="007431F8">
              <w:rPr>
                <w:caps w:val="0"/>
              </w:rPr>
              <w:t xml:space="preserve">Children’s </w:t>
            </w:r>
            <w:r w:rsidR="007431F8">
              <w:rPr>
                <w:caps w:val="0"/>
              </w:rPr>
              <w:t>Trust Board S</w:t>
            </w:r>
            <w:r w:rsidRPr="007431F8">
              <w:rPr>
                <w:caps w:val="0"/>
              </w:rPr>
              <w:t>ponsor:</w:t>
            </w:r>
            <w:r w:rsidR="009F03AC">
              <w:rPr>
                <w:caps w:val="0"/>
              </w:rPr>
              <w:t xml:space="preserve"> Derek Higto</w:t>
            </w:r>
            <w:r w:rsidR="001C23C9">
              <w:rPr>
                <w:caps w:val="0"/>
              </w:rPr>
              <w:t>n, Service Director, Youth, Families and Culture Services</w:t>
            </w:r>
          </w:p>
          <w:p w:rsidR="007431F8" w:rsidRPr="007431F8" w:rsidRDefault="007431F8" w:rsidP="007431F8">
            <w:pPr>
              <w:pStyle w:val="ReportTitle"/>
              <w:rPr>
                <w:caps w:val="0"/>
              </w:rPr>
            </w:pPr>
          </w:p>
        </w:tc>
      </w:tr>
      <w:tr w:rsidR="003740BF">
        <w:tc>
          <w:tcPr>
            <w:tcW w:w="5000" w:type="pct"/>
            <w:gridSpan w:val="2"/>
            <w:shd w:val="clear" w:color="auto" w:fill="auto"/>
          </w:tcPr>
          <w:p w:rsidR="003740BF" w:rsidRDefault="009F03AC" w:rsidP="007431F8">
            <w:pPr>
              <w:pStyle w:val="ReportTitle"/>
            </w:pPr>
            <w:r>
              <w:t>NOTTINGHAMSHIRE FAMILY AND PARENTING STRATEGY 2015-</w:t>
            </w:r>
            <w:r w:rsidR="00302B84">
              <w:t>20</w:t>
            </w:r>
            <w:r w:rsidR="004D3D94">
              <w:t>17</w:t>
            </w:r>
          </w:p>
        </w:tc>
      </w:tr>
    </w:tbl>
    <w:p w:rsidR="003740BF" w:rsidRDefault="003740BF" w:rsidP="003740BF">
      <w:pPr>
        <w:pStyle w:val="SectionHeadings"/>
        <w:jc w:val="left"/>
      </w:pPr>
    </w:p>
    <w:p w:rsidR="003740BF" w:rsidRDefault="003740BF" w:rsidP="003740BF">
      <w:pPr>
        <w:pStyle w:val="SectionHeadings"/>
        <w:jc w:val="left"/>
      </w:pPr>
    </w:p>
    <w:p w:rsidR="003740BF" w:rsidRDefault="003740BF" w:rsidP="003740BF">
      <w:pPr>
        <w:pStyle w:val="SectionHeadings"/>
        <w:jc w:val="left"/>
      </w:pPr>
      <w:r>
        <w:t>Purpose of the Report</w:t>
      </w:r>
    </w:p>
    <w:p w:rsidR="003740BF" w:rsidRDefault="003740BF" w:rsidP="003740BF"/>
    <w:p w:rsidR="003740BF" w:rsidRDefault="004D3D94" w:rsidP="004D3D94">
      <w:pPr>
        <w:numPr>
          <w:ilvl w:val="0"/>
          <w:numId w:val="5"/>
        </w:numPr>
        <w:jc w:val="both"/>
      </w:pPr>
      <w:r>
        <w:t>To seek approval of the Children’s Trust Board for the draft Nottinghamshire Family and Parenting Strategy 2015 – 2017.</w:t>
      </w:r>
    </w:p>
    <w:p w:rsidR="00D5477A" w:rsidRDefault="00D5477A" w:rsidP="00D5477A">
      <w:pPr>
        <w:jc w:val="both"/>
      </w:pPr>
    </w:p>
    <w:p w:rsidR="00D5477A" w:rsidRDefault="00D5477A" w:rsidP="00D5477A">
      <w:pPr>
        <w:numPr>
          <w:ilvl w:val="0"/>
          <w:numId w:val="5"/>
        </w:numPr>
        <w:jc w:val="both"/>
      </w:pPr>
      <w:r>
        <w:t xml:space="preserve">To update Board members of progress in relation to the delivery of parenting programmes across Nottinghamshire. </w:t>
      </w:r>
    </w:p>
    <w:p w:rsidR="00302B84" w:rsidRDefault="00302B84" w:rsidP="00302B84">
      <w:pPr>
        <w:ind w:left="360"/>
        <w:jc w:val="both"/>
      </w:pPr>
    </w:p>
    <w:p w:rsidR="00302B84" w:rsidRDefault="00302B84" w:rsidP="00302B84">
      <w:pPr>
        <w:numPr>
          <w:ilvl w:val="0"/>
          <w:numId w:val="5"/>
        </w:numPr>
        <w:jc w:val="both"/>
      </w:pPr>
      <w:r>
        <w:t>To discuss with the Children’s Trust Board the governance</w:t>
      </w:r>
      <w:r w:rsidR="00C854A6">
        <w:t xml:space="preserve"> and accountability for</w:t>
      </w:r>
      <w:r>
        <w:t xml:space="preserve"> the Family and Parenting Strategy group.</w:t>
      </w:r>
    </w:p>
    <w:p w:rsidR="00D5477A" w:rsidRDefault="00D5477A" w:rsidP="00302B84">
      <w:pPr>
        <w:jc w:val="both"/>
      </w:pPr>
    </w:p>
    <w:p w:rsidR="003740BF" w:rsidRDefault="003740BF" w:rsidP="003740BF">
      <w:pPr>
        <w:pStyle w:val="SectionHeadings"/>
        <w:jc w:val="left"/>
      </w:pPr>
    </w:p>
    <w:p w:rsidR="003740BF" w:rsidRDefault="003740BF" w:rsidP="003740BF">
      <w:pPr>
        <w:pStyle w:val="SectionHeadings"/>
        <w:jc w:val="left"/>
      </w:pPr>
      <w:r>
        <w:t>Information and Advice</w:t>
      </w:r>
    </w:p>
    <w:p w:rsidR="003740BF" w:rsidRDefault="003740BF" w:rsidP="003740BF"/>
    <w:p w:rsidR="004D3D94" w:rsidRPr="004D3D94" w:rsidRDefault="004D3D94" w:rsidP="003740BF">
      <w:pPr>
        <w:rPr>
          <w:b/>
        </w:rPr>
      </w:pPr>
      <w:r w:rsidRPr="004D3D94">
        <w:rPr>
          <w:b/>
        </w:rPr>
        <w:t xml:space="preserve">Rationale for the Family and Parenting Strategy </w:t>
      </w:r>
    </w:p>
    <w:p w:rsidR="004D3D94" w:rsidRDefault="004D3D94" w:rsidP="003740BF"/>
    <w:p w:rsidR="00931C89" w:rsidRDefault="00931C89" w:rsidP="004D3D94">
      <w:pPr>
        <w:numPr>
          <w:ilvl w:val="0"/>
          <w:numId w:val="5"/>
        </w:numPr>
        <w:jc w:val="both"/>
      </w:pPr>
      <w:r>
        <w:t xml:space="preserve">The primary responsibility for a family’s welfare will always rest with parents.  The task of local services is to provide the best possible support to enable parents to fulfil that responsibility. </w:t>
      </w:r>
    </w:p>
    <w:p w:rsidR="00931C89" w:rsidRDefault="00931C89" w:rsidP="00931C89">
      <w:pPr>
        <w:ind w:left="360"/>
        <w:jc w:val="both"/>
      </w:pPr>
    </w:p>
    <w:p w:rsidR="003740BF" w:rsidRDefault="004D3D94" w:rsidP="004D3D94">
      <w:pPr>
        <w:numPr>
          <w:ilvl w:val="0"/>
          <w:numId w:val="5"/>
        </w:numPr>
        <w:jc w:val="both"/>
      </w:pPr>
      <w:r>
        <w:t>Providing coordinated, consistent and multi-agency family and parenting support is crucial in making sure that Nottinghamshire families are safe, happy, secure, and can reach their full potential.</w:t>
      </w:r>
    </w:p>
    <w:p w:rsidR="004D3D94" w:rsidRDefault="004D3D94" w:rsidP="004D3D94">
      <w:pPr>
        <w:ind w:left="360"/>
        <w:jc w:val="both"/>
      </w:pPr>
    </w:p>
    <w:p w:rsidR="004D3D94" w:rsidRDefault="00931C89" w:rsidP="00302B84">
      <w:pPr>
        <w:numPr>
          <w:ilvl w:val="0"/>
          <w:numId w:val="5"/>
        </w:numPr>
        <w:jc w:val="both"/>
      </w:pPr>
      <w:r>
        <w:t>Parents learn about parenting primarily through their own parents.  There is a clear transmission of parenting attitudes and capabilities between parent and child that starts at a very early age.  Early intervention is not just about investment in children’s outcomes, it is an investment in the next generation of parents.</w:t>
      </w:r>
    </w:p>
    <w:p w:rsidR="004D3D94" w:rsidRDefault="004D3D94" w:rsidP="00302B84">
      <w:pPr>
        <w:ind w:left="360"/>
        <w:jc w:val="both"/>
      </w:pPr>
    </w:p>
    <w:p w:rsidR="004D3D94" w:rsidRDefault="004D3D94" w:rsidP="004D3D94">
      <w:pPr>
        <w:numPr>
          <w:ilvl w:val="0"/>
          <w:numId w:val="5"/>
        </w:numPr>
        <w:jc w:val="both"/>
      </w:pPr>
      <w:r>
        <w:t xml:space="preserve">The Family and Parenting Strategy recognises that services across Nottinghamshire work hard to provide families and parents with excellent help and support. By employing a co-ordinated, integrated approach we can ensure that this support is of a consistently high standard, sharing knowledge, </w:t>
      </w:r>
      <w:r>
        <w:lastRenderedPageBreak/>
        <w:t xml:space="preserve">experience and resources to benefit local families. It is important to focus on good practice and use the best methods available to have the greatest impact on families’ lives. </w:t>
      </w:r>
    </w:p>
    <w:p w:rsidR="00302B84" w:rsidRDefault="00302B84" w:rsidP="00302B84">
      <w:pPr>
        <w:pStyle w:val="ListParagraph"/>
      </w:pPr>
    </w:p>
    <w:p w:rsidR="004D3D94" w:rsidRDefault="00302B84" w:rsidP="00302B84">
      <w:pPr>
        <w:pStyle w:val="ListParagraph"/>
        <w:numPr>
          <w:ilvl w:val="0"/>
          <w:numId w:val="5"/>
        </w:numPr>
        <w:jc w:val="both"/>
      </w:pPr>
      <w:r>
        <w:t xml:space="preserve">By employing a range of methods for supporting families, ranging from the low level, universal forms of support, to targeted and specialised approaches, this strategy will help to ensure that we meet the needs of the range of families, in an effective and efficient way. </w:t>
      </w:r>
    </w:p>
    <w:p w:rsidR="00302B84" w:rsidRDefault="00302B84" w:rsidP="00302B84">
      <w:pPr>
        <w:jc w:val="both"/>
      </w:pPr>
    </w:p>
    <w:p w:rsidR="004D3D94" w:rsidRDefault="004D3D94" w:rsidP="004D3D94">
      <w:pPr>
        <w:jc w:val="both"/>
      </w:pPr>
    </w:p>
    <w:p w:rsidR="004D3D94" w:rsidRPr="004D3D94" w:rsidRDefault="004D3D94" w:rsidP="004D3D94">
      <w:pPr>
        <w:jc w:val="both"/>
        <w:rPr>
          <w:b/>
        </w:rPr>
      </w:pPr>
      <w:r w:rsidRPr="004D3D94">
        <w:rPr>
          <w:b/>
        </w:rPr>
        <w:t>Key Aims of the Family and Parenting Strategy</w:t>
      </w:r>
    </w:p>
    <w:p w:rsidR="004D3D94" w:rsidRDefault="004D3D94" w:rsidP="004D3D94">
      <w:pPr>
        <w:jc w:val="both"/>
      </w:pPr>
    </w:p>
    <w:p w:rsidR="00D5477A" w:rsidRDefault="00D5477A" w:rsidP="00D5477A">
      <w:pPr>
        <w:numPr>
          <w:ilvl w:val="0"/>
          <w:numId w:val="5"/>
        </w:numPr>
        <w:jc w:val="both"/>
      </w:pPr>
      <w:r>
        <w:t xml:space="preserve">The Strategy reflects the priorities of the Nottinghamshire Children’s Trust, including work to close the educational attainment gap, improve health and wellbeing, reduce child poverty, safeguarding children, supporting the most vulnerable families and providing a range of early help interventions. </w:t>
      </w:r>
    </w:p>
    <w:p w:rsidR="00D5477A" w:rsidRDefault="00D5477A" w:rsidP="00D5477A">
      <w:pPr>
        <w:ind w:left="360"/>
        <w:jc w:val="both"/>
      </w:pPr>
    </w:p>
    <w:p w:rsidR="00D5477A" w:rsidRDefault="00D5477A" w:rsidP="00D5477A">
      <w:pPr>
        <w:numPr>
          <w:ilvl w:val="0"/>
          <w:numId w:val="5"/>
        </w:numPr>
        <w:jc w:val="both"/>
      </w:pPr>
      <w:r>
        <w:t xml:space="preserve">The strategy describes five core outcomes which drive all work with families and parents: </w:t>
      </w:r>
    </w:p>
    <w:p w:rsidR="004D3D94" w:rsidRDefault="00D5477A" w:rsidP="004D3D94">
      <w:pPr>
        <w:jc w:val="both"/>
      </w:pPr>
      <w:r>
        <w:rPr>
          <w:noProof/>
        </w:rPr>
        <w:drawing>
          <wp:inline distT="0" distB="0" distL="0" distR="0">
            <wp:extent cx="5683250" cy="3327400"/>
            <wp:effectExtent l="0" t="0" r="317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D3D94" w:rsidRDefault="00D5477A" w:rsidP="004D3D94">
      <w:pPr>
        <w:numPr>
          <w:ilvl w:val="0"/>
          <w:numId w:val="5"/>
        </w:numPr>
        <w:jc w:val="both"/>
      </w:pPr>
      <w:r>
        <w:t>The strategy describes the actions that will be achieved in order to improve these outcomes, in particular for the most vulnerable families</w:t>
      </w:r>
      <w:r w:rsidR="00931C89">
        <w:t>.</w:t>
      </w:r>
    </w:p>
    <w:p w:rsidR="00302B84" w:rsidRDefault="00302B84" w:rsidP="00302B84">
      <w:pPr>
        <w:ind w:left="360"/>
        <w:jc w:val="both"/>
      </w:pPr>
    </w:p>
    <w:p w:rsidR="00302B84" w:rsidRDefault="00302B84" w:rsidP="00302B84">
      <w:pPr>
        <w:numPr>
          <w:ilvl w:val="0"/>
          <w:numId w:val="5"/>
        </w:numPr>
        <w:jc w:val="both"/>
      </w:pPr>
      <w:r>
        <w:t>Key actions include:</w:t>
      </w:r>
    </w:p>
    <w:p w:rsidR="00302B84" w:rsidRPr="00302B84" w:rsidRDefault="00302B84" w:rsidP="00302B84">
      <w:pPr>
        <w:pStyle w:val="ListParagraph"/>
        <w:rPr>
          <w:rFonts w:cs="Arial"/>
          <w:szCs w:val="24"/>
        </w:rPr>
      </w:pPr>
    </w:p>
    <w:p w:rsidR="00302B84" w:rsidRPr="00302B84" w:rsidRDefault="00302B84" w:rsidP="00302B84">
      <w:pPr>
        <w:pStyle w:val="ListParagraph"/>
        <w:numPr>
          <w:ilvl w:val="0"/>
          <w:numId w:val="12"/>
        </w:numPr>
        <w:jc w:val="both"/>
        <w:rPr>
          <w:rFonts w:cs="Arial"/>
          <w:szCs w:val="24"/>
        </w:rPr>
      </w:pPr>
      <w:r w:rsidRPr="00302B84">
        <w:rPr>
          <w:rFonts w:cs="Arial"/>
          <w:szCs w:val="24"/>
        </w:rPr>
        <w:t>To take a co-ordinated multi agency approach to planning and delivering parenting support at all levels</w:t>
      </w:r>
    </w:p>
    <w:p w:rsidR="00302B84" w:rsidRPr="00302B84" w:rsidRDefault="00302B84" w:rsidP="00302B84">
      <w:pPr>
        <w:pStyle w:val="ListParagraph"/>
        <w:numPr>
          <w:ilvl w:val="0"/>
          <w:numId w:val="12"/>
        </w:numPr>
        <w:jc w:val="both"/>
        <w:rPr>
          <w:rFonts w:cs="Arial"/>
          <w:szCs w:val="24"/>
        </w:rPr>
      </w:pPr>
      <w:r w:rsidRPr="00302B84">
        <w:rPr>
          <w:rFonts w:cs="Arial"/>
          <w:szCs w:val="24"/>
        </w:rPr>
        <w:t>To influence commissioners to commission evidence based parenting support</w:t>
      </w:r>
    </w:p>
    <w:p w:rsidR="00302B84" w:rsidRPr="00302B84" w:rsidRDefault="00302B84" w:rsidP="00302B84">
      <w:pPr>
        <w:pStyle w:val="ListParagraph"/>
        <w:numPr>
          <w:ilvl w:val="0"/>
          <w:numId w:val="12"/>
        </w:numPr>
        <w:jc w:val="both"/>
        <w:rPr>
          <w:rFonts w:cs="Arial"/>
          <w:szCs w:val="24"/>
        </w:rPr>
      </w:pPr>
      <w:r w:rsidRPr="00302B84">
        <w:rPr>
          <w:rFonts w:cs="Arial"/>
          <w:szCs w:val="24"/>
        </w:rPr>
        <w:t>To involve families in planning, design and delivery and evaluation of support</w:t>
      </w:r>
    </w:p>
    <w:p w:rsidR="00302B84" w:rsidRPr="00302B84" w:rsidRDefault="00302B84" w:rsidP="00302B84">
      <w:pPr>
        <w:pStyle w:val="ListParagraph"/>
        <w:numPr>
          <w:ilvl w:val="0"/>
          <w:numId w:val="12"/>
        </w:numPr>
        <w:jc w:val="both"/>
        <w:rPr>
          <w:rFonts w:cs="Arial"/>
          <w:szCs w:val="24"/>
        </w:rPr>
      </w:pPr>
      <w:r w:rsidRPr="00302B84">
        <w:rPr>
          <w:rFonts w:cs="Arial"/>
          <w:szCs w:val="24"/>
        </w:rPr>
        <w:t>To improve and maintain data collection on family and parenting support</w:t>
      </w:r>
    </w:p>
    <w:p w:rsidR="00302B84" w:rsidRDefault="00302B84" w:rsidP="00D85FB7">
      <w:pPr>
        <w:pStyle w:val="ListParagraph"/>
        <w:numPr>
          <w:ilvl w:val="0"/>
          <w:numId w:val="12"/>
        </w:numPr>
        <w:jc w:val="both"/>
      </w:pPr>
      <w:r w:rsidRPr="00302B84">
        <w:rPr>
          <w:rFonts w:cs="Arial"/>
          <w:szCs w:val="24"/>
        </w:rPr>
        <w:lastRenderedPageBreak/>
        <w:t xml:space="preserve">To ensure that services are available </w:t>
      </w:r>
      <w:r w:rsidR="001C23C9">
        <w:rPr>
          <w:rFonts w:cs="Arial"/>
          <w:szCs w:val="24"/>
        </w:rPr>
        <w:t>to</w:t>
      </w:r>
      <w:r w:rsidRPr="00302B84">
        <w:rPr>
          <w:rFonts w:cs="Arial"/>
          <w:szCs w:val="24"/>
        </w:rPr>
        <w:t xml:space="preserve"> target vulnerable groups –i.e. fathers, </w:t>
      </w:r>
      <w:r w:rsidR="00D85FB7">
        <w:rPr>
          <w:rFonts w:cs="Arial"/>
          <w:szCs w:val="24"/>
        </w:rPr>
        <w:t xml:space="preserve">teenage parents, </w:t>
      </w:r>
      <w:r w:rsidRPr="00302B84">
        <w:rPr>
          <w:rFonts w:cs="Arial"/>
          <w:szCs w:val="24"/>
        </w:rPr>
        <w:t>those with learning disabilities, substance misuse, and domestic violence</w:t>
      </w:r>
    </w:p>
    <w:p w:rsidR="00D5477A" w:rsidRDefault="00D5477A" w:rsidP="00D5477A">
      <w:pPr>
        <w:jc w:val="both"/>
      </w:pPr>
    </w:p>
    <w:p w:rsidR="00D5477A" w:rsidRDefault="00D5477A" w:rsidP="00D5477A">
      <w:pPr>
        <w:jc w:val="both"/>
      </w:pPr>
    </w:p>
    <w:p w:rsidR="00D5477A" w:rsidRPr="004D3D94" w:rsidRDefault="00D5477A" w:rsidP="00D5477A">
      <w:pPr>
        <w:jc w:val="both"/>
        <w:rPr>
          <w:b/>
        </w:rPr>
      </w:pPr>
      <w:r w:rsidRPr="004D3D94">
        <w:rPr>
          <w:b/>
        </w:rPr>
        <w:t xml:space="preserve">Evidence Based Parenting Programmes </w:t>
      </w:r>
    </w:p>
    <w:p w:rsidR="00D5477A" w:rsidRDefault="00D5477A" w:rsidP="00D5477A">
      <w:pPr>
        <w:jc w:val="both"/>
      </w:pPr>
    </w:p>
    <w:p w:rsidR="00604419" w:rsidRDefault="00302B84" w:rsidP="00D85FB7">
      <w:pPr>
        <w:numPr>
          <w:ilvl w:val="0"/>
          <w:numId w:val="5"/>
        </w:numPr>
        <w:jc w:val="both"/>
      </w:pPr>
      <w:r>
        <w:t>Parenting programmes are</w:t>
      </w:r>
      <w:r w:rsidR="00604419">
        <w:t xml:space="preserve"> a key element of the Nottinghamshire Family and Parenting Strategy. </w:t>
      </w:r>
      <w:r w:rsidR="00D85FB7">
        <w:t xml:space="preserve"> </w:t>
      </w:r>
      <w:r w:rsidR="00604419">
        <w:t xml:space="preserve">Parenting programmes are effective in tackling anti-social and challenging behaviours as well as developing family wellbeing.  NICE clinical guidelines have also promoted the use of parenting programmes as a first step towards the treatment of ADHD and ADHD-type behaviours. </w:t>
      </w:r>
    </w:p>
    <w:p w:rsidR="00604419" w:rsidRDefault="00604419" w:rsidP="00604419">
      <w:pPr>
        <w:pStyle w:val="ListParagraph"/>
      </w:pPr>
    </w:p>
    <w:p w:rsidR="00604419" w:rsidRDefault="00604419" w:rsidP="00604419">
      <w:pPr>
        <w:numPr>
          <w:ilvl w:val="0"/>
          <w:numId w:val="5"/>
        </w:numPr>
        <w:jc w:val="both"/>
      </w:pPr>
      <w:r>
        <w:t xml:space="preserve">In Nottinghamshire a mapping exercise is being undertaken in order to provide a clear source of referral for professionals such as those within the new Family Service.  A range of parenting programmes are available to parents and these vary across districts and the lead provider of the programme. </w:t>
      </w:r>
    </w:p>
    <w:p w:rsidR="00604419" w:rsidRDefault="00604419" w:rsidP="00604419">
      <w:pPr>
        <w:pStyle w:val="ListParagraph"/>
      </w:pPr>
    </w:p>
    <w:p w:rsidR="00595931" w:rsidRDefault="00595931" w:rsidP="00595931">
      <w:pPr>
        <w:numPr>
          <w:ilvl w:val="0"/>
          <w:numId w:val="5"/>
        </w:numPr>
        <w:jc w:val="both"/>
      </w:pPr>
      <w:r w:rsidRPr="00595931">
        <w:t xml:space="preserve">Nottinghamshire County Council and Nottingham Trent University entered into a KTP, a Knowledge Transfer Partnership in January 2014. The project is designed to improve and innovate children and family services within the county, </w:t>
      </w:r>
      <w:r w:rsidR="00B32670">
        <w:t>with a specific focus on family and parenting support</w:t>
      </w:r>
      <w:r w:rsidRPr="00595931">
        <w:t>. The KTP project will last until July 2016</w:t>
      </w:r>
      <w:r w:rsidR="00707E40">
        <w:t>, employing Catherine Goodall a</w:t>
      </w:r>
      <w:r w:rsidRPr="00595931">
        <w:t xml:space="preserve">s </w:t>
      </w:r>
      <w:r w:rsidR="00B32670">
        <w:t>an analyst to</w:t>
      </w:r>
      <w:r w:rsidRPr="00595931">
        <w:t xml:space="preserve"> </w:t>
      </w:r>
      <w:r w:rsidR="00B32670">
        <w:t xml:space="preserve">lead </w:t>
      </w:r>
      <w:r w:rsidR="00707E40">
        <w:t>the project.</w:t>
      </w:r>
    </w:p>
    <w:p w:rsidR="00595931" w:rsidRDefault="00595931" w:rsidP="00595931">
      <w:pPr>
        <w:pStyle w:val="ListParagraph"/>
      </w:pPr>
    </w:p>
    <w:p w:rsidR="00595931" w:rsidRDefault="00595931" w:rsidP="004D3D94">
      <w:pPr>
        <w:numPr>
          <w:ilvl w:val="0"/>
          <w:numId w:val="5"/>
        </w:numPr>
        <w:jc w:val="both"/>
      </w:pPr>
      <w:r w:rsidRPr="00595931">
        <w:t>To date, the KTP has been involved with a wide range of projects</w:t>
      </w:r>
      <w:r>
        <w:t xml:space="preserve">. </w:t>
      </w:r>
      <w:r w:rsidRPr="00595931">
        <w:t xml:space="preserve">Two literature reviews have been conducted, one on the evidence supporting parenting programmes, and the other on the approaches local authorities take to working with children and families, which </w:t>
      </w:r>
      <w:r w:rsidR="00CB6CF9">
        <w:t xml:space="preserve">was </w:t>
      </w:r>
      <w:r w:rsidRPr="00595931">
        <w:t xml:space="preserve">published in the academic journal </w:t>
      </w:r>
      <w:r w:rsidR="00CB6CF9">
        <w:t xml:space="preserve">Practice: Social Work In Action. </w:t>
      </w:r>
      <w:r w:rsidR="00B7756A">
        <w:t>The project has also been involved in establishing a validation process for locally developed or adapted programmes. This validation process gathers dat</w:t>
      </w:r>
      <w:r w:rsidR="00761997">
        <w:t>a on new programmes, evaluating</w:t>
      </w:r>
      <w:r w:rsidR="00B7756A">
        <w:t xml:space="preserve"> for rigour, effectiveness and cost effectiveness</w:t>
      </w:r>
      <w:r w:rsidR="00AB6BE2">
        <w:t xml:space="preserve">, and provides guidance for </w:t>
      </w:r>
      <w:r w:rsidR="00810012">
        <w:t>improving delivery</w:t>
      </w:r>
      <w:r w:rsidR="00D33B63">
        <w:t xml:space="preserve"> and impact for families</w:t>
      </w:r>
      <w:r w:rsidR="00B7756A">
        <w:t>.</w:t>
      </w:r>
    </w:p>
    <w:p w:rsidR="00595931" w:rsidRDefault="00595931" w:rsidP="00595931">
      <w:pPr>
        <w:pStyle w:val="ListParagraph"/>
      </w:pPr>
    </w:p>
    <w:p w:rsidR="004D3D94" w:rsidRDefault="00595931" w:rsidP="004D3D94">
      <w:pPr>
        <w:numPr>
          <w:ilvl w:val="0"/>
          <w:numId w:val="5"/>
        </w:numPr>
        <w:jc w:val="both"/>
      </w:pPr>
      <w:r w:rsidRPr="00595931">
        <w:t xml:space="preserve">Over the coming months we will be launching a </w:t>
      </w:r>
      <w:r w:rsidR="00B32670">
        <w:t>targeting tool and</w:t>
      </w:r>
      <w:r w:rsidRPr="00595931">
        <w:t xml:space="preserve"> an evaluations database for parenting programmes</w:t>
      </w:r>
      <w:r w:rsidR="00B32670">
        <w:t>.</w:t>
      </w:r>
      <w:r w:rsidRPr="00595931">
        <w:t xml:space="preserve"> </w:t>
      </w:r>
      <w:r w:rsidR="00D54299">
        <w:t>The targeting tool is being developed by a local IT firm, and will improve the quality and</w:t>
      </w:r>
      <w:r w:rsidR="00061521">
        <w:t xml:space="preserve"> consistency of identifying</w:t>
      </w:r>
      <w:r w:rsidR="00D54299">
        <w:t xml:space="preserve"> parenting programme</w:t>
      </w:r>
      <w:r w:rsidR="00061521">
        <w:t>s</w:t>
      </w:r>
      <w:r w:rsidR="00D54299">
        <w:t xml:space="preserve"> for families, as well as collecting data on needs across the county.</w:t>
      </w:r>
      <w:r w:rsidR="009E5D89">
        <w:t xml:space="preserve"> Th</w:t>
      </w:r>
      <w:r w:rsidR="00F44C42">
        <w:t>i</w:t>
      </w:r>
      <w:r w:rsidR="00761997">
        <w:t>s</w:t>
      </w:r>
      <w:r w:rsidR="009E5D89">
        <w:t xml:space="preserve"> data can be used to directly inform commissioning of programmes going forward. The</w:t>
      </w:r>
      <w:r w:rsidR="00061521">
        <w:t xml:space="preserve"> database will collect </w:t>
      </w:r>
      <w:r w:rsidR="009E5D89">
        <w:t xml:space="preserve">evaluation </w:t>
      </w:r>
      <w:r w:rsidR="00061521">
        <w:t>data on parenting programmes running</w:t>
      </w:r>
      <w:r w:rsidR="009E5D89">
        <w:t xml:space="preserve"> across Nottinghamshire, and th</w:t>
      </w:r>
      <w:r w:rsidR="00F44C42">
        <w:t>is</w:t>
      </w:r>
      <w:r w:rsidR="00061521">
        <w:t xml:space="preserve"> data can be used to monitor the effectiveness of different interventions.</w:t>
      </w:r>
      <w:r w:rsidR="00B7756A">
        <w:t xml:space="preserve"> </w:t>
      </w:r>
      <w:r w:rsidR="0009160D">
        <w:t>In combination, the validation process, targeting tool and evaluations database will improve the allocation of, and data collection and analysis of parenting programmes, alongside monitoring effectiveness and impact.</w:t>
      </w:r>
    </w:p>
    <w:p w:rsidR="00302B84" w:rsidRDefault="00302B84" w:rsidP="004D3D94">
      <w:pPr>
        <w:jc w:val="both"/>
      </w:pPr>
    </w:p>
    <w:p w:rsidR="00302B84" w:rsidRDefault="00302B84" w:rsidP="004D3D94">
      <w:pPr>
        <w:jc w:val="both"/>
      </w:pPr>
    </w:p>
    <w:p w:rsidR="00F44C42" w:rsidRDefault="00F44C42" w:rsidP="004D3D94">
      <w:pPr>
        <w:jc w:val="both"/>
      </w:pPr>
    </w:p>
    <w:p w:rsidR="00302B84" w:rsidRDefault="004D3D94" w:rsidP="004D3D94">
      <w:pPr>
        <w:jc w:val="both"/>
        <w:rPr>
          <w:b/>
        </w:rPr>
      </w:pPr>
      <w:r w:rsidRPr="004D3D94">
        <w:rPr>
          <w:b/>
        </w:rPr>
        <w:lastRenderedPageBreak/>
        <w:t xml:space="preserve">Governance Arrangements </w:t>
      </w:r>
    </w:p>
    <w:p w:rsidR="00302B84" w:rsidRPr="004D3D94" w:rsidRDefault="00302B84" w:rsidP="004D3D94">
      <w:pPr>
        <w:jc w:val="both"/>
        <w:rPr>
          <w:b/>
        </w:rPr>
      </w:pPr>
    </w:p>
    <w:p w:rsidR="00E54EBD" w:rsidRPr="00E54EBD" w:rsidRDefault="00E54EBD" w:rsidP="00700A81">
      <w:pPr>
        <w:numPr>
          <w:ilvl w:val="0"/>
          <w:numId w:val="5"/>
        </w:numPr>
        <w:jc w:val="both"/>
      </w:pPr>
      <w:r w:rsidRPr="00E54EBD">
        <w:t>The Family and Parenting Strategy Group has representation from a wide range of partners, and is responsible for implementing the strategy and related action plan. This group currently reports to the Help and Protection Executive which is a sub group of the Children’s Trust Board.  A governance structure is included in Appendix 1 of this report to clarify where the group relates to other bodies.</w:t>
      </w:r>
    </w:p>
    <w:p w:rsidR="00E54EBD" w:rsidRDefault="00E54EBD" w:rsidP="00E54EBD">
      <w:pPr>
        <w:pStyle w:val="ListParagraph"/>
        <w:ind w:left="360"/>
        <w:jc w:val="both"/>
      </w:pPr>
    </w:p>
    <w:p w:rsidR="00E54EBD" w:rsidRDefault="00E54EBD" w:rsidP="00E54EBD">
      <w:pPr>
        <w:pStyle w:val="ListParagraph"/>
        <w:numPr>
          <w:ilvl w:val="0"/>
          <w:numId w:val="5"/>
        </w:numPr>
        <w:jc w:val="both"/>
      </w:pPr>
      <w:r>
        <w:t>The group is supported by a Parenting Approaches sub group which will manage aspects directly related to parenting programmes and support. This sub group includes operational managers from a range of services involved in the delivery of parenting programmes.</w:t>
      </w:r>
    </w:p>
    <w:p w:rsidR="00E54EBD" w:rsidRDefault="00E54EBD" w:rsidP="00E54EBD">
      <w:pPr>
        <w:pStyle w:val="ListParagraph"/>
        <w:ind w:left="360"/>
        <w:jc w:val="both"/>
      </w:pPr>
    </w:p>
    <w:p w:rsidR="00E54EBD" w:rsidRDefault="00E54EBD" w:rsidP="00E54EBD">
      <w:pPr>
        <w:pStyle w:val="ListParagraph"/>
        <w:numPr>
          <w:ilvl w:val="0"/>
          <w:numId w:val="5"/>
        </w:numPr>
        <w:jc w:val="both"/>
      </w:pPr>
      <w:r w:rsidRPr="00C854A6">
        <w:t xml:space="preserve">The links with the Help and Protection Executive have yet to be </w:t>
      </w:r>
      <w:r w:rsidR="00C854A6" w:rsidRPr="00C854A6">
        <w:t xml:space="preserve">made and it is currently unclear who requires an overview of this agenda. </w:t>
      </w:r>
    </w:p>
    <w:p w:rsidR="00C854A6" w:rsidRDefault="00C854A6" w:rsidP="00C854A6">
      <w:pPr>
        <w:pStyle w:val="ListParagraph"/>
      </w:pPr>
    </w:p>
    <w:p w:rsidR="00C854A6" w:rsidRPr="00C854A6" w:rsidRDefault="00C854A6" w:rsidP="00E54EBD">
      <w:pPr>
        <w:pStyle w:val="ListParagraph"/>
        <w:numPr>
          <w:ilvl w:val="0"/>
          <w:numId w:val="5"/>
        </w:numPr>
        <w:jc w:val="both"/>
      </w:pPr>
      <w:r>
        <w:t xml:space="preserve">Membership of the Family and Parenting Group is included in Appendix 2 of this report. A review is due to take place to ensure representation is effective and members are able to fulfil their roles. </w:t>
      </w:r>
    </w:p>
    <w:p w:rsidR="004D3D94" w:rsidRDefault="00E54EBD" w:rsidP="00C854A6">
      <w:pPr>
        <w:jc w:val="both"/>
      </w:pPr>
      <w:r>
        <w:t xml:space="preserve"> </w:t>
      </w:r>
    </w:p>
    <w:p w:rsidR="003740BF" w:rsidRDefault="003740BF" w:rsidP="003740BF"/>
    <w:p w:rsidR="003740BF" w:rsidRDefault="003740BF" w:rsidP="003740BF">
      <w:pPr>
        <w:pStyle w:val="SectionHeadings"/>
        <w:jc w:val="left"/>
      </w:pPr>
      <w:r>
        <w:t>RECOMMENDATION/S</w:t>
      </w:r>
    </w:p>
    <w:p w:rsidR="003740BF" w:rsidRDefault="003740BF" w:rsidP="003740BF"/>
    <w:p w:rsidR="00302B84" w:rsidRDefault="00302B84" w:rsidP="00302B84">
      <w:r>
        <w:t>The Children’s Trust Board:</w:t>
      </w:r>
    </w:p>
    <w:p w:rsidR="00302B84" w:rsidRDefault="00302B84" w:rsidP="00302B84">
      <w:r>
        <w:t xml:space="preserve"> </w:t>
      </w:r>
    </w:p>
    <w:p w:rsidR="003740BF" w:rsidRDefault="00302B84" w:rsidP="00302B84">
      <w:pPr>
        <w:pStyle w:val="ListParagraph"/>
        <w:numPr>
          <w:ilvl w:val="0"/>
          <w:numId w:val="10"/>
        </w:numPr>
      </w:pPr>
      <w:r>
        <w:t>approves the Nottinghamshire Family and Parenting Strategy 2015 – 17.</w:t>
      </w:r>
    </w:p>
    <w:p w:rsidR="00302B84" w:rsidRDefault="00302B84" w:rsidP="00302B84">
      <w:pPr>
        <w:pStyle w:val="ListParagraph"/>
      </w:pPr>
    </w:p>
    <w:p w:rsidR="00302B84" w:rsidRDefault="00302B84" w:rsidP="00302B84">
      <w:pPr>
        <w:pStyle w:val="ListParagraph"/>
        <w:numPr>
          <w:ilvl w:val="0"/>
          <w:numId w:val="10"/>
        </w:numPr>
      </w:pPr>
      <w:r>
        <w:t xml:space="preserve">notes the work to gather a local evidence base for parenting programmes. </w:t>
      </w:r>
    </w:p>
    <w:p w:rsidR="00302B84" w:rsidRDefault="00302B84" w:rsidP="00302B84">
      <w:pPr>
        <w:pStyle w:val="ListParagraph"/>
      </w:pPr>
    </w:p>
    <w:p w:rsidR="00302B84" w:rsidRDefault="00AD6CDF" w:rsidP="00D85FB7">
      <w:pPr>
        <w:pStyle w:val="ListParagraph"/>
        <w:numPr>
          <w:ilvl w:val="0"/>
          <w:numId w:val="10"/>
        </w:numPr>
      </w:pPr>
      <w:r>
        <w:t>confirms</w:t>
      </w:r>
      <w:r w:rsidR="00302B84">
        <w:t xml:space="preserve"> the correct governance arrangements for the Family and Parenting Strategic group.  </w:t>
      </w:r>
    </w:p>
    <w:p w:rsidR="00D85FB7" w:rsidRDefault="00D85FB7" w:rsidP="00D85FB7">
      <w:pPr>
        <w:pStyle w:val="ListParagraph"/>
      </w:pPr>
    </w:p>
    <w:p w:rsidR="003740BF" w:rsidRDefault="003740BF" w:rsidP="003740BF"/>
    <w:p w:rsidR="004D3D94" w:rsidRDefault="004D3D94" w:rsidP="004D3D94">
      <w:pPr>
        <w:pStyle w:val="Fields"/>
        <w:ind w:left="2160" w:hanging="2160"/>
        <w:jc w:val="left"/>
      </w:pPr>
      <w:r>
        <w:t xml:space="preserve">Irene Kakoullis </w:t>
      </w:r>
      <w:r>
        <w:tab/>
      </w:r>
    </w:p>
    <w:p w:rsidR="003740BF" w:rsidRDefault="004D3D94" w:rsidP="004D3D94">
      <w:pPr>
        <w:pStyle w:val="Fields"/>
        <w:ind w:left="2160" w:hanging="2160"/>
        <w:jc w:val="left"/>
      </w:pPr>
      <w:r>
        <w:t>Group Manager Early Childhood and Early Help Locality Services</w:t>
      </w:r>
    </w:p>
    <w:p w:rsidR="004D3D94" w:rsidRDefault="004D3D94" w:rsidP="003740BF">
      <w:pPr>
        <w:pStyle w:val="Fields"/>
        <w:jc w:val="left"/>
      </w:pPr>
    </w:p>
    <w:p w:rsidR="00E54EBD" w:rsidRDefault="00E54EBD" w:rsidP="003740BF">
      <w:pPr>
        <w:pStyle w:val="Fields"/>
        <w:jc w:val="left"/>
      </w:pPr>
      <w:r>
        <w:t>Rachel Clark</w:t>
      </w:r>
    </w:p>
    <w:p w:rsidR="00E54EBD" w:rsidRPr="00E54EBD" w:rsidRDefault="00E54EBD" w:rsidP="00E54EBD">
      <w:pPr>
        <w:pStyle w:val="Fields"/>
        <w:jc w:val="left"/>
      </w:pPr>
      <w:r>
        <w:t>Child Poverty and Parenting</w:t>
      </w:r>
      <w:r w:rsidR="004D3D94">
        <w:t xml:space="preserve"> Manager</w:t>
      </w:r>
    </w:p>
    <w:p w:rsidR="003740BF" w:rsidRDefault="003740BF" w:rsidP="003740BF">
      <w:pPr>
        <w:pStyle w:val="Fields"/>
        <w:jc w:val="left"/>
      </w:pPr>
    </w:p>
    <w:p w:rsidR="003740BF" w:rsidRPr="00E54EBD" w:rsidRDefault="003740BF" w:rsidP="003740BF">
      <w:pPr>
        <w:rPr>
          <w:rFonts w:cs="Arial"/>
          <w:b/>
          <w:szCs w:val="24"/>
        </w:rPr>
      </w:pPr>
      <w:r w:rsidRPr="00E54EBD">
        <w:rPr>
          <w:rFonts w:cs="Arial"/>
          <w:b/>
          <w:szCs w:val="24"/>
        </w:rPr>
        <w:t>For any enquiries about this report please contact:</w:t>
      </w:r>
    </w:p>
    <w:p w:rsidR="00E54EBD" w:rsidRDefault="00E54EBD" w:rsidP="00E54EBD">
      <w:pPr>
        <w:rPr>
          <w:rFonts w:cs="Arial"/>
          <w:szCs w:val="24"/>
        </w:rPr>
      </w:pPr>
      <w:r w:rsidRPr="00E54EBD">
        <w:rPr>
          <w:rFonts w:cs="Arial"/>
          <w:szCs w:val="24"/>
        </w:rPr>
        <w:t xml:space="preserve">Rachel Clark - Child Poverty and Parenting Manager, </w:t>
      </w:r>
    </w:p>
    <w:p w:rsidR="00E54EBD" w:rsidRPr="00E54EBD" w:rsidRDefault="00E54EBD" w:rsidP="00E54EBD">
      <w:pPr>
        <w:rPr>
          <w:rFonts w:cs="Arial"/>
          <w:szCs w:val="24"/>
        </w:rPr>
      </w:pPr>
      <w:r w:rsidRPr="00E54EBD">
        <w:rPr>
          <w:rFonts w:cs="Arial"/>
          <w:color w:val="000000"/>
          <w:szCs w:val="24"/>
        </w:rPr>
        <w:t>Nottinghamshire County Council</w:t>
      </w:r>
    </w:p>
    <w:p w:rsidR="00E54EBD" w:rsidRPr="00E54EBD" w:rsidRDefault="00E54EBD" w:rsidP="00E54EBD">
      <w:pPr>
        <w:rPr>
          <w:rFonts w:cs="Arial"/>
          <w:color w:val="000000"/>
          <w:szCs w:val="24"/>
        </w:rPr>
      </w:pPr>
      <w:r>
        <w:rPr>
          <w:rFonts w:cs="Arial"/>
          <w:color w:val="000000"/>
          <w:szCs w:val="24"/>
        </w:rPr>
        <w:t xml:space="preserve">Tel: </w:t>
      </w:r>
      <w:r w:rsidRPr="00E54EBD">
        <w:rPr>
          <w:rFonts w:cs="Arial"/>
          <w:color w:val="000000"/>
          <w:szCs w:val="24"/>
        </w:rPr>
        <w:t>0115 9932747</w:t>
      </w:r>
    </w:p>
    <w:p w:rsidR="003740BF" w:rsidRDefault="00E54EBD" w:rsidP="00E54EBD">
      <w:pPr>
        <w:rPr>
          <w:rFonts w:cs="Arial"/>
          <w:color w:val="000000"/>
          <w:szCs w:val="24"/>
        </w:rPr>
      </w:pPr>
      <w:r>
        <w:rPr>
          <w:rFonts w:cs="Arial"/>
          <w:color w:val="000000"/>
          <w:szCs w:val="24"/>
        </w:rPr>
        <w:t xml:space="preserve">Mob: </w:t>
      </w:r>
      <w:r w:rsidRPr="00E54EBD">
        <w:rPr>
          <w:rFonts w:cs="Arial"/>
          <w:color w:val="000000"/>
          <w:szCs w:val="24"/>
        </w:rPr>
        <w:t>07788412312</w:t>
      </w:r>
    </w:p>
    <w:p w:rsidR="00E54EBD" w:rsidRDefault="00E54EBD" w:rsidP="00E54EBD">
      <w:pPr>
        <w:rPr>
          <w:rFonts w:ascii="Tahoma" w:hAnsi="Tahoma" w:cs="Tahoma"/>
          <w:color w:val="000000"/>
          <w:sz w:val="20"/>
        </w:rPr>
      </w:pPr>
      <w:r>
        <w:rPr>
          <w:rFonts w:cs="Arial"/>
          <w:color w:val="000000"/>
          <w:szCs w:val="24"/>
        </w:rPr>
        <w:t xml:space="preserve">Email: </w:t>
      </w:r>
      <w:hyperlink r:id="rId14" w:history="1">
        <w:r w:rsidRPr="0088441B">
          <w:rPr>
            <w:rStyle w:val="Hyperlink"/>
            <w:rFonts w:cs="Arial"/>
            <w:szCs w:val="24"/>
          </w:rPr>
          <w:t>Rachel.clark@nottscc.gov.uk</w:t>
        </w:r>
      </w:hyperlink>
      <w:r>
        <w:rPr>
          <w:rFonts w:cs="Arial"/>
          <w:color w:val="000000"/>
          <w:szCs w:val="24"/>
        </w:rPr>
        <w:t xml:space="preserve"> </w:t>
      </w:r>
    </w:p>
    <w:p w:rsidR="00E54EBD" w:rsidRDefault="00E54EBD" w:rsidP="00E54EBD">
      <w:pPr>
        <w:rPr>
          <w:rFonts w:ascii="Tahoma" w:hAnsi="Tahoma" w:cs="Tahoma"/>
          <w:color w:val="000000"/>
          <w:sz w:val="20"/>
        </w:rPr>
      </w:pPr>
    </w:p>
    <w:p w:rsidR="00E54EBD" w:rsidRDefault="00E54EBD" w:rsidP="00E54EBD"/>
    <w:p w:rsidR="00F44C42" w:rsidRDefault="00F44C42" w:rsidP="00E54EBD"/>
    <w:p w:rsidR="00F44C42" w:rsidRDefault="00F44C42" w:rsidP="00E54EBD">
      <w:bookmarkStart w:id="0" w:name="_GoBack"/>
      <w:bookmarkEnd w:id="0"/>
    </w:p>
    <w:p w:rsidR="003740BF" w:rsidRDefault="003740BF" w:rsidP="003740BF">
      <w:pPr>
        <w:pStyle w:val="SectionSub-heading"/>
        <w:jc w:val="left"/>
      </w:pPr>
      <w:r>
        <w:lastRenderedPageBreak/>
        <w:t>Background Papers</w:t>
      </w:r>
    </w:p>
    <w:p w:rsidR="003740BF" w:rsidRDefault="003740BF" w:rsidP="003740BF"/>
    <w:p w:rsidR="003740BF" w:rsidRPr="00DD20DC" w:rsidRDefault="003740BF" w:rsidP="003740BF">
      <w:r w:rsidRPr="00DD20DC">
        <w:t>Except for previously published documents, which will be available elsewhere, the documents listed here will be available for inspection in accordance with Section 100D of the Local Government Act 1972.</w:t>
      </w:r>
    </w:p>
    <w:p w:rsidR="00402AE0" w:rsidRDefault="00402AE0"/>
    <w:p w:rsidR="00E54EBD" w:rsidRDefault="00E54EBD">
      <w:r>
        <w:br w:type="page"/>
      </w:r>
    </w:p>
    <w:p w:rsidR="00E54EBD" w:rsidRDefault="00E54EBD">
      <w:pPr>
        <w:sectPr w:rsidR="00E54EBD" w:rsidSect="003740BF">
          <w:footerReference w:type="default" r:id="rId15"/>
          <w:pgSz w:w="11906" w:h="16838"/>
          <w:pgMar w:top="1440" w:right="1797" w:bottom="1440" w:left="1418" w:header="709" w:footer="709" w:gutter="0"/>
          <w:cols w:space="708"/>
          <w:docGrid w:linePitch="360"/>
        </w:sectPr>
      </w:pPr>
    </w:p>
    <w:p w:rsidR="00E54EBD" w:rsidRPr="00E54EBD" w:rsidRDefault="00E54EBD" w:rsidP="00E54EBD">
      <w:pPr>
        <w:rPr>
          <w:b/>
        </w:rPr>
      </w:pPr>
      <w:r w:rsidRPr="00E54EBD">
        <w:rPr>
          <w:b/>
        </w:rPr>
        <w:lastRenderedPageBreak/>
        <w:t>Appendix One – Governance Arrangements</w:t>
      </w:r>
    </w:p>
    <w:p w:rsidR="00C854A6" w:rsidRDefault="00E54EBD">
      <w:r w:rsidRPr="00BA0F9A">
        <w:rPr>
          <w:noProof/>
        </w:rPr>
        <w:drawing>
          <wp:inline distT="0" distB="0" distL="0" distR="0" wp14:anchorId="2D910378" wp14:editId="2F3EE17F">
            <wp:extent cx="7722174" cy="4921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35485" cy="4929733"/>
                    </a:xfrm>
                    <a:prstGeom prst="rect">
                      <a:avLst/>
                    </a:prstGeom>
                    <a:noFill/>
                    <a:ln>
                      <a:noFill/>
                    </a:ln>
                  </pic:spPr>
                </pic:pic>
              </a:graphicData>
            </a:graphic>
          </wp:inline>
        </w:drawing>
      </w:r>
    </w:p>
    <w:p w:rsidR="00C854A6" w:rsidRDefault="00C854A6" w:rsidP="00C854A6"/>
    <w:p w:rsidR="00C854A6" w:rsidRDefault="00C854A6" w:rsidP="00C854A6">
      <w:pPr>
        <w:tabs>
          <w:tab w:val="left" w:pos="1420"/>
        </w:tabs>
      </w:pPr>
      <w:r>
        <w:tab/>
      </w:r>
    </w:p>
    <w:p w:rsidR="00C854A6" w:rsidRDefault="00C854A6" w:rsidP="00C854A6">
      <w:pPr>
        <w:tabs>
          <w:tab w:val="left" w:pos="1420"/>
        </w:tabs>
        <w:rPr>
          <w:b/>
        </w:rPr>
        <w:sectPr w:rsidR="00C854A6" w:rsidSect="00E54EBD">
          <w:pgSz w:w="16838" w:h="11906" w:orient="landscape"/>
          <w:pgMar w:top="1797" w:right="1440" w:bottom="1418" w:left="1440" w:header="709" w:footer="709" w:gutter="0"/>
          <w:cols w:space="708"/>
          <w:docGrid w:linePitch="360"/>
        </w:sectPr>
      </w:pPr>
    </w:p>
    <w:p w:rsidR="00C854A6" w:rsidRDefault="00C854A6" w:rsidP="00C854A6">
      <w:pPr>
        <w:tabs>
          <w:tab w:val="left" w:pos="1420"/>
        </w:tabs>
        <w:rPr>
          <w:b/>
        </w:rPr>
      </w:pPr>
      <w:r w:rsidRPr="00C854A6">
        <w:rPr>
          <w:b/>
        </w:rPr>
        <w:lastRenderedPageBreak/>
        <w:t>Appendix Two</w:t>
      </w:r>
      <w:r w:rsidR="0038730B">
        <w:rPr>
          <w:b/>
        </w:rPr>
        <w:t xml:space="preserve"> </w:t>
      </w:r>
    </w:p>
    <w:p w:rsidR="00C854A6" w:rsidRDefault="00C854A6" w:rsidP="00C854A6">
      <w:pPr>
        <w:tabs>
          <w:tab w:val="left" w:pos="1420"/>
        </w:tabs>
        <w:rPr>
          <w:b/>
        </w:rPr>
      </w:pPr>
    </w:p>
    <w:p w:rsidR="00C854A6" w:rsidRPr="00C854A6" w:rsidRDefault="00C854A6" w:rsidP="00C854A6">
      <w:pPr>
        <w:tabs>
          <w:tab w:val="left" w:pos="1420"/>
        </w:tabs>
      </w:pPr>
      <w:r w:rsidRPr="00C854A6">
        <w:t>Membership of the Family and Parenting Strategy Group</w:t>
      </w:r>
    </w:p>
    <w:p w:rsidR="00C854A6" w:rsidRDefault="00C854A6" w:rsidP="00C854A6">
      <w:pPr>
        <w:tabs>
          <w:tab w:val="left" w:pos="1420"/>
        </w:tabs>
      </w:pPr>
    </w:p>
    <w:tbl>
      <w:tblPr>
        <w:tblStyle w:val="TableGrid"/>
        <w:tblW w:w="0" w:type="auto"/>
        <w:tblLook w:val="04A0" w:firstRow="1" w:lastRow="0" w:firstColumn="1" w:lastColumn="0" w:noHBand="0" w:noVBand="1"/>
      </w:tblPr>
      <w:tblGrid>
        <w:gridCol w:w="2893"/>
        <w:gridCol w:w="4048"/>
        <w:gridCol w:w="6946"/>
      </w:tblGrid>
      <w:tr w:rsidR="00AD6CDF" w:rsidTr="00AD6CDF">
        <w:tc>
          <w:tcPr>
            <w:tcW w:w="2893" w:type="dxa"/>
          </w:tcPr>
          <w:p w:rsidR="00AD6CDF" w:rsidRPr="00AD6CDF" w:rsidRDefault="00AD6CDF" w:rsidP="00AD6CDF">
            <w:pPr>
              <w:tabs>
                <w:tab w:val="left" w:pos="1420"/>
              </w:tabs>
              <w:rPr>
                <w:sz w:val="22"/>
              </w:rPr>
            </w:pPr>
            <w:r w:rsidRPr="00AD6CDF">
              <w:rPr>
                <w:sz w:val="22"/>
              </w:rPr>
              <w:t>Irene Kakoullis (chair)</w:t>
            </w:r>
          </w:p>
        </w:tc>
        <w:tc>
          <w:tcPr>
            <w:tcW w:w="4048" w:type="dxa"/>
          </w:tcPr>
          <w:p w:rsidR="00AD6CDF" w:rsidRPr="00AD6CDF" w:rsidRDefault="0038730B" w:rsidP="00AD6CDF">
            <w:pPr>
              <w:tabs>
                <w:tab w:val="left" w:pos="1420"/>
              </w:tabs>
              <w:rPr>
                <w:sz w:val="22"/>
              </w:rPr>
            </w:pPr>
            <w:r>
              <w:rPr>
                <w:sz w:val="22"/>
              </w:rPr>
              <w:t>Group Manager – Early Childhood and Early Help Locality Services</w:t>
            </w:r>
          </w:p>
        </w:tc>
        <w:tc>
          <w:tcPr>
            <w:tcW w:w="6946" w:type="dxa"/>
          </w:tcPr>
          <w:p w:rsidR="00AD6CDF" w:rsidRPr="00AD6CDF" w:rsidRDefault="00AD6CDF" w:rsidP="00AD6CDF">
            <w:pPr>
              <w:tabs>
                <w:tab w:val="left" w:pos="1420"/>
              </w:tabs>
              <w:rPr>
                <w:sz w:val="22"/>
              </w:rPr>
            </w:pPr>
            <w:r w:rsidRPr="00AD6CDF">
              <w:rPr>
                <w:sz w:val="22"/>
              </w:rPr>
              <w:t>Children, Families and Cultural Services (Nottinghamshire County Council)</w:t>
            </w:r>
          </w:p>
        </w:tc>
      </w:tr>
      <w:tr w:rsidR="00AD6CDF" w:rsidTr="00AD6CDF">
        <w:tc>
          <w:tcPr>
            <w:tcW w:w="2893" w:type="dxa"/>
          </w:tcPr>
          <w:p w:rsidR="00AD6CDF" w:rsidRPr="00AD6CDF" w:rsidRDefault="00AD6CDF" w:rsidP="00AD6CDF">
            <w:pPr>
              <w:tabs>
                <w:tab w:val="left" w:pos="1420"/>
              </w:tabs>
              <w:rPr>
                <w:sz w:val="22"/>
              </w:rPr>
            </w:pPr>
            <w:r w:rsidRPr="00AD6CDF">
              <w:rPr>
                <w:sz w:val="22"/>
              </w:rPr>
              <w:t>Rachel Clark</w:t>
            </w:r>
          </w:p>
        </w:tc>
        <w:tc>
          <w:tcPr>
            <w:tcW w:w="4048" w:type="dxa"/>
          </w:tcPr>
          <w:p w:rsidR="00AD6CDF" w:rsidRPr="00AD6CDF" w:rsidRDefault="0038730B" w:rsidP="00AD6CDF">
            <w:pPr>
              <w:tabs>
                <w:tab w:val="left" w:pos="1420"/>
              </w:tabs>
              <w:rPr>
                <w:sz w:val="22"/>
              </w:rPr>
            </w:pPr>
            <w:r>
              <w:rPr>
                <w:sz w:val="22"/>
              </w:rPr>
              <w:t>Child Poverty and Parenting Lead, Early Childhood and Early Help Locality Services</w:t>
            </w:r>
          </w:p>
        </w:tc>
        <w:tc>
          <w:tcPr>
            <w:tcW w:w="6946" w:type="dxa"/>
          </w:tcPr>
          <w:p w:rsidR="00AD6CDF" w:rsidRPr="00AD6CDF" w:rsidRDefault="00AD6CDF" w:rsidP="00AD6CDF">
            <w:pPr>
              <w:tabs>
                <w:tab w:val="left" w:pos="1420"/>
              </w:tabs>
              <w:rPr>
                <w:sz w:val="22"/>
              </w:rPr>
            </w:pPr>
            <w:r w:rsidRPr="00AD6CDF">
              <w:rPr>
                <w:sz w:val="22"/>
              </w:rPr>
              <w:t>Children, Families and Cultural Services (Nottinghamshire County Council)</w:t>
            </w:r>
          </w:p>
        </w:tc>
      </w:tr>
      <w:tr w:rsidR="00C854A6" w:rsidTr="00AD6CDF">
        <w:tc>
          <w:tcPr>
            <w:tcW w:w="2893" w:type="dxa"/>
          </w:tcPr>
          <w:p w:rsidR="00C854A6" w:rsidRPr="00AD6CDF" w:rsidRDefault="00C854A6" w:rsidP="00C854A6">
            <w:pPr>
              <w:tabs>
                <w:tab w:val="left" w:pos="1420"/>
              </w:tabs>
              <w:rPr>
                <w:sz w:val="22"/>
              </w:rPr>
            </w:pPr>
            <w:r w:rsidRPr="00AD6CDF">
              <w:rPr>
                <w:sz w:val="22"/>
              </w:rPr>
              <w:t>Karon Foulkes</w:t>
            </w:r>
          </w:p>
        </w:tc>
        <w:tc>
          <w:tcPr>
            <w:tcW w:w="4048" w:type="dxa"/>
          </w:tcPr>
          <w:p w:rsidR="00C854A6" w:rsidRPr="00AD6CDF" w:rsidRDefault="0038730B" w:rsidP="00C854A6">
            <w:pPr>
              <w:tabs>
                <w:tab w:val="left" w:pos="1420"/>
              </w:tabs>
              <w:rPr>
                <w:sz w:val="22"/>
              </w:rPr>
            </w:pPr>
            <w:r>
              <w:rPr>
                <w:sz w:val="22"/>
              </w:rPr>
              <w:t>Head of Service (South) , Health Partnerships</w:t>
            </w:r>
          </w:p>
        </w:tc>
        <w:tc>
          <w:tcPr>
            <w:tcW w:w="6946" w:type="dxa"/>
          </w:tcPr>
          <w:p w:rsidR="00C854A6" w:rsidRPr="00AD6CDF" w:rsidRDefault="00C854A6" w:rsidP="00C854A6">
            <w:pPr>
              <w:tabs>
                <w:tab w:val="left" w:pos="1420"/>
              </w:tabs>
              <w:rPr>
                <w:sz w:val="22"/>
              </w:rPr>
            </w:pPr>
            <w:r w:rsidRPr="00AD6CDF">
              <w:rPr>
                <w:sz w:val="22"/>
              </w:rPr>
              <w:t>NCFP (Nottinghamshire Healthcare Trust)</w:t>
            </w:r>
          </w:p>
        </w:tc>
      </w:tr>
      <w:tr w:rsidR="00C854A6" w:rsidTr="00AD6CDF">
        <w:tc>
          <w:tcPr>
            <w:tcW w:w="2893" w:type="dxa"/>
          </w:tcPr>
          <w:p w:rsidR="00C854A6" w:rsidRPr="00AD6CDF" w:rsidRDefault="00C854A6" w:rsidP="00C854A6">
            <w:pPr>
              <w:tabs>
                <w:tab w:val="left" w:pos="1420"/>
              </w:tabs>
              <w:rPr>
                <w:sz w:val="22"/>
              </w:rPr>
            </w:pPr>
            <w:r w:rsidRPr="00AD6CDF">
              <w:rPr>
                <w:sz w:val="22"/>
              </w:rPr>
              <w:t>Sally Penn</w:t>
            </w:r>
          </w:p>
        </w:tc>
        <w:tc>
          <w:tcPr>
            <w:tcW w:w="4048" w:type="dxa"/>
          </w:tcPr>
          <w:p w:rsidR="00C854A6" w:rsidRPr="00AD6CDF" w:rsidRDefault="00C854A6" w:rsidP="00C854A6">
            <w:pPr>
              <w:tabs>
                <w:tab w:val="left" w:pos="1420"/>
              </w:tabs>
              <w:rPr>
                <w:sz w:val="22"/>
              </w:rPr>
            </w:pPr>
            <w:r w:rsidRPr="00AD6CDF">
              <w:rPr>
                <w:sz w:val="22"/>
              </w:rPr>
              <w:t>District Manager</w:t>
            </w:r>
            <w:r w:rsidR="0038730B">
              <w:rPr>
                <w:sz w:val="22"/>
              </w:rPr>
              <w:t>, NCFP</w:t>
            </w:r>
          </w:p>
        </w:tc>
        <w:tc>
          <w:tcPr>
            <w:tcW w:w="6946" w:type="dxa"/>
          </w:tcPr>
          <w:p w:rsidR="00C854A6" w:rsidRPr="00AD6CDF" w:rsidRDefault="00C854A6" w:rsidP="00C854A6">
            <w:pPr>
              <w:tabs>
                <w:tab w:val="left" w:pos="1420"/>
              </w:tabs>
              <w:rPr>
                <w:sz w:val="22"/>
              </w:rPr>
            </w:pPr>
            <w:r w:rsidRPr="00AD6CDF">
              <w:rPr>
                <w:sz w:val="22"/>
              </w:rPr>
              <w:t>NCFP (Nottinghamshire Healthcare Trust)</w:t>
            </w:r>
          </w:p>
        </w:tc>
      </w:tr>
      <w:tr w:rsidR="00AD6CDF" w:rsidTr="00AD6CDF">
        <w:tc>
          <w:tcPr>
            <w:tcW w:w="2893" w:type="dxa"/>
          </w:tcPr>
          <w:p w:rsidR="00AD6CDF" w:rsidRPr="00AD6CDF" w:rsidRDefault="00AD6CDF" w:rsidP="00AD6CDF">
            <w:pPr>
              <w:tabs>
                <w:tab w:val="left" w:pos="1420"/>
              </w:tabs>
              <w:rPr>
                <w:sz w:val="22"/>
              </w:rPr>
            </w:pPr>
            <w:r w:rsidRPr="00AD6CDF">
              <w:rPr>
                <w:sz w:val="22"/>
              </w:rPr>
              <w:t>Dawn Godfrey</w:t>
            </w:r>
          </w:p>
        </w:tc>
        <w:tc>
          <w:tcPr>
            <w:tcW w:w="4048" w:type="dxa"/>
          </w:tcPr>
          <w:p w:rsidR="00AD6CDF" w:rsidRPr="00AD6CDF" w:rsidRDefault="0038730B" w:rsidP="00AD6CDF">
            <w:pPr>
              <w:tabs>
                <w:tab w:val="left" w:pos="1420"/>
              </w:tabs>
              <w:rPr>
                <w:sz w:val="22"/>
              </w:rPr>
            </w:pPr>
            <w:r>
              <w:rPr>
                <w:sz w:val="22"/>
              </w:rPr>
              <w:t xml:space="preserve"> Group Manager, Children’s Social Care</w:t>
            </w:r>
          </w:p>
        </w:tc>
        <w:tc>
          <w:tcPr>
            <w:tcW w:w="6946" w:type="dxa"/>
          </w:tcPr>
          <w:p w:rsidR="00AD6CDF" w:rsidRPr="00AD6CDF" w:rsidRDefault="00AD6CDF" w:rsidP="00AD6CDF">
            <w:pPr>
              <w:tabs>
                <w:tab w:val="left" w:pos="1420"/>
              </w:tabs>
              <w:rPr>
                <w:sz w:val="22"/>
              </w:rPr>
            </w:pPr>
            <w:r w:rsidRPr="00AD6CDF">
              <w:rPr>
                <w:sz w:val="22"/>
              </w:rPr>
              <w:t>Children, Families and Cultural Services (Nottinghamshire County Council)</w:t>
            </w:r>
          </w:p>
        </w:tc>
      </w:tr>
      <w:tr w:rsidR="00AD6CDF" w:rsidTr="00AD6CDF">
        <w:tc>
          <w:tcPr>
            <w:tcW w:w="2893" w:type="dxa"/>
          </w:tcPr>
          <w:p w:rsidR="00AD6CDF" w:rsidRPr="00AD6CDF" w:rsidRDefault="00AD6CDF" w:rsidP="00AD6CDF">
            <w:pPr>
              <w:tabs>
                <w:tab w:val="left" w:pos="1420"/>
              </w:tabs>
              <w:rPr>
                <w:sz w:val="22"/>
              </w:rPr>
            </w:pPr>
            <w:r w:rsidRPr="00AD6CDF">
              <w:rPr>
                <w:sz w:val="22"/>
              </w:rPr>
              <w:t>Jenny Spencer</w:t>
            </w:r>
          </w:p>
        </w:tc>
        <w:tc>
          <w:tcPr>
            <w:tcW w:w="4048" w:type="dxa"/>
          </w:tcPr>
          <w:p w:rsidR="00AD6CDF" w:rsidRPr="00AD6CDF" w:rsidRDefault="0038730B" w:rsidP="00AD6CDF">
            <w:pPr>
              <w:tabs>
                <w:tab w:val="left" w:pos="1420"/>
              </w:tabs>
              <w:rPr>
                <w:sz w:val="22"/>
              </w:rPr>
            </w:pPr>
            <w:r>
              <w:rPr>
                <w:sz w:val="22"/>
              </w:rPr>
              <w:t>Family Service</w:t>
            </w:r>
          </w:p>
        </w:tc>
        <w:tc>
          <w:tcPr>
            <w:tcW w:w="6946" w:type="dxa"/>
          </w:tcPr>
          <w:p w:rsidR="00AD6CDF" w:rsidRPr="00AD6CDF" w:rsidRDefault="00AD6CDF" w:rsidP="00AD6CDF">
            <w:pPr>
              <w:tabs>
                <w:tab w:val="left" w:pos="1420"/>
              </w:tabs>
              <w:rPr>
                <w:sz w:val="22"/>
              </w:rPr>
            </w:pPr>
            <w:r w:rsidRPr="00AD6CDF">
              <w:rPr>
                <w:sz w:val="22"/>
              </w:rPr>
              <w:t>Children, Families and Cultural Services (Nottinghamshire County Council)</w:t>
            </w:r>
          </w:p>
        </w:tc>
      </w:tr>
      <w:tr w:rsidR="00AD6CDF" w:rsidTr="00AD6CDF">
        <w:tc>
          <w:tcPr>
            <w:tcW w:w="2893" w:type="dxa"/>
          </w:tcPr>
          <w:p w:rsidR="00AD6CDF" w:rsidRPr="00AD6CDF" w:rsidRDefault="0038730B" w:rsidP="00AD6CDF">
            <w:pPr>
              <w:tabs>
                <w:tab w:val="left" w:pos="1420"/>
              </w:tabs>
              <w:rPr>
                <w:sz w:val="22"/>
              </w:rPr>
            </w:pPr>
            <w:r>
              <w:rPr>
                <w:sz w:val="22"/>
              </w:rPr>
              <w:t xml:space="preserve">Denis McCarthy </w:t>
            </w:r>
          </w:p>
        </w:tc>
        <w:tc>
          <w:tcPr>
            <w:tcW w:w="4048" w:type="dxa"/>
          </w:tcPr>
          <w:p w:rsidR="00AD6CDF" w:rsidRPr="00AD6CDF" w:rsidRDefault="0038730B" w:rsidP="00AD6CDF">
            <w:pPr>
              <w:tabs>
                <w:tab w:val="left" w:pos="1420"/>
              </w:tabs>
              <w:rPr>
                <w:sz w:val="22"/>
              </w:rPr>
            </w:pPr>
            <w:r>
              <w:rPr>
                <w:sz w:val="22"/>
              </w:rPr>
              <w:t xml:space="preserve"> Service Manager, Family Service</w:t>
            </w:r>
          </w:p>
        </w:tc>
        <w:tc>
          <w:tcPr>
            <w:tcW w:w="6946" w:type="dxa"/>
          </w:tcPr>
          <w:p w:rsidR="00AD6CDF" w:rsidRPr="00AD6CDF" w:rsidRDefault="00AD6CDF" w:rsidP="00AD6CDF">
            <w:pPr>
              <w:tabs>
                <w:tab w:val="left" w:pos="1420"/>
              </w:tabs>
              <w:rPr>
                <w:sz w:val="22"/>
              </w:rPr>
            </w:pPr>
            <w:r w:rsidRPr="00AD6CDF">
              <w:rPr>
                <w:sz w:val="22"/>
              </w:rPr>
              <w:t>Children, Families and Cultural Services (Nottinghamshire County Council)</w:t>
            </w:r>
          </w:p>
        </w:tc>
      </w:tr>
      <w:tr w:rsidR="00C854A6" w:rsidTr="00AD6CDF">
        <w:tc>
          <w:tcPr>
            <w:tcW w:w="2893" w:type="dxa"/>
          </w:tcPr>
          <w:p w:rsidR="00C854A6" w:rsidRPr="00AD6CDF" w:rsidRDefault="00C854A6" w:rsidP="00C854A6">
            <w:pPr>
              <w:tabs>
                <w:tab w:val="left" w:pos="1420"/>
              </w:tabs>
              <w:rPr>
                <w:sz w:val="22"/>
              </w:rPr>
            </w:pPr>
            <w:r w:rsidRPr="00AD6CDF">
              <w:rPr>
                <w:sz w:val="22"/>
              </w:rPr>
              <w:t>Catherine Goodall</w:t>
            </w:r>
          </w:p>
        </w:tc>
        <w:tc>
          <w:tcPr>
            <w:tcW w:w="4048" w:type="dxa"/>
          </w:tcPr>
          <w:p w:rsidR="00C854A6" w:rsidRPr="00AD6CDF" w:rsidRDefault="00C67DE4" w:rsidP="00C854A6">
            <w:pPr>
              <w:tabs>
                <w:tab w:val="left" w:pos="1420"/>
              </w:tabs>
              <w:rPr>
                <w:sz w:val="22"/>
              </w:rPr>
            </w:pPr>
            <w:r>
              <w:rPr>
                <w:sz w:val="22"/>
              </w:rPr>
              <w:t>Knowledge Transfer Partnership Associate</w:t>
            </w:r>
          </w:p>
        </w:tc>
        <w:tc>
          <w:tcPr>
            <w:tcW w:w="6946" w:type="dxa"/>
          </w:tcPr>
          <w:p w:rsidR="00C854A6" w:rsidRPr="00AD6CDF" w:rsidRDefault="00C67DE4" w:rsidP="00C854A6">
            <w:pPr>
              <w:tabs>
                <w:tab w:val="left" w:pos="1420"/>
              </w:tabs>
              <w:rPr>
                <w:sz w:val="22"/>
              </w:rPr>
            </w:pPr>
            <w:r>
              <w:rPr>
                <w:sz w:val="22"/>
              </w:rPr>
              <w:t xml:space="preserve">Nottingham Trent University and </w:t>
            </w:r>
            <w:r w:rsidRPr="00AD6CDF">
              <w:rPr>
                <w:sz w:val="22"/>
              </w:rPr>
              <w:t>Children, Families and Cultural Services (Nottinghamshire County Council)</w:t>
            </w:r>
          </w:p>
        </w:tc>
      </w:tr>
      <w:tr w:rsidR="00C854A6" w:rsidTr="00AD6CDF">
        <w:tc>
          <w:tcPr>
            <w:tcW w:w="2893" w:type="dxa"/>
          </w:tcPr>
          <w:p w:rsidR="00C854A6" w:rsidRPr="00AD6CDF" w:rsidRDefault="00C854A6" w:rsidP="00C854A6">
            <w:pPr>
              <w:tabs>
                <w:tab w:val="left" w:pos="1420"/>
              </w:tabs>
              <w:rPr>
                <w:sz w:val="22"/>
              </w:rPr>
            </w:pPr>
            <w:r w:rsidRPr="00AD6CDF">
              <w:rPr>
                <w:sz w:val="22"/>
              </w:rPr>
              <w:t>Rachel Towler</w:t>
            </w:r>
          </w:p>
        </w:tc>
        <w:tc>
          <w:tcPr>
            <w:tcW w:w="4048" w:type="dxa"/>
          </w:tcPr>
          <w:p w:rsidR="00C854A6" w:rsidRPr="00AD6CDF" w:rsidRDefault="0038730B" w:rsidP="00C854A6">
            <w:pPr>
              <w:tabs>
                <w:tab w:val="left" w:pos="1420"/>
              </w:tabs>
              <w:rPr>
                <w:sz w:val="22"/>
              </w:rPr>
            </w:pPr>
            <w:r>
              <w:rPr>
                <w:sz w:val="22"/>
              </w:rPr>
              <w:t>CAMHS</w:t>
            </w:r>
          </w:p>
        </w:tc>
        <w:tc>
          <w:tcPr>
            <w:tcW w:w="6946" w:type="dxa"/>
          </w:tcPr>
          <w:p w:rsidR="00C854A6" w:rsidRPr="00AD6CDF" w:rsidRDefault="00C854A6" w:rsidP="00C854A6">
            <w:pPr>
              <w:tabs>
                <w:tab w:val="left" w:pos="1420"/>
              </w:tabs>
              <w:rPr>
                <w:sz w:val="22"/>
              </w:rPr>
            </w:pPr>
            <w:r w:rsidRPr="00AD6CDF">
              <w:rPr>
                <w:sz w:val="22"/>
              </w:rPr>
              <w:t>CAMHS (Nottinghamshire Healthcare Trust)</w:t>
            </w:r>
          </w:p>
        </w:tc>
      </w:tr>
      <w:tr w:rsidR="00C854A6" w:rsidTr="00AD6CDF">
        <w:tc>
          <w:tcPr>
            <w:tcW w:w="2893" w:type="dxa"/>
          </w:tcPr>
          <w:p w:rsidR="00C854A6" w:rsidRPr="00AD6CDF" w:rsidRDefault="00C854A6" w:rsidP="00C854A6">
            <w:pPr>
              <w:tabs>
                <w:tab w:val="left" w:pos="1420"/>
              </w:tabs>
              <w:rPr>
                <w:sz w:val="22"/>
              </w:rPr>
            </w:pPr>
            <w:r w:rsidRPr="00AD6CDF">
              <w:rPr>
                <w:sz w:val="22"/>
              </w:rPr>
              <w:t>Gary Eves</w:t>
            </w:r>
          </w:p>
        </w:tc>
        <w:tc>
          <w:tcPr>
            <w:tcW w:w="4048" w:type="dxa"/>
          </w:tcPr>
          <w:p w:rsidR="00C854A6" w:rsidRPr="00AD6CDF" w:rsidRDefault="0038730B" w:rsidP="00C854A6">
            <w:pPr>
              <w:tabs>
                <w:tab w:val="left" w:pos="1420"/>
              </w:tabs>
              <w:rPr>
                <w:sz w:val="22"/>
              </w:rPr>
            </w:pPr>
            <w:r>
              <w:rPr>
                <w:sz w:val="22"/>
              </w:rPr>
              <w:t xml:space="preserve">Public Health </w:t>
            </w:r>
          </w:p>
        </w:tc>
        <w:tc>
          <w:tcPr>
            <w:tcW w:w="6946" w:type="dxa"/>
          </w:tcPr>
          <w:p w:rsidR="00C854A6" w:rsidRPr="00AD6CDF" w:rsidRDefault="00C854A6" w:rsidP="00C854A6">
            <w:pPr>
              <w:tabs>
                <w:tab w:val="left" w:pos="1420"/>
              </w:tabs>
              <w:rPr>
                <w:sz w:val="22"/>
              </w:rPr>
            </w:pPr>
            <w:r w:rsidRPr="00AD6CDF">
              <w:rPr>
                <w:sz w:val="22"/>
              </w:rPr>
              <w:t>ICH</w:t>
            </w:r>
            <w:r w:rsidR="00AD6CDF" w:rsidRPr="00AD6CDF">
              <w:rPr>
                <w:sz w:val="22"/>
              </w:rPr>
              <w:t xml:space="preserve"> </w:t>
            </w:r>
          </w:p>
        </w:tc>
      </w:tr>
      <w:tr w:rsidR="00C854A6" w:rsidTr="00AD6CDF">
        <w:tc>
          <w:tcPr>
            <w:tcW w:w="2893" w:type="dxa"/>
          </w:tcPr>
          <w:p w:rsidR="00C854A6" w:rsidRPr="00AD6CDF" w:rsidRDefault="00C854A6" w:rsidP="00C854A6">
            <w:pPr>
              <w:tabs>
                <w:tab w:val="left" w:pos="1420"/>
              </w:tabs>
              <w:rPr>
                <w:sz w:val="22"/>
              </w:rPr>
            </w:pPr>
            <w:r w:rsidRPr="00AD6CDF">
              <w:rPr>
                <w:sz w:val="22"/>
              </w:rPr>
              <w:t>Laurence Jones</w:t>
            </w:r>
          </w:p>
        </w:tc>
        <w:tc>
          <w:tcPr>
            <w:tcW w:w="4048" w:type="dxa"/>
          </w:tcPr>
          <w:p w:rsidR="00C854A6" w:rsidRPr="00AD6CDF" w:rsidRDefault="0038730B" w:rsidP="00C854A6">
            <w:pPr>
              <w:tabs>
                <w:tab w:val="left" w:pos="1420"/>
              </w:tabs>
              <w:rPr>
                <w:sz w:val="22"/>
              </w:rPr>
            </w:pPr>
            <w:r>
              <w:rPr>
                <w:sz w:val="22"/>
              </w:rPr>
              <w:t>Group Manager</w:t>
            </w:r>
          </w:p>
        </w:tc>
        <w:tc>
          <w:tcPr>
            <w:tcW w:w="6946" w:type="dxa"/>
          </w:tcPr>
          <w:p w:rsidR="00C854A6" w:rsidRPr="00AD6CDF" w:rsidRDefault="00AD6CDF" w:rsidP="00C854A6">
            <w:pPr>
              <w:tabs>
                <w:tab w:val="left" w:pos="1420"/>
              </w:tabs>
              <w:rPr>
                <w:sz w:val="22"/>
              </w:rPr>
            </w:pPr>
            <w:r w:rsidRPr="00AD6CDF">
              <w:rPr>
                <w:sz w:val="22"/>
              </w:rPr>
              <w:t>Children, Families and Cultural Services (Nottinghamshire County Council)</w:t>
            </w:r>
          </w:p>
        </w:tc>
      </w:tr>
      <w:tr w:rsidR="00C854A6" w:rsidTr="00AD6CDF">
        <w:tc>
          <w:tcPr>
            <w:tcW w:w="2893" w:type="dxa"/>
          </w:tcPr>
          <w:p w:rsidR="00C854A6" w:rsidRPr="00AD6CDF" w:rsidRDefault="00AD6CDF" w:rsidP="00C854A6">
            <w:pPr>
              <w:tabs>
                <w:tab w:val="left" w:pos="1420"/>
              </w:tabs>
              <w:rPr>
                <w:sz w:val="22"/>
              </w:rPr>
            </w:pPr>
            <w:r w:rsidRPr="00AD6CDF">
              <w:rPr>
                <w:sz w:val="22"/>
              </w:rPr>
              <w:t>Ian Bond</w:t>
            </w:r>
          </w:p>
        </w:tc>
        <w:tc>
          <w:tcPr>
            <w:tcW w:w="4048" w:type="dxa"/>
          </w:tcPr>
          <w:p w:rsidR="00C854A6" w:rsidRPr="00AD6CDF" w:rsidRDefault="0038730B" w:rsidP="00C854A6">
            <w:pPr>
              <w:tabs>
                <w:tab w:val="left" w:pos="1420"/>
              </w:tabs>
              <w:rPr>
                <w:sz w:val="22"/>
              </w:rPr>
            </w:pPr>
            <w:r>
              <w:rPr>
                <w:sz w:val="22"/>
              </w:rPr>
              <w:t>ACLS</w:t>
            </w:r>
          </w:p>
        </w:tc>
        <w:tc>
          <w:tcPr>
            <w:tcW w:w="6946" w:type="dxa"/>
          </w:tcPr>
          <w:p w:rsidR="00C854A6" w:rsidRPr="00AD6CDF" w:rsidRDefault="0038730B" w:rsidP="00C854A6">
            <w:pPr>
              <w:tabs>
                <w:tab w:val="left" w:pos="1420"/>
              </w:tabs>
              <w:rPr>
                <w:sz w:val="22"/>
              </w:rPr>
            </w:pPr>
            <w:r w:rsidRPr="00AD6CDF">
              <w:rPr>
                <w:sz w:val="22"/>
              </w:rPr>
              <w:t>Children, Families and Cultural Services (Nottinghamshire County Council)</w:t>
            </w:r>
          </w:p>
        </w:tc>
      </w:tr>
      <w:tr w:rsidR="00AD6CDF" w:rsidTr="00AD6CDF">
        <w:tc>
          <w:tcPr>
            <w:tcW w:w="2893" w:type="dxa"/>
          </w:tcPr>
          <w:p w:rsidR="00AD6CDF" w:rsidRPr="00AD6CDF" w:rsidRDefault="00AD6CDF" w:rsidP="00C854A6">
            <w:pPr>
              <w:tabs>
                <w:tab w:val="left" w:pos="1420"/>
              </w:tabs>
              <w:rPr>
                <w:sz w:val="22"/>
              </w:rPr>
            </w:pPr>
            <w:r w:rsidRPr="00AD6CDF">
              <w:rPr>
                <w:sz w:val="22"/>
              </w:rPr>
              <w:t>Maggie Pape</w:t>
            </w:r>
          </w:p>
        </w:tc>
        <w:tc>
          <w:tcPr>
            <w:tcW w:w="4048" w:type="dxa"/>
          </w:tcPr>
          <w:p w:rsidR="00AD6CDF" w:rsidRPr="00AD6CDF" w:rsidRDefault="0038730B" w:rsidP="00C854A6">
            <w:pPr>
              <w:tabs>
                <w:tab w:val="left" w:pos="1420"/>
              </w:tabs>
              <w:rPr>
                <w:sz w:val="22"/>
              </w:rPr>
            </w:pPr>
            <w:r>
              <w:rPr>
                <w:sz w:val="22"/>
              </w:rPr>
              <w:t>Adult Social Care</w:t>
            </w:r>
          </w:p>
        </w:tc>
        <w:tc>
          <w:tcPr>
            <w:tcW w:w="6946" w:type="dxa"/>
          </w:tcPr>
          <w:p w:rsidR="00AD6CDF" w:rsidRPr="00AD6CDF" w:rsidRDefault="00AD6CDF" w:rsidP="00C854A6">
            <w:pPr>
              <w:tabs>
                <w:tab w:val="left" w:pos="1420"/>
              </w:tabs>
              <w:rPr>
                <w:sz w:val="22"/>
              </w:rPr>
            </w:pPr>
            <w:r w:rsidRPr="00AD6CDF">
              <w:rPr>
                <w:sz w:val="22"/>
              </w:rPr>
              <w:t>Adults Social Care and Health (Nottinghamshire County Council)</w:t>
            </w:r>
          </w:p>
        </w:tc>
      </w:tr>
      <w:tr w:rsidR="00AD6CDF" w:rsidTr="00AD6CDF">
        <w:tc>
          <w:tcPr>
            <w:tcW w:w="2893" w:type="dxa"/>
          </w:tcPr>
          <w:p w:rsidR="00AD6CDF" w:rsidRPr="00AD6CDF" w:rsidRDefault="0038730B" w:rsidP="00C854A6">
            <w:pPr>
              <w:tabs>
                <w:tab w:val="left" w:pos="1420"/>
              </w:tabs>
              <w:rPr>
                <w:sz w:val="22"/>
              </w:rPr>
            </w:pPr>
            <w:r>
              <w:rPr>
                <w:sz w:val="22"/>
              </w:rPr>
              <w:t xml:space="preserve">Pom Bhogal </w:t>
            </w:r>
          </w:p>
        </w:tc>
        <w:tc>
          <w:tcPr>
            <w:tcW w:w="4048" w:type="dxa"/>
          </w:tcPr>
          <w:p w:rsidR="00AD6CDF" w:rsidRPr="00AD6CDF" w:rsidRDefault="0038730B" w:rsidP="00C854A6">
            <w:pPr>
              <w:tabs>
                <w:tab w:val="left" w:pos="1420"/>
              </w:tabs>
              <w:rPr>
                <w:sz w:val="22"/>
              </w:rPr>
            </w:pPr>
            <w:r>
              <w:rPr>
                <w:sz w:val="22"/>
              </w:rPr>
              <w:t>Youth Service</w:t>
            </w:r>
          </w:p>
        </w:tc>
        <w:tc>
          <w:tcPr>
            <w:tcW w:w="6946" w:type="dxa"/>
          </w:tcPr>
          <w:p w:rsidR="00AD6CDF" w:rsidRPr="00AD6CDF" w:rsidRDefault="0038730B" w:rsidP="00C854A6">
            <w:pPr>
              <w:tabs>
                <w:tab w:val="left" w:pos="1420"/>
              </w:tabs>
              <w:rPr>
                <w:sz w:val="22"/>
              </w:rPr>
            </w:pPr>
            <w:r w:rsidRPr="00AD6CDF">
              <w:rPr>
                <w:sz w:val="22"/>
              </w:rPr>
              <w:t>Children, Families and Cultural Services (Nottinghamshire County Council)</w:t>
            </w:r>
          </w:p>
        </w:tc>
      </w:tr>
      <w:tr w:rsidR="00AD6CDF" w:rsidTr="00AD6CDF">
        <w:tc>
          <w:tcPr>
            <w:tcW w:w="2893" w:type="dxa"/>
          </w:tcPr>
          <w:p w:rsidR="00AD6CDF" w:rsidRPr="00AD6CDF" w:rsidRDefault="00AD6CDF" w:rsidP="00C854A6">
            <w:pPr>
              <w:tabs>
                <w:tab w:val="left" w:pos="1420"/>
              </w:tabs>
              <w:rPr>
                <w:sz w:val="22"/>
              </w:rPr>
            </w:pPr>
            <w:r w:rsidRPr="00AD6CDF">
              <w:rPr>
                <w:sz w:val="22"/>
              </w:rPr>
              <w:t>Sue Fenton</w:t>
            </w:r>
          </w:p>
        </w:tc>
        <w:tc>
          <w:tcPr>
            <w:tcW w:w="4048" w:type="dxa"/>
          </w:tcPr>
          <w:p w:rsidR="00AD6CDF" w:rsidRPr="00AD6CDF" w:rsidRDefault="00AD6CDF" w:rsidP="00C854A6">
            <w:pPr>
              <w:tabs>
                <w:tab w:val="left" w:pos="1420"/>
              </w:tabs>
              <w:rPr>
                <w:sz w:val="22"/>
              </w:rPr>
            </w:pPr>
            <w:r w:rsidRPr="00AD6CDF">
              <w:rPr>
                <w:sz w:val="22"/>
              </w:rPr>
              <w:t>Chief Executive</w:t>
            </w:r>
          </w:p>
        </w:tc>
        <w:tc>
          <w:tcPr>
            <w:tcW w:w="6946" w:type="dxa"/>
          </w:tcPr>
          <w:p w:rsidR="00AD6CDF" w:rsidRPr="00AD6CDF" w:rsidRDefault="00AD6CDF" w:rsidP="00C854A6">
            <w:pPr>
              <w:tabs>
                <w:tab w:val="left" w:pos="1420"/>
              </w:tabs>
              <w:rPr>
                <w:sz w:val="22"/>
              </w:rPr>
            </w:pPr>
            <w:r w:rsidRPr="00AD6CDF">
              <w:rPr>
                <w:sz w:val="22"/>
              </w:rPr>
              <w:t xml:space="preserve">Homestart </w:t>
            </w:r>
            <w:r w:rsidRPr="0094739D">
              <w:rPr>
                <w:sz w:val="22"/>
              </w:rPr>
              <w:t>Nottinghamshire</w:t>
            </w:r>
            <w:r w:rsidRPr="00AD6CDF">
              <w:rPr>
                <w:sz w:val="22"/>
              </w:rPr>
              <w:t xml:space="preserve"> </w:t>
            </w:r>
          </w:p>
        </w:tc>
      </w:tr>
      <w:tr w:rsidR="00AD6CDF" w:rsidTr="00AD6CDF">
        <w:tc>
          <w:tcPr>
            <w:tcW w:w="2893" w:type="dxa"/>
          </w:tcPr>
          <w:p w:rsidR="00AD6CDF" w:rsidRPr="00AD6CDF" w:rsidRDefault="00AD6CDF" w:rsidP="00AD6CDF">
            <w:pPr>
              <w:tabs>
                <w:tab w:val="left" w:pos="1420"/>
              </w:tabs>
              <w:rPr>
                <w:sz w:val="22"/>
              </w:rPr>
            </w:pPr>
            <w:r w:rsidRPr="00AD6CDF">
              <w:rPr>
                <w:sz w:val="22"/>
              </w:rPr>
              <w:t>Sherrel Dudley</w:t>
            </w:r>
          </w:p>
        </w:tc>
        <w:tc>
          <w:tcPr>
            <w:tcW w:w="4048" w:type="dxa"/>
          </w:tcPr>
          <w:p w:rsidR="00AD6CDF" w:rsidRPr="00AD6CDF" w:rsidRDefault="0038730B" w:rsidP="00AD6CDF">
            <w:pPr>
              <w:tabs>
                <w:tab w:val="left" w:pos="1420"/>
              </w:tabs>
              <w:rPr>
                <w:sz w:val="22"/>
              </w:rPr>
            </w:pPr>
            <w:r>
              <w:rPr>
                <w:sz w:val="22"/>
              </w:rPr>
              <w:t>Head of Service(North) Health Partnerships</w:t>
            </w:r>
          </w:p>
        </w:tc>
        <w:tc>
          <w:tcPr>
            <w:tcW w:w="6946" w:type="dxa"/>
          </w:tcPr>
          <w:p w:rsidR="00AD6CDF" w:rsidRPr="00AD6CDF" w:rsidRDefault="00AD6CDF" w:rsidP="00AD6CDF">
            <w:pPr>
              <w:tabs>
                <w:tab w:val="left" w:pos="1420"/>
              </w:tabs>
              <w:rPr>
                <w:sz w:val="22"/>
              </w:rPr>
            </w:pPr>
            <w:r w:rsidRPr="00AD6CDF">
              <w:rPr>
                <w:sz w:val="22"/>
              </w:rPr>
              <w:t>(Nottinghamshire Healthcare Trust)</w:t>
            </w:r>
          </w:p>
        </w:tc>
      </w:tr>
      <w:tr w:rsidR="00AD6CDF" w:rsidTr="00AD6CDF">
        <w:tc>
          <w:tcPr>
            <w:tcW w:w="2893" w:type="dxa"/>
          </w:tcPr>
          <w:p w:rsidR="00AD6CDF" w:rsidRPr="00AD6CDF" w:rsidRDefault="00AD6CDF" w:rsidP="00AD6CDF">
            <w:pPr>
              <w:tabs>
                <w:tab w:val="left" w:pos="1420"/>
              </w:tabs>
              <w:rPr>
                <w:sz w:val="22"/>
              </w:rPr>
            </w:pPr>
          </w:p>
        </w:tc>
        <w:tc>
          <w:tcPr>
            <w:tcW w:w="4048" w:type="dxa"/>
          </w:tcPr>
          <w:p w:rsidR="00AD6CDF" w:rsidRPr="00AD6CDF" w:rsidRDefault="00AD6CDF" w:rsidP="00AD6CDF">
            <w:pPr>
              <w:tabs>
                <w:tab w:val="left" w:pos="1420"/>
              </w:tabs>
              <w:rPr>
                <w:sz w:val="22"/>
              </w:rPr>
            </w:pPr>
          </w:p>
        </w:tc>
        <w:tc>
          <w:tcPr>
            <w:tcW w:w="6946" w:type="dxa"/>
          </w:tcPr>
          <w:p w:rsidR="00AD6CDF" w:rsidRPr="00AD6CDF" w:rsidRDefault="00AD6CDF" w:rsidP="00AD6CDF">
            <w:pPr>
              <w:tabs>
                <w:tab w:val="left" w:pos="1420"/>
              </w:tabs>
              <w:rPr>
                <w:sz w:val="22"/>
              </w:rPr>
            </w:pPr>
          </w:p>
        </w:tc>
      </w:tr>
      <w:tr w:rsidR="00AD6CDF" w:rsidTr="00AD6CDF">
        <w:tc>
          <w:tcPr>
            <w:tcW w:w="2893" w:type="dxa"/>
          </w:tcPr>
          <w:p w:rsidR="00AD6CDF" w:rsidRPr="00AD6CDF" w:rsidRDefault="00AD6CDF" w:rsidP="00AD6CDF">
            <w:pPr>
              <w:tabs>
                <w:tab w:val="left" w:pos="1420"/>
              </w:tabs>
              <w:rPr>
                <w:sz w:val="22"/>
              </w:rPr>
            </w:pPr>
            <w:r w:rsidRPr="00AD6CDF">
              <w:rPr>
                <w:sz w:val="22"/>
              </w:rPr>
              <w:lastRenderedPageBreak/>
              <w:t>Nicola Dykes</w:t>
            </w:r>
          </w:p>
        </w:tc>
        <w:tc>
          <w:tcPr>
            <w:tcW w:w="4048" w:type="dxa"/>
          </w:tcPr>
          <w:p w:rsidR="00AD6CDF" w:rsidRPr="00AD6CDF" w:rsidRDefault="0038730B" w:rsidP="00AD6CDF">
            <w:pPr>
              <w:tabs>
                <w:tab w:val="left" w:pos="1420"/>
              </w:tabs>
              <w:rPr>
                <w:sz w:val="22"/>
              </w:rPr>
            </w:pPr>
            <w:r>
              <w:rPr>
                <w:sz w:val="22"/>
              </w:rPr>
              <w:t>CAMHS</w:t>
            </w:r>
          </w:p>
        </w:tc>
        <w:tc>
          <w:tcPr>
            <w:tcW w:w="6946" w:type="dxa"/>
          </w:tcPr>
          <w:p w:rsidR="00AD6CDF" w:rsidRPr="00AD6CDF" w:rsidRDefault="00A8098C" w:rsidP="00AD6CDF">
            <w:pPr>
              <w:tabs>
                <w:tab w:val="left" w:pos="1420"/>
              </w:tabs>
              <w:rPr>
                <w:sz w:val="22"/>
              </w:rPr>
            </w:pPr>
            <w:r w:rsidRPr="00AD6CDF">
              <w:rPr>
                <w:sz w:val="22"/>
              </w:rPr>
              <w:t>Nottinghamshire Healthcare Trust</w:t>
            </w:r>
          </w:p>
        </w:tc>
      </w:tr>
    </w:tbl>
    <w:p w:rsidR="00C854A6" w:rsidRPr="00C854A6" w:rsidRDefault="00C854A6" w:rsidP="00C854A6"/>
    <w:p w:rsidR="00C854A6" w:rsidRPr="00AD6CDF" w:rsidRDefault="00C854A6" w:rsidP="00AD6CDF">
      <w:pPr>
        <w:tabs>
          <w:tab w:val="left" w:pos="4190"/>
        </w:tabs>
      </w:pPr>
    </w:p>
    <w:sectPr w:rsidR="00C854A6" w:rsidRPr="00AD6CDF" w:rsidSect="00E54EBD">
      <w:pgSz w:w="16838" w:h="11906" w:orient="landscape"/>
      <w:pgMar w:top="1797" w:right="1440"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516" w:rsidRDefault="003C4516">
      <w:r>
        <w:separator/>
      </w:r>
    </w:p>
  </w:endnote>
  <w:endnote w:type="continuationSeparator" w:id="0">
    <w:p w:rsidR="003C4516" w:rsidRDefault="003C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D94" w:rsidRDefault="004D3D94">
    <w:pPr>
      <w:pStyle w:val="Footer"/>
      <w:jc w:val="right"/>
    </w:pPr>
    <w:r>
      <w:fldChar w:fldCharType="begin"/>
    </w:r>
    <w:r>
      <w:instrText xml:space="preserve"> PAGE   \* MERGEFORMAT </w:instrText>
    </w:r>
    <w:r>
      <w:fldChar w:fldCharType="separate"/>
    </w:r>
    <w:r w:rsidR="00F44C42">
      <w:rPr>
        <w:noProof/>
      </w:rPr>
      <w:t>8</w:t>
    </w:r>
    <w:r>
      <w:rPr>
        <w:noProof/>
      </w:rPr>
      <w:fldChar w:fldCharType="end"/>
    </w:r>
  </w:p>
  <w:p w:rsidR="004D3D94" w:rsidRDefault="004D3D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516" w:rsidRDefault="003C4516">
      <w:r>
        <w:separator/>
      </w:r>
    </w:p>
  </w:footnote>
  <w:footnote w:type="continuationSeparator" w:id="0">
    <w:p w:rsidR="003C4516" w:rsidRDefault="003C4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2DB2"/>
    <w:multiLevelType w:val="hybridMultilevel"/>
    <w:tmpl w:val="BD42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1E3A42"/>
    <w:multiLevelType w:val="hybridMultilevel"/>
    <w:tmpl w:val="8D1852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DF7268"/>
    <w:multiLevelType w:val="hybridMultilevel"/>
    <w:tmpl w:val="C34E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E95BEB"/>
    <w:multiLevelType w:val="hybridMultilevel"/>
    <w:tmpl w:val="2D403C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D012817"/>
    <w:multiLevelType w:val="hybridMultilevel"/>
    <w:tmpl w:val="57E08F8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5495EDF"/>
    <w:multiLevelType w:val="multilevel"/>
    <w:tmpl w:val="E4788B6E"/>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6A0C221A"/>
    <w:multiLevelType w:val="multilevel"/>
    <w:tmpl w:val="9FA64EE6"/>
    <w:numStyleLink w:val="NumberedList"/>
  </w:abstractNum>
  <w:abstractNum w:abstractNumId="7">
    <w:nsid w:val="787C7C55"/>
    <w:multiLevelType w:val="multilevel"/>
    <w:tmpl w:val="9FA64EE6"/>
    <w:styleLink w:val="NumberedList"/>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7F67722B"/>
    <w:multiLevelType w:val="hybridMultilevel"/>
    <w:tmpl w:val="53D6CD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5"/>
  </w:num>
  <w:num w:numId="4">
    <w:abstractNumId w:val="7"/>
  </w:num>
  <w:num w:numId="5">
    <w:abstractNumId w:val="6"/>
  </w:num>
  <w:num w:numId="6">
    <w:abstractNumId w:val="6"/>
    <w:lvlOverride w:ilvl="0">
      <w:lvl w:ilvl="0">
        <w:start w:val="1"/>
        <w:numFmt w:val="decimal"/>
        <w:lvlText w:val="%1."/>
        <w:lvlJc w:val="left"/>
        <w:pPr>
          <w:tabs>
            <w:tab w:val="num" w:pos="360"/>
          </w:tabs>
          <w:ind w:left="360" w:hanging="360"/>
        </w:pPr>
        <w:rPr>
          <w:rFonts w:hint="default"/>
          <w:b w:val="0"/>
          <w:sz w:val="24"/>
        </w:rPr>
      </w:lvl>
    </w:lvlOverride>
  </w:num>
  <w:num w:numId="7">
    <w:abstractNumId w:val="3"/>
  </w:num>
  <w:num w:numId="8">
    <w:abstractNumId w:val="4"/>
  </w:num>
  <w:num w:numId="9">
    <w:abstractNumId w:val="0"/>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AE0"/>
    <w:rsid w:val="00061521"/>
    <w:rsid w:val="0009160D"/>
    <w:rsid w:val="001C23C9"/>
    <w:rsid w:val="00302B84"/>
    <w:rsid w:val="003740BF"/>
    <w:rsid w:val="0038730B"/>
    <w:rsid w:val="003C4516"/>
    <w:rsid w:val="00402AE0"/>
    <w:rsid w:val="00453DEF"/>
    <w:rsid w:val="004D3D94"/>
    <w:rsid w:val="005452FD"/>
    <w:rsid w:val="005847D6"/>
    <w:rsid w:val="00595931"/>
    <w:rsid w:val="005A35FA"/>
    <w:rsid w:val="005C24F3"/>
    <w:rsid w:val="00604419"/>
    <w:rsid w:val="00707E40"/>
    <w:rsid w:val="007431F8"/>
    <w:rsid w:val="00761997"/>
    <w:rsid w:val="00810012"/>
    <w:rsid w:val="00826715"/>
    <w:rsid w:val="008A6E4F"/>
    <w:rsid w:val="00931C89"/>
    <w:rsid w:val="0094739D"/>
    <w:rsid w:val="009E5D89"/>
    <w:rsid w:val="009F03AC"/>
    <w:rsid w:val="00A05B9F"/>
    <w:rsid w:val="00A8098C"/>
    <w:rsid w:val="00AB6BE2"/>
    <w:rsid w:val="00AD6CDF"/>
    <w:rsid w:val="00B32670"/>
    <w:rsid w:val="00B7756A"/>
    <w:rsid w:val="00C024AD"/>
    <w:rsid w:val="00C67DE4"/>
    <w:rsid w:val="00C854A6"/>
    <w:rsid w:val="00CB6CF9"/>
    <w:rsid w:val="00D33B63"/>
    <w:rsid w:val="00D54299"/>
    <w:rsid w:val="00D5477A"/>
    <w:rsid w:val="00D85FB7"/>
    <w:rsid w:val="00E54EBD"/>
    <w:rsid w:val="00F44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0B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rsid w:val="00402AE0"/>
    <w:pPr>
      <w:numPr>
        <w:numId w:val="3"/>
      </w:numPr>
      <w:spacing w:before="480" w:after="240"/>
    </w:pPr>
    <w:rPr>
      <w:rFonts w:ascii="Century Gothic" w:hAnsi="Century Gothic"/>
      <w:b/>
    </w:rPr>
  </w:style>
  <w:style w:type="paragraph" w:customStyle="1" w:styleId="Header2">
    <w:name w:val="Header 2"/>
    <w:basedOn w:val="Header1"/>
    <w:rsid w:val="00402AE0"/>
    <w:pPr>
      <w:numPr>
        <w:ilvl w:val="1"/>
      </w:numPr>
    </w:pPr>
    <w:rPr>
      <w:b w:val="0"/>
    </w:rPr>
  </w:style>
  <w:style w:type="paragraph" w:customStyle="1" w:styleId="Header3">
    <w:name w:val="Header 3"/>
    <w:basedOn w:val="Header1"/>
    <w:rsid w:val="00402AE0"/>
    <w:pPr>
      <w:numPr>
        <w:ilvl w:val="2"/>
      </w:numPr>
    </w:pPr>
    <w:rPr>
      <w:b w:val="0"/>
    </w:rPr>
  </w:style>
  <w:style w:type="paragraph" w:customStyle="1" w:styleId="CharChar1Char">
    <w:name w:val="Char Char1 Char"/>
    <w:basedOn w:val="Normal"/>
    <w:rsid w:val="003740BF"/>
    <w:pPr>
      <w:keepLines/>
      <w:spacing w:after="300" w:line="240" w:lineRule="atLeast"/>
    </w:pPr>
    <w:rPr>
      <w:szCs w:val="24"/>
      <w:lang w:val="en-US" w:eastAsia="en-US"/>
    </w:rPr>
  </w:style>
  <w:style w:type="paragraph" w:customStyle="1" w:styleId="ReportTitle">
    <w:name w:val="Report Title"/>
    <w:basedOn w:val="Normal"/>
    <w:rsid w:val="003740BF"/>
    <w:pPr>
      <w:jc w:val="both"/>
    </w:pPr>
    <w:rPr>
      <w:rFonts w:cs="Arial"/>
      <w:b/>
      <w:bCs/>
      <w:caps/>
      <w:color w:val="000000"/>
      <w:sz w:val="28"/>
      <w:szCs w:val="28"/>
    </w:rPr>
  </w:style>
  <w:style w:type="paragraph" w:customStyle="1" w:styleId="HiddenText">
    <w:name w:val="Hidden Text"/>
    <w:basedOn w:val="Normal"/>
    <w:next w:val="Normal"/>
    <w:rsid w:val="003740BF"/>
    <w:pPr>
      <w:jc w:val="both"/>
    </w:pPr>
    <w:rPr>
      <w:vanish/>
      <w:color w:val="339966"/>
      <w:szCs w:val="24"/>
      <w:u w:val="dotted"/>
    </w:rPr>
  </w:style>
  <w:style w:type="paragraph" w:customStyle="1" w:styleId="TableFieldsBig">
    <w:name w:val="Table Fields Big"/>
    <w:basedOn w:val="Normal"/>
    <w:rsid w:val="003740BF"/>
    <w:pPr>
      <w:jc w:val="right"/>
    </w:pPr>
    <w:rPr>
      <w:b/>
      <w:sz w:val="28"/>
      <w:szCs w:val="24"/>
    </w:rPr>
  </w:style>
  <w:style w:type="paragraph" w:customStyle="1" w:styleId="TableFieldsSmall">
    <w:name w:val="Table Fields Small"/>
    <w:basedOn w:val="Normal"/>
    <w:next w:val="Normal"/>
    <w:rsid w:val="003740BF"/>
    <w:pPr>
      <w:jc w:val="right"/>
    </w:pPr>
    <w:rPr>
      <w:b/>
      <w:szCs w:val="24"/>
    </w:rPr>
  </w:style>
  <w:style w:type="paragraph" w:customStyle="1" w:styleId="SectionSub-heading">
    <w:name w:val="Section Sub-heading"/>
    <w:basedOn w:val="SectionHeadings"/>
    <w:next w:val="Normal"/>
    <w:rsid w:val="003740BF"/>
    <w:rPr>
      <w:sz w:val="24"/>
    </w:rPr>
  </w:style>
  <w:style w:type="paragraph" w:customStyle="1" w:styleId="SectionHeadings">
    <w:name w:val="Section Headings"/>
    <w:basedOn w:val="Normal"/>
    <w:next w:val="Normal"/>
    <w:rsid w:val="003740BF"/>
    <w:pPr>
      <w:jc w:val="both"/>
    </w:pPr>
    <w:rPr>
      <w:rFonts w:cs="Arial"/>
      <w:b/>
      <w:sz w:val="28"/>
      <w:szCs w:val="24"/>
    </w:rPr>
  </w:style>
  <w:style w:type="numbering" w:customStyle="1" w:styleId="NumberedList">
    <w:name w:val="Numbered List"/>
    <w:basedOn w:val="NoList"/>
    <w:rsid w:val="003740BF"/>
    <w:pPr>
      <w:numPr>
        <w:numId w:val="4"/>
      </w:numPr>
    </w:pPr>
  </w:style>
  <w:style w:type="paragraph" w:customStyle="1" w:styleId="Fields">
    <w:name w:val="Fields"/>
    <w:basedOn w:val="Normal"/>
    <w:rsid w:val="003740BF"/>
    <w:pPr>
      <w:ind w:left="720" w:hanging="720"/>
      <w:jc w:val="both"/>
    </w:pPr>
    <w:rPr>
      <w:rFonts w:cs="Arial"/>
      <w:b/>
      <w:szCs w:val="24"/>
    </w:rPr>
  </w:style>
  <w:style w:type="paragraph" w:styleId="Header">
    <w:name w:val="header"/>
    <w:basedOn w:val="Normal"/>
    <w:rsid w:val="003740BF"/>
    <w:pPr>
      <w:tabs>
        <w:tab w:val="center" w:pos="4153"/>
        <w:tab w:val="right" w:pos="8306"/>
      </w:tabs>
    </w:pPr>
  </w:style>
  <w:style w:type="paragraph" w:styleId="Footer">
    <w:name w:val="footer"/>
    <w:basedOn w:val="Normal"/>
    <w:link w:val="FooterChar"/>
    <w:uiPriority w:val="99"/>
    <w:rsid w:val="003740BF"/>
    <w:pPr>
      <w:tabs>
        <w:tab w:val="center" w:pos="4153"/>
        <w:tab w:val="right" w:pos="8306"/>
      </w:tabs>
    </w:pPr>
  </w:style>
  <w:style w:type="paragraph" w:styleId="ListParagraph">
    <w:name w:val="List Paragraph"/>
    <w:basedOn w:val="Normal"/>
    <w:uiPriority w:val="99"/>
    <w:qFormat/>
    <w:rsid w:val="004D3D94"/>
    <w:pPr>
      <w:ind w:left="720"/>
    </w:pPr>
  </w:style>
  <w:style w:type="character" w:customStyle="1" w:styleId="FooterChar">
    <w:name w:val="Footer Char"/>
    <w:link w:val="Footer"/>
    <w:uiPriority w:val="99"/>
    <w:rsid w:val="004D3D94"/>
    <w:rPr>
      <w:rFonts w:ascii="Arial" w:hAnsi="Arial"/>
      <w:sz w:val="24"/>
    </w:rPr>
  </w:style>
  <w:style w:type="character" w:styleId="Hyperlink">
    <w:name w:val="Hyperlink"/>
    <w:basedOn w:val="DefaultParagraphFont"/>
    <w:uiPriority w:val="99"/>
    <w:unhideWhenUsed/>
    <w:rsid w:val="00E54EBD"/>
    <w:rPr>
      <w:color w:val="0563C1" w:themeColor="hyperlink"/>
      <w:u w:val="single"/>
    </w:rPr>
  </w:style>
  <w:style w:type="table" w:styleId="TableGrid">
    <w:name w:val="Table Grid"/>
    <w:basedOn w:val="TableNormal"/>
    <w:uiPriority w:val="59"/>
    <w:rsid w:val="00C8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3DEF"/>
    <w:rPr>
      <w:rFonts w:ascii="Tahoma" w:hAnsi="Tahoma" w:cs="Tahoma"/>
      <w:sz w:val="16"/>
      <w:szCs w:val="16"/>
    </w:rPr>
  </w:style>
  <w:style w:type="character" w:customStyle="1" w:styleId="BalloonTextChar">
    <w:name w:val="Balloon Text Char"/>
    <w:basedOn w:val="DefaultParagraphFont"/>
    <w:link w:val="BalloonText"/>
    <w:uiPriority w:val="99"/>
    <w:semiHidden/>
    <w:rsid w:val="00453D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0B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rsid w:val="00402AE0"/>
    <w:pPr>
      <w:numPr>
        <w:numId w:val="3"/>
      </w:numPr>
      <w:spacing w:before="480" w:after="240"/>
    </w:pPr>
    <w:rPr>
      <w:rFonts w:ascii="Century Gothic" w:hAnsi="Century Gothic"/>
      <w:b/>
    </w:rPr>
  </w:style>
  <w:style w:type="paragraph" w:customStyle="1" w:styleId="Header2">
    <w:name w:val="Header 2"/>
    <w:basedOn w:val="Header1"/>
    <w:rsid w:val="00402AE0"/>
    <w:pPr>
      <w:numPr>
        <w:ilvl w:val="1"/>
      </w:numPr>
    </w:pPr>
    <w:rPr>
      <w:b w:val="0"/>
    </w:rPr>
  </w:style>
  <w:style w:type="paragraph" w:customStyle="1" w:styleId="Header3">
    <w:name w:val="Header 3"/>
    <w:basedOn w:val="Header1"/>
    <w:rsid w:val="00402AE0"/>
    <w:pPr>
      <w:numPr>
        <w:ilvl w:val="2"/>
      </w:numPr>
    </w:pPr>
    <w:rPr>
      <w:b w:val="0"/>
    </w:rPr>
  </w:style>
  <w:style w:type="paragraph" w:customStyle="1" w:styleId="CharChar1Char">
    <w:name w:val="Char Char1 Char"/>
    <w:basedOn w:val="Normal"/>
    <w:rsid w:val="003740BF"/>
    <w:pPr>
      <w:keepLines/>
      <w:spacing w:after="300" w:line="240" w:lineRule="atLeast"/>
    </w:pPr>
    <w:rPr>
      <w:szCs w:val="24"/>
      <w:lang w:val="en-US" w:eastAsia="en-US"/>
    </w:rPr>
  </w:style>
  <w:style w:type="paragraph" w:customStyle="1" w:styleId="ReportTitle">
    <w:name w:val="Report Title"/>
    <w:basedOn w:val="Normal"/>
    <w:rsid w:val="003740BF"/>
    <w:pPr>
      <w:jc w:val="both"/>
    </w:pPr>
    <w:rPr>
      <w:rFonts w:cs="Arial"/>
      <w:b/>
      <w:bCs/>
      <w:caps/>
      <w:color w:val="000000"/>
      <w:sz w:val="28"/>
      <w:szCs w:val="28"/>
    </w:rPr>
  </w:style>
  <w:style w:type="paragraph" w:customStyle="1" w:styleId="HiddenText">
    <w:name w:val="Hidden Text"/>
    <w:basedOn w:val="Normal"/>
    <w:next w:val="Normal"/>
    <w:rsid w:val="003740BF"/>
    <w:pPr>
      <w:jc w:val="both"/>
    </w:pPr>
    <w:rPr>
      <w:vanish/>
      <w:color w:val="339966"/>
      <w:szCs w:val="24"/>
      <w:u w:val="dotted"/>
    </w:rPr>
  </w:style>
  <w:style w:type="paragraph" w:customStyle="1" w:styleId="TableFieldsBig">
    <w:name w:val="Table Fields Big"/>
    <w:basedOn w:val="Normal"/>
    <w:rsid w:val="003740BF"/>
    <w:pPr>
      <w:jc w:val="right"/>
    </w:pPr>
    <w:rPr>
      <w:b/>
      <w:sz w:val="28"/>
      <w:szCs w:val="24"/>
    </w:rPr>
  </w:style>
  <w:style w:type="paragraph" w:customStyle="1" w:styleId="TableFieldsSmall">
    <w:name w:val="Table Fields Small"/>
    <w:basedOn w:val="Normal"/>
    <w:next w:val="Normal"/>
    <w:rsid w:val="003740BF"/>
    <w:pPr>
      <w:jc w:val="right"/>
    </w:pPr>
    <w:rPr>
      <w:b/>
      <w:szCs w:val="24"/>
    </w:rPr>
  </w:style>
  <w:style w:type="paragraph" w:customStyle="1" w:styleId="SectionSub-heading">
    <w:name w:val="Section Sub-heading"/>
    <w:basedOn w:val="SectionHeadings"/>
    <w:next w:val="Normal"/>
    <w:rsid w:val="003740BF"/>
    <w:rPr>
      <w:sz w:val="24"/>
    </w:rPr>
  </w:style>
  <w:style w:type="paragraph" w:customStyle="1" w:styleId="SectionHeadings">
    <w:name w:val="Section Headings"/>
    <w:basedOn w:val="Normal"/>
    <w:next w:val="Normal"/>
    <w:rsid w:val="003740BF"/>
    <w:pPr>
      <w:jc w:val="both"/>
    </w:pPr>
    <w:rPr>
      <w:rFonts w:cs="Arial"/>
      <w:b/>
      <w:sz w:val="28"/>
      <w:szCs w:val="24"/>
    </w:rPr>
  </w:style>
  <w:style w:type="numbering" w:customStyle="1" w:styleId="NumberedList">
    <w:name w:val="Numbered List"/>
    <w:basedOn w:val="NoList"/>
    <w:rsid w:val="003740BF"/>
    <w:pPr>
      <w:numPr>
        <w:numId w:val="4"/>
      </w:numPr>
    </w:pPr>
  </w:style>
  <w:style w:type="paragraph" w:customStyle="1" w:styleId="Fields">
    <w:name w:val="Fields"/>
    <w:basedOn w:val="Normal"/>
    <w:rsid w:val="003740BF"/>
    <w:pPr>
      <w:ind w:left="720" w:hanging="720"/>
      <w:jc w:val="both"/>
    </w:pPr>
    <w:rPr>
      <w:rFonts w:cs="Arial"/>
      <w:b/>
      <w:szCs w:val="24"/>
    </w:rPr>
  </w:style>
  <w:style w:type="paragraph" w:styleId="Header">
    <w:name w:val="header"/>
    <w:basedOn w:val="Normal"/>
    <w:rsid w:val="003740BF"/>
    <w:pPr>
      <w:tabs>
        <w:tab w:val="center" w:pos="4153"/>
        <w:tab w:val="right" w:pos="8306"/>
      </w:tabs>
    </w:pPr>
  </w:style>
  <w:style w:type="paragraph" w:styleId="Footer">
    <w:name w:val="footer"/>
    <w:basedOn w:val="Normal"/>
    <w:link w:val="FooterChar"/>
    <w:uiPriority w:val="99"/>
    <w:rsid w:val="003740BF"/>
    <w:pPr>
      <w:tabs>
        <w:tab w:val="center" w:pos="4153"/>
        <w:tab w:val="right" w:pos="8306"/>
      </w:tabs>
    </w:pPr>
  </w:style>
  <w:style w:type="paragraph" w:styleId="ListParagraph">
    <w:name w:val="List Paragraph"/>
    <w:basedOn w:val="Normal"/>
    <w:uiPriority w:val="99"/>
    <w:qFormat/>
    <w:rsid w:val="004D3D94"/>
    <w:pPr>
      <w:ind w:left="720"/>
    </w:pPr>
  </w:style>
  <w:style w:type="character" w:customStyle="1" w:styleId="FooterChar">
    <w:name w:val="Footer Char"/>
    <w:link w:val="Footer"/>
    <w:uiPriority w:val="99"/>
    <w:rsid w:val="004D3D94"/>
    <w:rPr>
      <w:rFonts w:ascii="Arial" w:hAnsi="Arial"/>
      <w:sz w:val="24"/>
    </w:rPr>
  </w:style>
  <w:style w:type="character" w:styleId="Hyperlink">
    <w:name w:val="Hyperlink"/>
    <w:basedOn w:val="DefaultParagraphFont"/>
    <w:uiPriority w:val="99"/>
    <w:unhideWhenUsed/>
    <w:rsid w:val="00E54EBD"/>
    <w:rPr>
      <w:color w:val="0563C1" w:themeColor="hyperlink"/>
      <w:u w:val="single"/>
    </w:rPr>
  </w:style>
  <w:style w:type="table" w:styleId="TableGrid">
    <w:name w:val="Table Grid"/>
    <w:basedOn w:val="TableNormal"/>
    <w:uiPriority w:val="59"/>
    <w:rsid w:val="00C8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3DEF"/>
    <w:rPr>
      <w:rFonts w:ascii="Tahoma" w:hAnsi="Tahoma" w:cs="Tahoma"/>
      <w:sz w:val="16"/>
      <w:szCs w:val="16"/>
    </w:rPr>
  </w:style>
  <w:style w:type="character" w:customStyle="1" w:styleId="BalloonTextChar">
    <w:name w:val="Balloon Text Char"/>
    <w:basedOn w:val="DefaultParagraphFont"/>
    <w:link w:val="BalloonText"/>
    <w:uiPriority w:val="99"/>
    <w:semiHidden/>
    <w:rsid w:val="00453D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49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Rachel.clark@nottscc.gov.uk"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D6DE-8B7A-4783-B827-674317E79549}" type="doc">
      <dgm:prSet loTypeId="urn:microsoft.com/office/officeart/2005/8/layout/default" loCatId="list" qsTypeId="urn:microsoft.com/office/officeart/2005/8/quickstyle/simple1" qsCatId="simple" csTypeId="urn:microsoft.com/office/officeart/2005/8/colors/accent0_2" csCatId="mainScheme" phldr="1"/>
      <dgm:spPr/>
      <dgm:t>
        <a:bodyPr/>
        <a:lstStyle/>
        <a:p>
          <a:endParaRPr lang="en-GB"/>
        </a:p>
      </dgm:t>
    </dgm:pt>
    <dgm:pt modelId="{A0CC4810-ED18-41A7-BF2F-911614A8A724}">
      <dgm:prSet phldrT="[Text]"/>
      <dgm:spPr/>
      <dgm:t>
        <a:bodyPr/>
        <a:lstStyle/>
        <a:p>
          <a:r>
            <a:rPr lang="en-GB" b="1"/>
            <a:t>Families will have good social and emotional health and development.</a:t>
          </a:r>
          <a:endParaRPr lang="en-GB"/>
        </a:p>
      </dgm:t>
    </dgm:pt>
    <dgm:pt modelId="{CDF710BA-9E58-4EE5-8A23-2C023C86E12E}" type="parTrans" cxnId="{99E76346-7046-4A13-8B28-C2F578BE020E}">
      <dgm:prSet/>
      <dgm:spPr/>
      <dgm:t>
        <a:bodyPr/>
        <a:lstStyle/>
        <a:p>
          <a:endParaRPr lang="en-GB"/>
        </a:p>
      </dgm:t>
    </dgm:pt>
    <dgm:pt modelId="{30DE0BE3-BFE7-4925-9372-5F27EC08E5AB}" type="sibTrans" cxnId="{99E76346-7046-4A13-8B28-C2F578BE020E}">
      <dgm:prSet/>
      <dgm:spPr/>
      <dgm:t>
        <a:bodyPr/>
        <a:lstStyle/>
        <a:p>
          <a:endParaRPr lang="en-GB"/>
        </a:p>
      </dgm:t>
    </dgm:pt>
    <dgm:pt modelId="{F9EC566D-96B3-45A1-912B-02FF002B198C}">
      <dgm:prSet/>
      <dgm:spPr/>
      <dgm:t>
        <a:bodyPr/>
        <a:lstStyle/>
        <a:p>
          <a:r>
            <a:rPr lang="en-GB" b="1"/>
            <a:t>Families will be safe, function well, and provide a good and stable environment for children, young people, parents and carers. </a:t>
          </a:r>
          <a:endParaRPr lang="en-GB"/>
        </a:p>
      </dgm:t>
    </dgm:pt>
    <dgm:pt modelId="{0771305C-6CE9-4605-AADF-23D8A06F0910}" type="parTrans" cxnId="{5EAB72F1-98AF-4856-9868-A1BA7A367660}">
      <dgm:prSet/>
      <dgm:spPr/>
      <dgm:t>
        <a:bodyPr/>
        <a:lstStyle/>
        <a:p>
          <a:endParaRPr lang="en-GB"/>
        </a:p>
      </dgm:t>
    </dgm:pt>
    <dgm:pt modelId="{D757CABF-66DB-45C1-B676-E3406C0375C8}" type="sibTrans" cxnId="{5EAB72F1-98AF-4856-9868-A1BA7A367660}">
      <dgm:prSet/>
      <dgm:spPr/>
      <dgm:t>
        <a:bodyPr/>
        <a:lstStyle/>
        <a:p>
          <a:endParaRPr lang="en-GB"/>
        </a:p>
      </dgm:t>
    </dgm:pt>
    <dgm:pt modelId="{59119152-B120-42C3-B14B-CF4785FC237A}">
      <dgm:prSet/>
      <dgm:spPr/>
      <dgm:t>
        <a:bodyPr/>
        <a:lstStyle/>
        <a:p>
          <a:r>
            <a:rPr lang="en-GB" b="1"/>
            <a:t>Parents and carers will be able and confident to provide boundaries and routines for children and young people.</a:t>
          </a:r>
          <a:endParaRPr lang="en-GB"/>
        </a:p>
      </dgm:t>
    </dgm:pt>
    <dgm:pt modelId="{15729563-FCCD-4A9E-9112-A40EFAC30E67}" type="parTrans" cxnId="{76260968-12B7-4392-972F-EF32BE44B97D}">
      <dgm:prSet/>
      <dgm:spPr/>
      <dgm:t>
        <a:bodyPr/>
        <a:lstStyle/>
        <a:p>
          <a:endParaRPr lang="en-GB"/>
        </a:p>
      </dgm:t>
    </dgm:pt>
    <dgm:pt modelId="{53C2B917-FD7D-4AA7-8510-9501DC1319C6}" type="sibTrans" cxnId="{76260968-12B7-4392-972F-EF32BE44B97D}">
      <dgm:prSet/>
      <dgm:spPr/>
      <dgm:t>
        <a:bodyPr/>
        <a:lstStyle/>
        <a:p>
          <a:endParaRPr lang="en-GB"/>
        </a:p>
      </dgm:t>
    </dgm:pt>
    <dgm:pt modelId="{49C49311-3CCB-4F9F-A692-C4E205940996}">
      <dgm:prSet/>
      <dgm:spPr/>
      <dgm:t>
        <a:bodyPr/>
        <a:lstStyle/>
        <a:p>
          <a:r>
            <a:rPr lang="en-GB" b="1"/>
            <a:t>Families will have their needs addressed and met quickly and at an early stage, preventing problems from worsening. </a:t>
          </a:r>
          <a:endParaRPr lang="en-GB"/>
        </a:p>
      </dgm:t>
    </dgm:pt>
    <dgm:pt modelId="{4A1A52E4-1038-4E5F-9465-47094F796499}" type="parTrans" cxnId="{86A2310F-51CC-4415-934F-D6A6EE4EB42B}">
      <dgm:prSet/>
      <dgm:spPr/>
      <dgm:t>
        <a:bodyPr/>
        <a:lstStyle/>
        <a:p>
          <a:endParaRPr lang="en-GB"/>
        </a:p>
      </dgm:t>
    </dgm:pt>
    <dgm:pt modelId="{7A1F7404-B3B5-4920-B7A4-A14D3FB18072}" type="sibTrans" cxnId="{86A2310F-51CC-4415-934F-D6A6EE4EB42B}">
      <dgm:prSet/>
      <dgm:spPr/>
      <dgm:t>
        <a:bodyPr/>
        <a:lstStyle/>
        <a:p>
          <a:endParaRPr lang="en-GB"/>
        </a:p>
      </dgm:t>
    </dgm:pt>
    <dgm:pt modelId="{75B858C5-588A-424D-BBE9-32DDEFA2A92D}">
      <dgm:prSet/>
      <dgm:spPr/>
      <dgm:t>
        <a:bodyPr/>
        <a:lstStyle/>
        <a:p>
          <a:r>
            <a:rPr lang="en-GB" b="1"/>
            <a:t>Families will be able to achieve their full potential, in respect of their social, economic, educational and employment experiences, and be free from poverty. </a:t>
          </a:r>
          <a:endParaRPr lang="en-GB"/>
        </a:p>
      </dgm:t>
    </dgm:pt>
    <dgm:pt modelId="{18E6DC0B-3703-43F4-8AAC-D8305D148AB9}" type="parTrans" cxnId="{5CAA3472-FDC3-47C9-84B4-C6B024224732}">
      <dgm:prSet/>
      <dgm:spPr/>
      <dgm:t>
        <a:bodyPr/>
        <a:lstStyle/>
        <a:p>
          <a:endParaRPr lang="en-GB"/>
        </a:p>
      </dgm:t>
    </dgm:pt>
    <dgm:pt modelId="{D3461E03-91E8-48C1-9BDB-728B241EA8D5}" type="sibTrans" cxnId="{5CAA3472-FDC3-47C9-84B4-C6B024224732}">
      <dgm:prSet/>
      <dgm:spPr/>
      <dgm:t>
        <a:bodyPr/>
        <a:lstStyle/>
        <a:p>
          <a:endParaRPr lang="en-GB"/>
        </a:p>
      </dgm:t>
    </dgm:pt>
    <dgm:pt modelId="{B0C665B2-3983-4520-9F99-EF48FCBFA5DC}" type="pres">
      <dgm:prSet presAssocID="{AEE9D6DE-8B7A-4783-B827-674317E79549}" presName="diagram" presStyleCnt="0">
        <dgm:presLayoutVars>
          <dgm:dir/>
          <dgm:resizeHandles val="exact"/>
        </dgm:presLayoutVars>
      </dgm:prSet>
      <dgm:spPr/>
      <dgm:t>
        <a:bodyPr/>
        <a:lstStyle/>
        <a:p>
          <a:endParaRPr lang="en-GB"/>
        </a:p>
      </dgm:t>
    </dgm:pt>
    <dgm:pt modelId="{2810DD49-E3F7-4A7C-9CC7-3C7007F61A11}" type="pres">
      <dgm:prSet presAssocID="{F9EC566D-96B3-45A1-912B-02FF002B198C}" presName="node" presStyleLbl="node1" presStyleIdx="0" presStyleCnt="5">
        <dgm:presLayoutVars>
          <dgm:bulletEnabled val="1"/>
        </dgm:presLayoutVars>
      </dgm:prSet>
      <dgm:spPr/>
      <dgm:t>
        <a:bodyPr/>
        <a:lstStyle/>
        <a:p>
          <a:endParaRPr lang="en-GB"/>
        </a:p>
      </dgm:t>
    </dgm:pt>
    <dgm:pt modelId="{7BDDFE7A-6568-4CE1-89F8-5282BA2EA7D6}" type="pres">
      <dgm:prSet presAssocID="{D757CABF-66DB-45C1-B676-E3406C0375C8}" presName="sibTrans" presStyleCnt="0"/>
      <dgm:spPr/>
    </dgm:pt>
    <dgm:pt modelId="{59BC7EB5-0721-4953-94C8-0A57CF57C615}" type="pres">
      <dgm:prSet presAssocID="{A0CC4810-ED18-41A7-BF2F-911614A8A724}" presName="node" presStyleLbl="node1" presStyleIdx="1" presStyleCnt="5">
        <dgm:presLayoutVars>
          <dgm:bulletEnabled val="1"/>
        </dgm:presLayoutVars>
      </dgm:prSet>
      <dgm:spPr/>
      <dgm:t>
        <a:bodyPr/>
        <a:lstStyle/>
        <a:p>
          <a:endParaRPr lang="en-GB"/>
        </a:p>
      </dgm:t>
    </dgm:pt>
    <dgm:pt modelId="{3AF566B3-8E95-4D1E-BAAA-555474E5B855}" type="pres">
      <dgm:prSet presAssocID="{30DE0BE3-BFE7-4925-9372-5F27EC08E5AB}" presName="sibTrans" presStyleCnt="0"/>
      <dgm:spPr/>
    </dgm:pt>
    <dgm:pt modelId="{D92FC944-C820-4CC1-92F4-EAA0C0C27643}" type="pres">
      <dgm:prSet presAssocID="{75B858C5-588A-424D-BBE9-32DDEFA2A92D}" presName="node" presStyleLbl="node1" presStyleIdx="2" presStyleCnt="5">
        <dgm:presLayoutVars>
          <dgm:bulletEnabled val="1"/>
        </dgm:presLayoutVars>
      </dgm:prSet>
      <dgm:spPr/>
      <dgm:t>
        <a:bodyPr/>
        <a:lstStyle/>
        <a:p>
          <a:endParaRPr lang="en-GB"/>
        </a:p>
      </dgm:t>
    </dgm:pt>
    <dgm:pt modelId="{D72B15D2-3901-41C6-8B40-8E50E77422C2}" type="pres">
      <dgm:prSet presAssocID="{D3461E03-91E8-48C1-9BDB-728B241EA8D5}" presName="sibTrans" presStyleCnt="0"/>
      <dgm:spPr/>
    </dgm:pt>
    <dgm:pt modelId="{2D63368B-A97C-4976-AFF0-ADBD679E81BA}" type="pres">
      <dgm:prSet presAssocID="{49C49311-3CCB-4F9F-A692-C4E205940996}" presName="node" presStyleLbl="node1" presStyleIdx="3" presStyleCnt="5">
        <dgm:presLayoutVars>
          <dgm:bulletEnabled val="1"/>
        </dgm:presLayoutVars>
      </dgm:prSet>
      <dgm:spPr/>
      <dgm:t>
        <a:bodyPr/>
        <a:lstStyle/>
        <a:p>
          <a:endParaRPr lang="en-GB"/>
        </a:p>
      </dgm:t>
    </dgm:pt>
    <dgm:pt modelId="{40CA23F8-A992-4302-8930-1DED6F687D56}" type="pres">
      <dgm:prSet presAssocID="{7A1F7404-B3B5-4920-B7A4-A14D3FB18072}" presName="sibTrans" presStyleCnt="0"/>
      <dgm:spPr/>
    </dgm:pt>
    <dgm:pt modelId="{7309454B-C321-4E1F-9B3C-45079176D861}" type="pres">
      <dgm:prSet presAssocID="{59119152-B120-42C3-B14B-CF4785FC237A}" presName="node" presStyleLbl="node1" presStyleIdx="4" presStyleCnt="5">
        <dgm:presLayoutVars>
          <dgm:bulletEnabled val="1"/>
        </dgm:presLayoutVars>
      </dgm:prSet>
      <dgm:spPr/>
      <dgm:t>
        <a:bodyPr/>
        <a:lstStyle/>
        <a:p>
          <a:endParaRPr lang="en-GB"/>
        </a:p>
      </dgm:t>
    </dgm:pt>
  </dgm:ptLst>
  <dgm:cxnLst>
    <dgm:cxn modelId="{99E76346-7046-4A13-8B28-C2F578BE020E}" srcId="{AEE9D6DE-8B7A-4783-B827-674317E79549}" destId="{A0CC4810-ED18-41A7-BF2F-911614A8A724}" srcOrd="1" destOrd="0" parTransId="{CDF710BA-9E58-4EE5-8A23-2C023C86E12E}" sibTransId="{30DE0BE3-BFE7-4925-9372-5F27EC08E5AB}"/>
    <dgm:cxn modelId="{86A2310F-51CC-4415-934F-D6A6EE4EB42B}" srcId="{AEE9D6DE-8B7A-4783-B827-674317E79549}" destId="{49C49311-3CCB-4F9F-A692-C4E205940996}" srcOrd="3" destOrd="0" parTransId="{4A1A52E4-1038-4E5F-9465-47094F796499}" sibTransId="{7A1F7404-B3B5-4920-B7A4-A14D3FB18072}"/>
    <dgm:cxn modelId="{682553AD-6CB3-4BB3-8102-14FA45CC7347}" type="presOf" srcId="{59119152-B120-42C3-B14B-CF4785FC237A}" destId="{7309454B-C321-4E1F-9B3C-45079176D861}" srcOrd="0" destOrd="0" presId="urn:microsoft.com/office/officeart/2005/8/layout/default"/>
    <dgm:cxn modelId="{A62D2CE0-FFE3-4987-8B05-3E482C982B05}" type="presOf" srcId="{AEE9D6DE-8B7A-4783-B827-674317E79549}" destId="{B0C665B2-3983-4520-9F99-EF48FCBFA5DC}" srcOrd="0" destOrd="0" presId="urn:microsoft.com/office/officeart/2005/8/layout/default"/>
    <dgm:cxn modelId="{861D2BA0-EE0A-4290-AB38-30546B4F7492}" type="presOf" srcId="{49C49311-3CCB-4F9F-A692-C4E205940996}" destId="{2D63368B-A97C-4976-AFF0-ADBD679E81BA}" srcOrd="0" destOrd="0" presId="urn:microsoft.com/office/officeart/2005/8/layout/default"/>
    <dgm:cxn modelId="{A56CAEE3-79BB-47C4-A336-7C502978DB76}" type="presOf" srcId="{A0CC4810-ED18-41A7-BF2F-911614A8A724}" destId="{59BC7EB5-0721-4953-94C8-0A57CF57C615}" srcOrd="0" destOrd="0" presId="urn:microsoft.com/office/officeart/2005/8/layout/default"/>
    <dgm:cxn modelId="{76260968-12B7-4392-972F-EF32BE44B97D}" srcId="{AEE9D6DE-8B7A-4783-B827-674317E79549}" destId="{59119152-B120-42C3-B14B-CF4785FC237A}" srcOrd="4" destOrd="0" parTransId="{15729563-FCCD-4A9E-9112-A40EFAC30E67}" sibTransId="{53C2B917-FD7D-4AA7-8510-9501DC1319C6}"/>
    <dgm:cxn modelId="{236D90F8-F173-4033-94E7-092A3C97F2A7}" type="presOf" srcId="{F9EC566D-96B3-45A1-912B-02FF002B198C}" destId="{2810DD49-E3F7-4A7C-9CC7-3C7007F61A11}" srcOrd="0" destOrd="0" presId="urn:microsoft.com/office/officeart/2005/8/layout/default"/>
    <dgm:cxn modelId="{5EAB72F1-98AF-4856-9868-A1BA7A367660}" srcId="{AEE9D6DE-8B7A-4783-B827-674317E79549}" destId="{F9EC566D-96B3-45A1-912B-02FF002B198C}" srcOrd="0" destOrd="0" parTransId="{0771305C-6CE9-4605-AADF-23D8A06F0910}" sibTransId="{D757CABF-66DB-45C1-B676-E3406C0375C8}"/>
    <dgm:cxn modelId="{95009210-45D5-46D1-A8B9-45DB81F94DFB}" type="presOf" srcId="{75B858C5-588A-424D-BBE9-32DDEFA2A92D}" destId="{D92FC944-C820-4CC1-92F4-EAA0C0C27643}" srcOrd="0" destOrd="0" presId="urn:microsoft.com/office/officeart/2005/8/layout/default"/>
    <dgm:cxn modelId="{5CAA3472-FDC3-47C9-84B4-C6B024224732}" srcId="{AEE9D6DE-8B7A-4783-B827-674317E79549}" destId="{75B858C5-588A-424D-BBE9-32DDEFA2A92D}" srcOrd="2" destOrd="0" parTransId="{18E6DC0B-3703-43F4-8AAC-D8305D148AB9}" sibTransId="{D3461E03-91E8-48C1-9BDB-728B241EA8D5}"/>
    <dgm:cxn modelId="{26B254F1-795D-48B0-8D38-AB6716E93E38}" type="presParOf" srcId="{B0C665B2-3983-4520-9F99-EF48FCBFA5DC}" destId="{2810DD49-E3F7-4A7C-9CC7-3C7007F61A11}" srcOrd="0" destOrd="0" presId="urn:microsoft.com/office/officeart/2005/8/layout/default"/>
    <dgm:cxn modelId="{E6FDB171-27C2-4D4E-8744-47BF4E791E64}" type="presParOf" srcId="{B0C665B2-3983-4520-9F99-EF48FCBFA5DC}" destId="{7BDDFE7A-6568-4CE1-89F8-5282BA2EA7D6}" srcOrd="1" destOrd="0" presId="urn:microsoft.com/office/officeart/2005/8/layout/default"/>
    <dgm:cxn modelId="{11329A57-5353-4379-A5FF-0A9611BB4288}" type="presParOf" srcId="{B0C665B2-3983-4520-9F99-EF48FCBFA5DC}" destId="{59BC7EB5-0721-4953-94C8-0A57CF57C615}" srcOrd="2" destOrd="0" presId="urn:microsoft.com/office/officeart/2005/8/layout/default"/>
    <dgm:cxn modelId="{0967A39D-28D5-4ED6-B601-CA3228C54AC6}" type="presParOf" srcId="{B0C665B2-3983-4520-9F99-EF48FCBFA5DC}" destId="{3AF566B3-8E95-4D1E-BAAA-555474E5B855}" srcOrd="3" destOrd="0" presId="urn:microsoft.com/office/officeart/2005/8/layout/default"/>
    <dgm:cxn modelId="{955498E3-941C-4A31-AB0B-3D1ACF2334A2}" type="presParOf" srcId="{B0C665B2-3983-4520-9F99-EF48FCBFA5DC}" destId="{D92FC944-C820-4CC1-92F4-EAA0C0C27643}" srcOrd="4" destOrd="0" presId="urn:microsoft.com/office/officeart/2005/8/layout/default"/>
    <dgm:cxn modelId="{EAEA3736-72B9-48AE-9FF9-7C38A5FCD057}" type="presParOf" srcId="{B0C665B2-3983-4520-9F99-EF48FCBFA5DC}" destId="{D72B15D2-3901-41C6-8B40-8E50E77422C2}" srcOrd="5" destOrd="0" presId="urn:microsoft.com/office/officeart/2005/8/layout/default"/>
    <dgm:cxn modelId="{2D54B74A-707F-4C83-899C-8E3D14085D84}" type="presParOf" srcId="{B0C665B2-3983-4520-9F99-EF48FCBFA5DC}" destId="{2D63368B-A97C-4976-AFF0-ADBD679E81BA}" srcOrd="6" destOrd="0" presId="urn:microsoft.com/office/officeart/2005/8/layout/default"/>
    <dgm:cxn modelId="{AFE469D7-40CB-4508-9D48-0A4DA776777E}" type="presParOf" srcId="{B0C665B2-3983-4520-9F99-EF48FCBFA5DC}" destId="{40CA23F8-A992-4302-8930-1DED6F687D56}" srcOrd="7" destOrd="0" presId="urn:microsoft.com/office/officeart/2005/8/layout/default"/>
    <dgm:cxn modelId="{9366BADB-CFB0-4869-8ED3-FFEBC8FC4C3B}" type="presParOf" srcId="{B0C665B2-3983-4520-9F99-EF48FCBFA5DC}" destId="{7309454B-C321-4E1F-9B3C-45079176D861}" srcOrd="8"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10DD49-E3F7-4A7C-9CC7-3C7007F61A11}">
      <dsp:nvSpPr>
        <dsp:cNvPr id="0" name=""/>
        <dsp:cNvSpPr/>
      </dsp:nvSpPr>
      <dsp:spPr>
        <a:xfrm>
          <a:off x="0" y="509289"/>
          <a:ext cx="1776015" cy="106560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Families will be safe, function well, and provide a good and stable environment for children, young people, parents and carers. </a:t>
          </a:r>
          <a:endParaRPr lang="en-GB" sz="1100" kern="1200"/>
        </a:p>
      </dsp:txBody>
      <dsp:txXfrm>
        <a:off x="0" y="509289"/>
        <a:ext cx="1776015" cy="1065609"/>
      </dsp:txXfrm>
    </dsp:sp>
    <dsp:sp modelId="{59BC7EB5-0721-4953-94C8-0A57CF57C615}">
      <dsp:nvSpPr>
        <dsp:cNvPr id="0" name=""/>
        <dsp:cNvSpPr/>
      </dsp:nvSpPr>
      <dsp:spPr>
        <a:xfrm>
          <a:off x="1953617" y="509289"/>
          <a:ext cx="1776015" cy="106560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Families will have good social and emotional health and development.</a:t>
          </a:r>
          <a:endParaRPr lang="en-GB" sz="1100" kern="1200"/>
        </a:p>
      </dsp:txBody>
      <dsp:txXfrm>
        <a:off x="1953617" y="509289"/>
        <a:ext cx="1776015" cy="1065609"/>
      </dsp:txXfrm>
    </dsp:sp>
    <dsp:sp modelId="{D92FC944-C820-4CC1-92F4-EAA0C0C27643}">
      <dsp:nvSpPr>
        <dsp:cNvPr id="0" name=""/>
        <dsp:cNvSpPr/>
      </dsp:nvSpPr>
      <dsp:spPr>
        <a:xfrm>
          <a:off x="3907234" y="509289"/>
          <a:ext cx="1776015" cy="106560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Families will be able to achieve their full potential, in respect of their social, economic, educational and employment experiences, and be free from poverty. </a:t>
          </a:r>
          <a:endParaRPr lang="en-GB" sz="1100" kern="1200"/>
        </a:p>
      </dsp:txBody>
      <dsp:txXfrm>
        <a:off x="3907234" y="509289"/>
        <a:ext cx="1776015" cy="1065609"/>
      </dsp:txXfrm>
    </dsp:sp>
    <dsp:sp modelId="{2D63368B-A97C-4976-AFF0-ADBD679E81BA}">
      <dsp:nvSpPr>
        <dsp:cNvPr id="0" name=""/>
        <dsp:cNvSpPr/>
      </dsp:nvSpPr>
      <dsp:spPr>
        <a:xfrm>
          <a:off x="976808" y="1752500"/>
          <a:ext cx="1776015" cy="106560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Families will have their needs addressed and met quickly and at an early stage, preventing problems from worsening. </a:t>
          </a:r>
          <a:endParaRPr lang="en-GB" sz="1100" kern="1200"/>
        </a:p>
      </dsp:txBody>
      <dsp:txXfrm>
        <a:off x="976808" y="1752500"/>
        <a:ext cx="1776015" cy="1065609"/>
      </dsp:txXfrm>
    </dsp:sp>
    <dsp:sp modelId="{7309454B-C321-4E1F-9B3C-45079176D861}">
      <dsp:nvSpPr>
        <dsp:cNvPr id="0" name=""/>
        <dsp:cNvSpPr/>
      </dsp:nvSpPr>
      <dsp:spPr>
        <a:xfrm>
          <a:off x="2930425" y="1752500"/>
          <a:ext cx="1776015" cy="106560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Parents and carers will be able and confident to provide boundaries and routines for children and young people.</a:t>
          </a:r>
          <a:endParaRPr lang="en-GB" sz="1100" kern="1200"/>
        </a:p>
      </dsp:txBody>
      <dsp:txXfrm>
        <a:off x="2930425" y="1752500"/>
        <a:ext cx="1776015" cy="106560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1378</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cw112</dc:creator>
  <cp:lastModifiedBy>Georgina Carnill</cp:lastModifiedBy>
  <cp:revision>3</cp:revision>
  <dcterms:created xsi:type="dcterms:W3CDTF">2015-11-10T10:11:00Z</dcterms:created>
  <dcterms:modified xsi:type="dcterms:W3CDTF">2015-11-11T10:55:00Z</dcterms:modified>
</cp:coreProperties>
</file>