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30" w:type="pct"/>
        <w:tblInd w:w="108" w:type="dxa"/>
        <w:tblLook w:val="01E0" w:firstRow="1" w:lastRow="1" w:firstColumn="1" w:lastColumn="1" w:noHBand="0" w:noVBand="0"/>
      </w:tblPr>
      <w:tblGrid>
        <w:gridCol w:w="5182"/>
        <w:gridCol w:w="4485"/>
      </w:tblGrid>
      <w:tr w:rsidR="005A7DDA" w:rsidRPr="005C387D" w:rsidTr="000E7706">
        <w:trPr>
          <w:trHeight w:val="495"/>
        </w:trPr>
        <w:tc>
          <w:tcPr>
            <w:tcW w:w="2680" w:type="pct"/>
            <w:vMerge w:val="restart"/>
            <w:shd w:val="clear" w:color="auto" w:fill="auto"/>
          </w:tcPr>
          <w:p w:rsidR="005A7DDA" w:rsidRPr="005C387D" w:rsidRDefault="005A7DDA" w:rsidP="000E7706">
            <w:pPr>
              <w:rPr>
                <w:rFonts w:cs="Arial"/>
                <w:b/>
                <w:bCs/>
                <w:color w:val="000000"/>
                <w:sz w:val="28"/>
                <w:szCs w:val="28"/>
              </w:rPr>
            </w:pPr>
            <w:r>
              <w:br w:type="page"/>
            </w:r>
            <w:r>
              <w:rPr>
                <w:noProof/>
              </w:rPr>
              <w:drawing>
                <wp:inline distT="0" distB="0" distL="0" distR="0" wp14:anchorId="74B88EDD" wp14:editId="674D9BC2">
                  <wp:extent cx="2952750" cy="50165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52750" cy="501650"/>
                          </a:xfrm>
                          <a:prstGeom prst="rect">
                            <a:avLst/>
                          </a:prstGeom>
                          <a:noFill/>
                          <a:ln>
                            <a:noFill/>
                          </a:ln>
                        </pic:spPr>
                      </pic:pic>
                    </a:graphicData>
                  </a:graphic>
                </wp:inline>
              </w:drawing>
            </w:r>
          </w:p>
        </w:tc>
        <w:tc>
          <w:tcPr>
            <w:tcW w:w="2320" w:type="pct"/>
            <w:shd w:val="clear" w:color="auto" w:fill="auto"/>
          </w:tcPr>
          <w:p w:rsidR="005A7DDA" w:rsidRDefault="005A7DDA" w:rsidP="000E7706">
            <w:pPr>
              <w:pStyle w:val="TableFieldsBig"/>
            </w:pPr>
            <w:r w:rsidRPr="004D6EB7">
              <w:t>Report to</w:t>
            </w:r>
            <w:r>
              <w:t xml:space="preserve"> Children’s Trust  Board</w:t>
            </w:r>
          </w:p>
          <w:p w:rsidR="005A7DDA" w:rsidRPr="004D6EB7" w:rsidRDefault="005A7DDA" w:rsidP="000E7706">
            <w:pPr>
              <w:pStyle w:val="HiddenText"/>
              <w:jc w:val="right"/>
            </w:pPr>
            <w:r w:rsidRPr="00845F05">
              <w:t>Insert name of Council Body (eg County Council) or Decision Maker (eg Cabinet Member for Finance and Property)</w:t>
            </w:r>
            <w:r>
              <w:t>.</w:t>
            </w:r>
          </w:p>
        </w:tc>
      </w:tr>
      <w:tr w:rsidR="005A7DDA" w:rsidRPr="005C387D" w:rsidTr="000E7706">
        <w:trPr>
          <w:trHeight w:val="495"/>
        </w:trPr>
        <w:tc>
          <w:tcPr>
            <w:tcW w:w="2680" w:type="pct"/>
            <w:vMerge/>
            <w:shd w:val="clear" w:color="auto" w:fill="auto"/>
          </w:tcPr>
          <w:p w:rsidR="005A7DDA" w:rsidRDefault="005A7DDA" w:rsidP="000E7706"/>
        </w:tc>
        <w:tc>
          <w:tcPr>
            <w:tcW w:w="2320" w:type="pct"/>
            <w:shd w:val="clear" w:color="auto" w:fill="auto"/>
          </w:tcPr>
          <w:p w:rsidR="005A7DDA" w:rsidRDefault="005A7DDA" w:rsidP="000E7706">
            <w:pPr>
              <w:pStyle w:val="TableFieldsSmall"/>
            </w:pPr>
            <w:r>
              <w:t>19</w:t>
            </w:r>
            <w:r w:rsidRPr="009F03AC">
              <w:rPr>
                <w:vertAlign w:val="superscript"/>
              </w:rPr>
              <w:t>th</w:t>
            </w:r>
            <w:r>
              <w:t xml:space="preserve">  November 2015</w:t>
            </w:r>
          </w:p>
          <w:p w:rsidR="005A7DDA" w:rsidRPr="00621C81" w:rsidRDefault="005A7DDA" w:rsidP="000E7706">
            <w:pPr>
              <w:pStyle w:val="HiddenText"/>
              <w:jc w:val="right"/>
            </w:pPr>
            <w:r w:rsidRPr="00845F05">
              <w:t>Insert the date the report is to be considered (eg the date of County Council or Portfolio Meeting)</w:t>
            </w:r>
            <w:r>
              <w:t xml:space="preserve">. </w:t>
            </w:r>
            <w:r w:rsidRPr="005C387D">
              <w:rPr>
                <w:b/>
              </w:rPr>
              <w:t>Must</w:t>
            </w:r>
            <w:r>
              <w:t xml:space="preserve"> be in the format “dd MMMM yyyy” (e.g. </w:t>
            </w:r>
            <w:smartTag w:uri="urn:schemas-microsoft-com:office:smarttags" w:element="date">
              <w:smartTagPr>
                <w:attr w:name="Month" w:val="8"/>
                <w:attr w:name="Day" w:val="10"/>
                <w:attr w:name="Year" w:val="2011"/>
              </w:smartTagPr>
              <w:r>
                <w:t>10 August 2011</w:t>
              </w:r>
            </w:smartTag>
            <w:r>
              <w:t>).</w:t>
            </w:r>
          </w:p>
        </w:tc>
      </w:tr>
      <w:tr w:rsidR="005A7DDA" w:rsidRPr="005C387D" w:rsidTr="000E7706">
        <w:trPr>
          <w:trHeight w:val="495"/>
        </w:trPr>
        <w:tc>
          <w:tcPr>
            <w:tcW w:w="2680" w:type="pct"/>
            <w:vMerge/>
            <w:shd w:val="clear" w:color="auto" w:fill="auto"/>
          </w:tcPr>
          <w:p w:rsidR="005A7DDA" w:rsidRDefault="005A7DDA" w:rsidP="000E7706"/>
        </w:tc>
        <w:tc>
          <w:tcPr>
            <w:tcW w:w="2320" w:type="pct"/>
            <w:shd w:val="clear" w:color="auto" w:fill="auto"/>
          </w:tcPr>
          <w:p w:rsidR="005A7DDA" w:rsidRDefault="005A7DDA" w:rsidP="000E7706">
            <w:pPr>
              <w:pStyle w:val="TableFieldsSmall"/>
            </w:pPr>
            <w:r w:rsidRPr="004D6EB7">
              <w:t xml:space="preserve">Agenda Item: </w:t>
            </w:r>
            <w:r w:rsidR="00AD4300">
              <w:t>4</w:t>
            </w:r>
          </w:p>
          <w:p w:rsidR="005A7DDA" w:rsidRPr="007108F0" w:rsidRDefault="005A7DDA" w:rsidP="000E7706">
            <w:pPr>
              <w:pStyle w:val="HiddenText"/>
              <w:jc w:val="right"/>
            </w:pPr>
            <w:r>
              <w:t>Please leave this blank.</w:t>
            </w:r>
          </w:p>
        </w:tc>
      </w:tr>
      <w:tr w:rsidR="005A7DDA" w:rsidTr="000E7706">
        <w:tc>
          <w:tcPr>
            <w:tcW w:w="5000" w:type="pct"/>
            <w:gridSpan w:val="2"/>
            <w:shd w:val="clear" w:color="auto" w:fill="auto"/>
          </w:tcPr>
          <w:p w:rsidR="005A7DDA" w:rsidRDefault="005A7DDA" w:rsidP="000E7706">
            <w:pPr>
              <w:pStyle w:val="ReportTitle"/>
              <w:rPr>
                <w:caps w:val="0"/>
              </w:rPr>
            </w:pPr>
            <w:r w:rsidRPr="007431F8">
              <w:rPr>
                <w:caps w:val="0"/>
              </w:rPr>
              <w:t xml:space="preserve">Children’s </w:t>
            </w:r>
            <w:r>
              <w:rPr>
                <w:caps w:val="0"/>
              </w:rPr>
              <w:t>Trust Board S</w:t>
            </w:r>
            <w:r w:rsidRPr="007431F8">
              <w:rPr>
                <w:caps w:val="0"/>
              </w:rPr>
              <w:t>ponsor:</w:t>
            </w:r>
            <w:r>
              <w:rPr>
                <w:caps w:val="0"/>
              </w:rPr>
              <w:t xml:space="preserve"> Derek Higton</w:t>
            </w:r>
            <w:r w:rsidR="00AD4300">
              <w:rPr>
                <w:caps w:val="0"/>
              </w:rPr>
              <w:t>, Service Director, Youth, Families and Culture</w:t>
            </w:r>
          </w:p>
          <w:p w:rsidR="005A7DDA" w:rsidRPr="007431F8" w:rsidRDefault="005A7DDA" w:rsidP="000E7706">
            <w:pPr>
              <w:pStyle w:val="ReportTitle"/>
              <w:rPr>
                <w:caps w:val="0"/>
              </w:rPr>
            </w:pPr>
          </w:p>
        </w:tc>
      </w:tr>
      <w:tr w:rsidR="005A7DDA" w:rsidTr="000E7706">
        <w:tc>
          <w:tcPr>
            <w:tcW w:w="5000" w:type="pct"/>
            <w:gridSpan w:val="2"/>
            <w:shd w:val="clear" w:color="auto" w:fill="auto"/>
          </w:tcPr>
          <w:p w:rsidR="005A7DDA" w:rsidRDefault="005A7DDA" w:rsidP="005A7DDA">
            <w:pPr>
              <w:pStyle w:val="ReportTitle"/>
            </w:pPr>
            <w:r>
              <w:t xml:space="preserve">NOTTINGHAMSHIRE EARLY YEARS </w:t>
            </w:r>
            <w:r w:rsidR="00640C74">
              <w:t xml:space="preserve">IMPROVEMENT </w:t>
            </w:r>
            <w:r>
              <w:t>PLAN 2015-20</w:t>
            </w:r>
            <w:r w:rsidRPr="00640C74">
              <w:t>17</w:t>
            </w:r>
          </w:p>
        </w:tc>
      </w:tr>
    </w:tbl>
    <w:p w:rsidR="005A7DDA" w:rsidRDefault="005A7DDA" w:rsidP="005A7DDA">
      <w:pPr>
        <w:pStyle w:val="SectionHeadings"/>
        <w:jc w:val="left"/>
      </w:pPr>
    </w:p>
    <w:p w:rsidR="005A7DDA" w:rsidRDefault="005A7DDA" w:rsidP="005A7DDA">
      <w:pPr>
        <w:pStyle w:val="SectionHeadings"/>
        <w:jc w:val="left"/>
      </w:pPr>
    </w:p>
    <w:p w:rsidR="005A7DDA" w:rsidRDefault="005A7DDA" w:rsidP="005A7DDA">
      <w:pPr>
        <w:pStyle w:val="SectionHeadings"/>
        <w:jc w:val="left"/>
      </w:pPr>
      <w:r>
        <w:t>Purpose of the Report</w:t>
      </w:r>
    </w:p>
    <w:p w:rsidR="005A7DDA" w:rsidRDefault="005A7DDA" w:rsidP="005A7DDA">
      <w:pPr>
        <w:jc w:val="both"/>
      </w:pPr>
    </w:p>
    <w:p w:rsidR="005A7DDA" w:rsidRDefault="005A7DDA" w:rsidP="005A7DDA">
      <w:pPr>
        <w:numPr>
          <w:ilvl w:val="0"/>
          <w:numId w:val="2"/>
        </w:numPr>
        <w:jc w:val="both"/>
      </w:pPr>
      <w:r>
        <w:t xml:space="preserve">To update Board members </w:t>
      </w:r>
      <w:r w:rsidR="00BC6D40">
        <w:t>of the performance of</w:t>
      </w:r>
      <w:r>
        <w:t xml:space="preserve"> </w:t>
      </w:r>
      <w:r w:rsidR="00BC6D40">
        <w:t xml:space="preserve">the </w:t>
      </w:r>
      <w:r>
        <w:t xml:space="preserve">Nottinghamshire Early Years </w:t>
      </w:r>
      <w:r w:rsidR="00BC6D40">
        <w:t xml:space="preserve">Improvement </w:t>
      </w:r>
      <w:r>
        <w:t xml:space="preserve">Plan </w:t>
      </w:r>
      <w:r w:rsidR="007F2CFF">
        <w:t>2013</w:t>
      </w:r>
      <w:r>
        <w:t xml:space="preserve"> – 2015.</w:t>
      </w:r>
    </w:p>
    <w:p w:rsidR="005A7DDA" w:rsidRDefault="005A7DDA" w:rsidP="005A7DDA">
      <w:pPr>
        <w:ind w:left="360"/>
        <w:jc w:val="both"/>
      </w:pPr>
    </w:p>
    <w:p w:rsidR="005A7DDA" w:rsidRDefault="005A7DDA" w:rsidP="005A7DDA">
      <w:pPr>
        <w:numPr>
          <w:ilvl w:val="0"/>
          <w:numId w:val="2"/>
        </w:numPr>
        <w:jc w:val="both"/>
      </w:pPr>
      <w:r>
        <w:t xml:space="preserve">To seek approval of the Children’s Trust Board for the draft Early Years </w:t>
      </w:r>
      <w:r w:rsidR="00BC6D40">
        <w:t xml:space="preserve">Improvement </w:t>
      </w:r>
      <w:r>
        <w:t>Plan 2015-</w:t>
      </w:r>
      <w:r w:rsidRPr="00640C74">
        <w:t>17.</w:t>
      </w:r>
    </w:p>
    <w:p w:rsidR="005A7DDA" w:rsidRDefault="005A7DDA" w:rsidP="005A7DDA">
      <w:pPr>
        <w:ind w:left="360"/>
        <w:jc w:val="both"/>
      </w:pPr>
    </w:p>
    <w:p w:rsidR="005A7DDA" w:rsidRDefault="005A7DDA" w:rsidP="005A7DDA">
      <w:pPr>
        <w:numPr>
          <w:ilvl w:val="0"/>
          <w:numId w:val="2"/>
        </w:numPr>
        <w:jc w:val="both"/>
      </w:pPr>
      <w:r>
        <w:t>To agree with the Children’s Trust Board the proposals for a wider early childhood plan.</w:t>
      </w:r>
    </w:p>
    <w:p w:rsidR="00BC6D40" w:rsidRDefault="00BC6D40" w:rsidP="00BC6D40">
      <w:pPr>
        <w:jc w:val="both"/>
      </w:pPr>
    </w:p>
    <w:p w:rsidR="005A7DDA" w:rsidRDefault="005A7DDA" w:rsidP="005A7DDA">
      <w:pPr>
        <w:pStyle w:val="SectionHeadings"/>
        <w:jc w:val="left"/>
      </w:pPr>
    </w:p>
    <w:p w:rsidR="005A7DDA" w:rsidRDefault="005A7DDA" w:rsidP="005A7DDA">
      <w:pPr>
        <w:pStyle w:val="SectionHeadings"/>
        <w:jc w:val="left"/>
      </w:pPr>
      <w:r>
        <w:t>Information and Advice</w:t>
      </w:r>
    </w:p>
    <w:p w:rsidR="005A7DDA" w:rsidRDefault="005A7DDA" w:rsidP="005A7DDA"/>
    <w:p w:rsidR="009E5611" w:rsidRDefault="009E5611" w:rsidP="00993FA6">
      <w:pPr>
        <w:numPr>
          <w:ilvl w:val="0"/>
          <w:numId w:val="2"/>
        </w:numPr>
        <w:spacing w:after="120"/>
        <w:jc w:val="both"/>
      </w:pPr>
      <w:r>
        <w:t>Education is central to improving life chances for children and young people.  Nottinghamshire County Council works with a range of partners to ensure that children receive an outstanding education from the earliest ages.</w:t>
      </w:r>
    </w:p>
    <w:p w:rsidR="00993FA6" w:rsidRPr="00993FA6" w:rsidRDefault="009E5611" w:rsidP="00993FA6">
      <w:pPr>
        <w:pStyle w:val="ListParagraph"/>
        <w:numPr>
          <w:ilvl w:val="0"/>
          <w:numId w:val="2"/>
        </w:numPr>
        <w:spacing w:after="120"/>
        <w:jc w:val="both"/>
        <w:rPr>
          <w:rFonts w:cs="Arial"/>
          <w:color w:val="000000"/>
          <w:szCs w:val="24"/>
        </w:rPr>
      </w:pPr>
      <w:r w:rsidRPr="009E5611">
        <w:rPr>
          <w:rFonts w:cs="Arial"/>
          <w:color w:val="000000"/>
          <w:szCs w:val="24"/>
        </w:rPr>
        <w:t xml:space="preserve">Securing a successful start for our youngest children, and particularly those from disadvantaged backgrounds, is crucial. It can mean the difference between gaining seven </w:t>
      </w:r>
      <w:proofErr w:type="spellStart"/>
      <w:r w:rsidRPr="009E5611">
        <w:rPr>
          <w:rFonts w:cs="Arial"/>
          <w:color w:val="000000"/>
          <w:szCs w:val="24"/>
        </w:rPr>
        <w:t>Bs</w:t>
      </w:r>
      <w:proofErr w:type="spellEnd"/>
      <w:r w:rsidRPr="009E5611">
        <w:rPr>
          <w:rFonts w:cs="Arial"/>
          <w:color w:val="000000"/>
          <w:szCs w:val="24"/>
        </w:rPr>
        <w:t xml:space="preserve"> at GCSE compared with seven Cs and is estimated to be worth £27,000 more in an individual’s salary over the course of their career.</w:t>
      </w:r>
    </w:p>
    <w:p w:rsidR="00993FA6" w:rsidRDefault="00993FA6" w:rsidP="00993FA6">
      <w:pPr>
        <w:pStyle w:val="ListParagraph"/>
        <w:numPr>
          <w:ilvl w:val="0"/>
          <w:numId w:val="2"/>
        </w:numPr>
        <w:spacing w:after="120"/>
        <w:jc w:val="both"/>
        <w:rPr>
          <w:rFonts w:cs="Arial"/>
        </w:rPr>
      </w:pPr>
      <w:r w:rsidRPr="00993FA6">
        <w:rPr>
          <w:rFonts w:cs="Arial"/>
        </w:rPr>
        <w:t xml:space="preserve">By the age of three, children from poorer background will have heard on average 30 million fewer words than children in high income families. 61% of these children have no books at home. </w:t>
      </w:r>
    </w:p>
    <w:p w:rsidR="00993FA6" w:rsidRPr="00BC6D40" w:rsidRDefault="00993FA6" w:rsidP="00BC6D40">
      <w:pPr>
        <w:numPr>
          <w:ilvl w:val="0"/>
          <w:numId w:val="2"/>
        </w:numPr>
        <w:spacing w:after="120"/>
        <w:jc w:val="both"/>
        <w:rPr>
          <w:rFonts w:cs="Arial"/>
        </w:rPr>
      </w:pPr>
      <w:r w:rsidRPr="00993FA6">
        <w:rPr>
          <w:rFonts w:cs="Arial"/>
          <w:szCs w:val="22"/>
        </w:rPr>
        <w:t xml:space="preserve">Early education can make a fundamental difference to life chances, but only if the child receives high quality early education at a young enough age. In 2015, around 260,000 two-year-olds were eligible for 15 hours of free early education but did not take up their place nationally; this represents 42% of all eligible children in the East Midlands and 37% nationally and 37% in Nottinghamshire. </w:t>
      </w:r>
    </w:p>
    <w:p w:rsidR="00707B9F" w:rsidRPr="00707B9F" w:rsidRDefault="00707B9F" w:rsidP="00993FA6">
      <w:pPr>
        <w:pStyle w:val="ListParagraph"/>
        <w:numPr>
          <w:ilvl w:val="0"/>
          <w:numId w:val="2"/>
        </w:numPr>
        <w:spacing w:after="120"/>
        <w:jc w:val="both"/>
        <w:rPr>
          <w:rFonts w:cs="Arial"/>
        </w:rPr>
      </w:pPr>
      <w:r w:rsidRPr="00707B9F">
        <w:rPr>
          <w:rFonts w:cs="Arial"/>
        </w:rPr>
        <w:t xml:space="preserve">School readiness is a measure of how prepared a child is to succeed in statutory education.  The good level of development (GLD) is used to assess school readiness.  Currently children are defined as having reached a GLD at the end of the Early Years Foundation Stage if they have achieved at least the expected level in the early learning goals in the prime areas of learning (personal, social </w:t>
      </w:r>
      <w:r w:rsidRPr="00707B9F">
        <w:rPr>
          <w:rFonts w:cs="Arial"/>
        </w:rPr>
        <w:lastRenderedPageBreak/>
        <w:t>and emotional development, physical development and communication and language) and in the specific areas of mathematics and literacy.</w:t>
      </w:r>
    </w:p>
    <w:p w:rsidR="009E5611" w:rsidRPr="007F2CFF" w:rsidRDefault="00707B9F" w:rsidP="00BC6D40">
      <w:pPr>
        <w:pStyle w:val="ListParagraph"/>
        <w:numPr>
          <w:ilvl w:val="0"/>
          <w:numId w:val="2"/>
        </w:numPr>
        <w:spacing w:after="120"/>
        <w:jc w:val="both"/>
        <w:rPr>
          <w:rFonts w:cs="Arial"/>
          <w:color w:val="000000"/>
          <w:szCs w:val="24"/>
        </w:rPr>
      </w:pPr>
      <w:r w:rsidRPr="00707B9F">
        <w:rPr>
          <w:rFonts w:cs="Arial"/>
          <w:szCs w:val="24"/>
        </w:rPr>
        <w:t xml:space="preserve">School readiness starts in pregnancy and continues after birth.  Health visitors, children’s centres and other professionals working with new parents, particularly the most vulnerable,  are supported to ensure that from birth, each child’s home provides both emotional and physical security as well as positive opportunities to learn and develop, thus ensuring each </w:t>
      </w:r>
      <w:r w:rsidR="00AD4300">
        <w:rPr>
          <w:rFonts w:cs="Arial"/>
          <w:szCs w:val="24"/>
        </w:rPr>
        <w:t>child</w:t>
      </w:r>
      <w:r w:rsidRPr="00707B9F">
        <w:rPr>
          <w:rFonts w:cs="Arial"/>
          <w:szCs w:val="24"/>
        </w:rPr>
        <w:t xml:space="preserve"> is ‘school ready’ by the time the child reaches statu</w:t>
      </w:r>
      <w:r w:rsidR="00AD4300">
        <w:rPr>
          <w:rFonts w:cs="Arial"/>
          <w:szCs w:val="24"/>
        </w:rPr>
        <w:t>to</w:t>
      </w:r>
      <w:r w:rsidRPr="00707B9F">
        <w:rPr>
          <w:rFonts w:cs="Arial"/>
          <w:szCs w:val="24"/>
        </w:rPr>
        <w:t xml:space="preserve">ry school age.  The role that parents and carers play in preparing their child for school is vital.   </w:t>
      </w:r>
    </w:p>
    <w:p w:rsidR="007F2CFF" w:rsidRPr="007F2CFF" w:rsidRDefault="007F2CFF" w:rsidP="007F2CFF">
      <w:pPr>
        <w:pStyle w:val="ListParagraph"/>
        <w:spacing w:after="120"/>
        <w:ind w:left="360"/>
        <w:jc w:val="both"/>
        <w:rPr>
          <w:rFonts w:cs="Arial"/>
          <w:color w:val="000000"/>
          <w:szCs w:val="24"/>
        </w:rPr>
      </w:pPr>
    </w:p>
    <w:p w:rsidR="005A7DDA" w:rsidRPr="00993FA6" w:rsidRDefault="009E5611" w:rsidP="00993FA6">
      <w:pPr>
        <w:spacing w:after="120"/>
        <w:jc w:val="both"/>
        <w:rPr>
          <w:b/>
        </w:rPr>
      </w:pPr>
      <w:r w:rsidRPr="009E5611">
        <w:rPr>
          <w:b/>
        </w:rPr>
        <w:t>National Context</w:t>
      </w:r>
    </w:p>
    <w:p w:rsidR="00707B9F" w:rsidRPr="00993FA6" w:rsidRDefault="004D1238" w:rsidP="00993FA6">
      <w:pPr>
        <w:pStyle w:val="ListParagraph"/>
        <w:numPr>
          <w:ilvl w:val="0"/>
          <w:numId w:val="2"/>
        </w:numPr>
        <w:spacing w:after="120"/>
        <w:jc w:val="both"/>
        <w:rPr>
          <w:rFonts w:cs="Arial"/>
          <w:szCs w:val="22"/>
        </w:rPr>
      </w:pPr>
      <w:r>
        <w:rPr>
          <w:rFonts w:cs="Arial"/>
        </w:rPr>
        <w:t>Early Y</w:t>
      </w:r>
      <w:r w:rsidR="009E5611" w:rsidRPr="00993FA6">
        <w:rPr>
          <w:rFonts w:cs="Arial"/>
        </w:rPr>
        <w:t>ears education</w:t>
      </w:r>
      <w:r w:rsidR="00B34572">
        <w:rPr>
          <w:rFonts w:cs="Arial"/>
        </w:rPr>
        <w:t xml:space="preserve"> and childcare</w:t>
      </w:r>
      <w:r w:rsidR="009E5611" w:rsidRPr="00993FA6">
        <w:rPr>
          <w:rFonts w:cs="Arial"/>
        </w:rPr>
        <w:t xml:space="preserve"> has traditionally received a considerably lower profile in the media and in political debate than education for school-age children. However, early education </w:t>
      </w:r>
      <w:r w:rsidR="009E5611" w:rsidRPr="00993FA6">
        <w:rPr>
          <w:rFonts w:cs="Arial"/>
          <w:szCs w:val="22"/>
        </w:rPr>
        <w:t xml:space="preserve">and increased access to high quality early education and care </w:t>
      </w:r>
      <w:r w:rsidR="00993FA6">
        <w:rPr>
          <w:rFonts w:cs="Arial"/>
          <w:szCs w:val="22"/>
        </w:rPr>
        <w:t>are now</w:t>
      </w:r>
      <w:r w:rsidR="00707B9F" w:rsidRPr="00993FA6">
        <w:rPr>
          <w:rFonts w:cs="Arial"/>
          <w:szCs w:val="22"/>
        </w:rPr>
        <w:t xml:space="preserve"> key priorities</w:t>
      </w:r>
      <w:r w:rsidR="00B34572">
        <w:rPr>
          <w:rFonts w:cs="Arial"/>
          <w:szCs w:val="22"/>
        </w:rPr>
        <w:t>, in order to improve educational outcomes for young children and to remove barriers for parents accessing work</w:t>
      </w:r>
      <w:r>
        <w:rPr>
          <w:rFonts w:cs="Arial"/>
          <w:szCs w:val="22"/>
        </w:rPr>
        <w:t>.</w:t>
      </w:r>
    </w:p>
    <w:p w:rsidR="00707B9F" w:rsidRPr="00993FA6" w:rsidRDefault="00707B9F" w:rsidP="00993FA6">
      <w:pPr>
        <w:pStyle w:val="ListParagraph"/>
        <w:numPr>
          <w:ilvl w:val="0"/>
          <w:numId w:val="2"/>
        </w:numPr>
        <w:spacing w:after="120"/>
        <w:jc w:val="both"/>
        <w:rPr>
          <w:rFonts w:cs="Arial"/>
          <w:szCs w:val="22"/>
        </w:rPr>
      </w:pPr>
      <w:r w:rsidRPr="00993FA6">
        <w:rPr>
          <w:rFonts w:cs="Arial"/>
          <w:szCs w:val="22"/>
        </w:rPr>
        <w:t xml:space="preserve">Government Early Years </w:t>
      </w:r>
      <w:r w:rsidR="004C75E9">
        <w:rPr>
          <w:rFonts w:cs="Arial"/>
          <w:szCs w:val="22"/>
        </w:rPr>
        <w:t>statutory dut</w:t>
      </w:r>
      <w:r w:rsidR="00BD0AC4">
        <w:rPr>
          <w:rFonts w:cs="Arial"/>
          <w:szCs w:val="22"/>
        </w:rPr>
        <w:t>ies</w:t>
      </w:r>
      <w:r w:rsidR="004D1238">
        <w:rPr>
          <w:rFonts w:cs="Arial"/>
          <w:szCs w:val="22"/>
        </w:rPr>
        <w:t>:</w:t>
      </w:r>
    </w:p>
    <w:p w:rsidR="00707B9F" w:rsidRPr="00993FA6" w:rsidRDefault="00707B9F" w:rsidP="00993FA6">
      <w:pPr>
        <w:pStyle w:val="ListParagraph"/>
        <w:numPr>
          <w:ilvl w:val="1"/>
          <w:numId w:val="2"/>
        </w:numPr>
        <w:spacing w:after="120"/>
        <w:jc w:val="both"/>
        <w:rPr>
          <w:rFonts w:cs="Arial"/>
          <w:szCs w:val="22"/>
        </w:rPr>
      </w:pPr>
      <w:r w:rsidRPr="00993FA6">
        <w:rPr>
          <w:rFonts w:cs="Arial"/>
          <w:szCs w:val="22"/>
        </w:rPr>
        <w:t>15 hours of free childcare for all 3 and 4 year olds where a parent works</w:t>
      </w:r>
    </w:p>
    <w:p w:rsidR="00707B9F" w:rsidRPr="00993FA6" w:rsidRDefault="00707B9F" w:rsidP="00993FA6">
      <w:pPr>
        <w:pStyle w:val="ListParagraph"/>
        <w:numPr>
          <w:ilvl w:val="1"/>
          <w:numId w:val="2"/>
        </w:numPr>
        <w:spacing w:after="120"/>
        <w:jc w:val="both"/>
        <w:rPr>
          <w:rFonts w:cs="Arial"/>
          <w:szCs w:val="22"/>
        </w:rPr>
      </w:pPr>
      <w:r w:rsidRPr="00993FA6">
        <w:rPr>
          <w:rFonts w:cs="Arial"/>
          <w:szCs w:val="22"/>
        </w:rPr>
        <w:t>15 hours of free childcare for eligible 2 year olds (FSM eligible)</w:t>
      </w:r>
    </w:p>
    <w:p w:rsidR="00707B9F" w:rsidRPr="00993FA6" w:rsidRDefault="00707B9F" w:rsidP="00993FA6">
      <w:pPr>
        <w:pStyle w:val="ListParagraph"/>
        <w:numPr>
          <w:ilvl w:val="1"/>
          <w:numId w:val="2"/>
        </w:numPr>
        <w:spacing w:after="120"/>
        <w:jc w:val="both"/>
        <w:rPr>
          <w:rFonts w:cs="Arial"/>
          <w:szCs w:val="22"/>
        </w:rPr>
      </w:pPr>
      <w:r w:rsidRPr="00993FA6">
        <w:rPr>
          <w:rFonts w:cs="Arial"/>
          <w:szCs w:val="22"/>
        </w:rPr>
        <w:t xml:space="preserve">Early Years Pupil Premium for children </w:t>
      </w:r>
      <w:r w:rsidR="00703434">
        <w:rPr>
          <w:rFonts w:cs="Arial"/>
          <w:szCs w:val="22"/>
        </w:rPr>
        <w:t xml:space="preserve"> aged 3 and 4 </w:t>
      </w:r>
      <w:r w:rsidRPr="00993FA6">
        <w:rPr>
          <w:rFonts w:cs="Arial"/>
          <w:szCs w:val="22"/>
        </w:rPr>
        <w:t>eligible for FSM</w:t>
      </w:r>
    </w:p>
    <w:p w:rsidR="009E5611" w:rsidRDefault="00707B9F" w:rsidP="00993FA6">
      <w:pPr>
        <w:pStyle w:val="ListParagraph"/>
        <w:numPr>
          <w:ilvl w:val="1"/>
          <w:numId w:val="2"/>
        </w:numPr>
        <w:spacing w:after="120"/>
        <w:jc w:val="both"/>
        <w:rPr>
          <w:rFonts w:cs="Arial"/>
          <w:szCs w:val="22"/>
        </w:rPr>
      </w:pPr>
      <w:r w:rsidRPr="00993FA6">
        <w:rPr>
          <w:rFonts w:cs="Arial"/>
          <w:szCs w:val="22"/>
        </w:rPr>
        <w:t>LAC Pupil Premium for all Looked After Children of preschool age</w:t>
      </w:r>
    </w:p>
    <w:p w:rsidR="004C75E9" w:rsidRDefault="004C75E9" w:rsidP="004C75E9">
      <w:pPr>
        <w:pStyle w:val="ListParagraph"/>
        <w:spacing w:after="120"/>
        <w:ind w:left="792"/>
        <w:jc w:val="both"/>
        <w:rPr>
          <w:rFonts w:cs="Arial"/>
          <w:szCs w:val="22"/>
        </w:rPr>
      </w:pPr>
    </w:p>
    <w:p w:rsidR="004C75E9" w:rsidRPr="004C75E9" w:rsidRDefault="004C75E9" w:rsidP="00993FA6">
      <w:pPr>
        <w:pStyle w:val="ListParagraph"/>
        <w:numPr>
          <w:ilvl w:val="0"/>
          <w:numId w:val="2"/>
        </w:numPr>
        <w:spacing w:after="120"/>
        <w:jc w:val="both"/>
        <w:rPr>
          <w:rFonts w:ascii="Calibri" w:hAnsi="Calibri"/>
          <w:sz w:val="22"/>
          <w:szCs w:val="22"/>
        </w:rPr>
      </w:pPr>
      <w:r>
        <w:rPr>
          <w:rFonts w:cs="Arial"/>
          <w:szCs w:val="22"/>
        </w:rPr>
        <w:t xml:space="preserve">Government is planning to place additional duties on local authorities to offer </w:t>
      </w:r>
      <w:r w:rsidRPr="00993FA6">
        <w:rPr>
          <w:rFonts w:cs="Arial"/>
          <w:szCs w:val="22"/>
        </w:rPr>
        <w:t>30 hours of free childcare for all 3 and 4 year olds where a parent works (</w:t>
      </w:r>
      <w:r>
        <w:rPr>
          <w:rFonts w:cs="Arial"/>
          <w:szCs w:val="22"/>
        </w:rPr>
        <w:t xml:space="preserve">from September </w:t>
      </w:r>
      <w:r w:rsidRPr="00993FA6">
        <w:rPr>
          <w:rFonts w:cs="Arial"/>
          <w:szCs w:val="22"/>
        </w:rPr>
        <w:t>2017)</w:t>
      </w:r>
    </w:p>
    <w:p w:rsidR="005A7DDA" w:rsidRPr="00993FA6" w:rsidRDefault="004C75E9" w:rsidP="00993FA6">
      <w:pPr>
        <w:pStyle w:val="ListParagraph"/>
        <w:numPr>
          <w:ilvl w:val="0"/>
          <w:numId w:val="2"/>
        </w:numPr>
        <w:spacing w:after="120"/>
        <w:jc w:val="both"/>
        <w:rPr>
          <w:rFonts w:ascii="Calibri" w:hAnsi="Calibri"/>
          <w:sz w:val="22"/>
          <w:szCs w:val="22"/>
        </w:rPr>
      </w:pPr>
      <w:r>
        <w:rPr>
          <w:rFonts w:cs="Arial"/>
          <w:szCs w:val="22"/>
        </w:rPr>
        <w:t xml:space="preserve">In addition, </w:t>
      </w:r>
      <w:r w:rsidR="00707B9F" w:rsidRPr="00993FA6">
        <w:rPr>
          <w:rFonts w:cs="Arial"/>
          <w:szCs w:val="22"/>
        </w:rPr>
        <w:t>Nottinghamshire</w:t>
      </w:r>
      <w:r w:rsidR="00993FA6">
        <w:rPr>
          <w:rFonts w:cs="Arial"/>
          <w:szCs w:val="22"/>
        </w:rPr>
        <w:t xml:space="preserve"> runs the DCATCH scheme which provides additional funding and training for </w:t>
      </w:r>
      <w:r w:rsidR="00854082">
        <w:rPr>
          <w:rFonts w:cs="Arial"/>
          <w:szCs w:val="22"/>
        </w:rPr>
        <w:t>Early Years</w:t>
      </w:r>
      <w:r w:rsidR="00993FA6">
        <w:rPr>
          <w:rFonts w:cs="Arial"/>
          <w:szCs w:val="22"/>
        </w:rPr>
        <w:t xml:space="preserve"> providing working with disabled children. </w:t>
      </w:r>
    </w:p>
    <w:p w:rsidR="005A7DDA" w:rsidRDefault="005A7DDA" w:rsidP="00993FA6">
      <w:pPr>
        <w:spacing w:after="120"/>
        <w:jc w:val="both"/>
      </w:pPr>
    </w:p>
    <w:p w:rsidR="005A7DDA" w:rsidRDefault="005A7DDA" w:rsidP="00993FA6">
      <w:pPr>
        <w:spacing w:after="120"/>
        <w:jc w:val="both"/>
        <w:rPr>
          <w:b/>
        </w:rPr>
      </w:pPr>
      <w:r>
        <w:rPr>
          <w:b/>
        </w:rPr>
        <w:t xml:space="preserve">Progress of the Nottinghamshire Early Years Plan </w:t>
      </w:r>
      <w:r w:rsidR="007F2CFF">
        <w:rPr>
          <w:b/>
        </w:rPr>
        <w:t>2013</w:t>
      </w:r>
      <w:r>
        <w:rPr>
          <w:b/>
        </w:rPr>
        <w:t xml:space="preserve"> - 2015</w:t>
      </w:r>
    </w:p>
    <w:p w:rsidR="005A7DDA" w:rsidRPr="00BC6D40" w:rsidRDefault="009E5611" w:rsidP="00993FA6">
      <w:pPr>
        <w:numPr>
          <w:ilvl w:val="0"/>
          <w:numId w:val="2"/>
        </w:numPr>
        <w:spacing w:after="120"/>
        <w:jc w:val="both"/>
        <w:rPr>
          <w:rFonts w:cs="Arial"/>
          <w:sz w:val="28"/>
        </w:rPr>
      </w:pPr>
      <w:r w:rsidRPr="00993FA6">
        <w:rPr>
          <w:rFonts w:cs="Arial"/>
          <w:szCs w:val="22"/>
        </w:rPr>
        <w:t xml:space="preserve">All early education providers have sharply focussed on early education in its widest sense and school readiness. As a result, Nottinghamshire children making a ‘good level’ of development </w:t>
      </w:r>
      <w:r w:rsidR="004D1238">
        <w:rPr>
          <w:rFonts w:cs="Arial"/>
          <w:szCs w:val="22"/>
        </w:rPr>
        <w:t xml:space="preserve">(GLD) </w:t>
      </w:r>
      <w:r w:rsidRPr="00993FA6">
        <w:rPr>
          <w:rFonts w:cs="Arial"/>
          <w:szCs w:val="22"/>
        </w:rPr>
        <w:t xml:space="preserve">by the end of the Early Years Foundation Stage profile has steadily increased from 56.8% in 2010 </w:t>
      </w:r>
      <w:r w:rsidR="00707B9F" w:rsidRPr="00993FA6">
        <w:rPr>
          <w:rFonts w:cs="Arial"/>
          <w:szCs w:val="22"/>
        </w:rPr>
        <w:t xml:space="preserve"> to </w:t>
      </w:r>
      <w:r w:rsidRPr="00993FA6">
        <w:rPr>
          <w:rFonts w:cs="Arial"/>
          <w:szCs w:val="22"/>
        </w:rPr>
        <w:t>65.3%</w:t>
      </w:r>
    </w:p>
    <w:p w:rsidR="00993FA6" w:rsidRPr="00993FA6" w:rsidRDefault="009E5611" w:rsidP="00993FA6">
      <w:pPr>
        <w:pStyle w:val="NormalWeb"/>
        <w:numPr>
          <w:ilvl w:val="0"/>
          <w:numId w:val="2"/>
        </w:numPr>
        <w:spacing w:before="0" w:beforeAutospacing="0" w:after="120" w:afterAutospacing="0"/>
        <w:jc w:val="both"/>
        <w:rPr>
          <w:rFonts w:ascii="Arial" w:hAnsi="Arial" w:cs="Arial"/>
        </w:rPr>
      </w:pPr>
      <w:r w:rsidRPr="00993FA6">
        <w:rPr>
          <w:rFonts w:ascii="Arial" w:hAnsi="Arial" w:cs="Arial"/>
        </w:rPr>
        <w:t xml:space="preserve">Nationally, 94% of 3 and 4 year-olds benefited in 2010 of the 15 hour entitlement which  this has risen to 96% in 2015. In Nottinghamshire, the take up of the free entitlement for 3 and 4 year olds increased from 96.39% in 2010 to 99.6% in 2015.  </w:t>
      </w:r>
    </w:p>
    <w:p w:rsidR="00707B9F" w:rsidRPr="00993FA6" w:rsidRDefault="00993FA6" w:rsidP="00993FA6">
      <w:pPr>
        <w:numPr>
          <w:ilvl w:val="0"/>
          <w:numId w:val="2"/>
        </w:numPr>
        <w:spacing w:after="120"/>
        <w:jc w:val="both"/>
        <w:rPr>
          <w:rFonts w:cs="Arial"/>
        </w:rPr>
      </w:pPr>
      <w:r w:rsidRPr="00993FA6">
        <w:rPr>
          <w:rFonts w:cs="Arial"/>
          <w:szCs w:val="22"/>
        </w:rPr>
        <w:t xml:space="preserve">In Nottinghamshire </w:t>
      </w:r>
      <w:r w:rsidR="008B25A4">
        <w:rPr>
          <w:rFonts w:cs="Arial"/>
          <w:szCs w:val="22"/>
        </w:rPr>
        <w:t xml:space="preserve">63% of eligible 2 year olds took up their free entitlement in the summer of 2015. Of the eligible cohort of 3,470, 37% didn’t take it up, which equates to </w:t>
      </w:r>
      <w:r w:rsidRPr="00993FA6">
        <w:rPr>
          <w:rFonts w:cs="Arial"/>
          <w:szCs w:val="22"/>
        </w:rPr>
        <w:t>1</w:t>
      </w:r>
      <w:r w:rsidR="004D1238">
        <w:rPr>
          <w:rFonts w:cs="Arial"/>
          <w:szCs w:val="22"/>
        </w:rPr>
        <w:t>,</w:t>
      </w:r>
      <w:r w:rsidRPr="00993FA6">
        <w:rPr>
          <w:rFonts w:cs="Arial"/>
          <w:szCs w:val="22"/>
        </w:rPr>
        <w:t xml:space="preserve">278 </w:t>
      </w:r>
      <w:r>
        <w:rPr>
          <w:rFonts w:cs="Arial"/>
          <w:szCs w:val="22"/>
        </w:rPr>
        <w:t>of eligible 2 year</w:t>
      </w:r>
      <w:r w:rsidR="008B25A4">
        <w:rPr>
          <w:rFonts w:cs="Arial"/>
          <w:szCs w:val="22"/>
        </w:rPr>
        <w:t xml:space="preserve"> olds.</w:t>
      </w:r>
      <w:r w:rsidRPr="00993FA6">
        <w:rPr>
          <w:rFonts w:cs="Arial"/>
          <w:szCs w:val="22"/>
        </w:rPr>
        <w:t xml:space="preserve">  At district level, there was greatest uptake of the 2 year old free entitlement in Rushcliffe where 205 (91.11%) 2 year olds benefited </w:t>
      </w:r>
      <w:r w:rsidR="004D1238">
        <w:rPr>
          <w:rFonts w:cs="Arial"/>
          <w:szCs w:val="22"/>
        </w:rPr>
        <w:t>from</w:t>
      </w:r>
      <w:r w:rsidRPr="00993FA6">
        <w:rPr>
          <w:rFonts w:cs="Arial"/>
          <w:szCs w:val="22"/>
        </w:rPr>
        <w:t xml:space="preserve"> </w:t>
      </w:r>
      <w:r w:rsidR="004D1238">
        <w:rPr>
          <w:rFonts w:cs="Arial"/>
          <w:szCs w:val="22"/>
        </w:rPr>
        <w:t>this free</w:t>
      </w:r>
      <w:r w:rsidRPr="00993FA6">
        <w:rPr>
          <w:rFonts w:cs="Arial"/>
          <w:szCs w:val="22"/>
        </w:rPr>
        <w:t xml:space="preserve"> provision.  The lowest take up was in Newark and </w:t>
      </w:r>
      <w:r w:rsidRPr="00993FA6">
        <w:rPr>
          <w:rFonts w:cs="Arial"/>
          <w:szCs w:val="22"/>
        </w:rPr>
        <w:lastRenderedPageBreak/>
        <w:t xml:space="preserve">Sherwood where out of the 550 number of eligible 2 year olds, only 291 (52.91%) accessed the provision.  </w:t>
      </w:r>
    </w:p>
    <w:p w:rsidR="00707B9F" w:rsidRDefault="00993FA6" w:rsidP="00993FA6">
      <w:pPr>
        <w:pStyle w:val="ListParagraph"/>
        <w:numPr>
          <w:ilvl w:val="0"/>
          <w:numId w:val="2"/>
        </w:numPr>
        <w:spacing w:after="120"/>
        <w:jc w:val="both"/>
        <w:rPr>
          <w:rFonts w:cs="Arial"/>
          <w:szCs w:val="24"/>
        </w:rPr>
      </w:pPr>
      <w:r w:rsidRPr="00993FA6">
        <w:rPr>
          <w:rFonts w:cs="Arial"/>
          <w:szCs w:val="24"/>
        </w:rPr>
        <w:t>Despite some improvements in closing the gap at the end of primary and secondary education, the gap is widening for children of pre-school age when assessed against the Early Years Foundation Stage profile.</w:t>
      </w:r>
      <w:r w:rsidRPr="00993FA6">
        <w:rPr>
          <w:rFonts w:cs="Arial"/>
          <w:color w:val="FF0000"/>
          <w:szCs w:val="24"/>
        </w:rPr>
        <w:t xml:space="preserve"> </w:t>
      </w:r>
      <w:r w:rsidRPr="00993FA6">
        <w:rPr>
          <w:rFonts w:cs="Arial"/>
          <w:szCs w:val="24"/>
        </w:rPr>
        <w:t xml:space="preserve"> Pupils eligible for Free School Meals (FSM) are 1.3 times less likely to have a GLD compared to those who are not eligible for FSM. I</w:t>
      </w:r>
      <w:r w:rsidR="00707B9F" w:rsidRPr="00993FA6">
        <w:rPr>
          <w:rFonts w:cs="Arial"/>
          <w:szCs w:val="24"/>
        </w:rPr>
        <w:t>n Nottinghamshire in 2015, 41% of children eligible for free school meals (FSM) achieved a good level of development compared with 68.6% who were non-FSM, a gap of 27.6.  In 2014</w:t>
      </w:r>
      <w:r w:rsidR="004D1238">
        <w:rPr>
          <w:rFonts w:cs="Arial"/>
          <w:szCs w:val="24"/>
        </w:rPr>
        <w:t>,</w:t>
      </w:r>
      <w:r w:rsidR="00707B9F" w:rsidRPr="00993FA6">
        <w:rPr>
          <w:rFonts w:cs="Arial"/>
          <w:szCs w:val="24"/>
        </w:rPr>
        <w:t xml:space="preserve"> the gap was 27.1 and in 2013 the gap was 23.7.  Closing the gap in levels of development i</w:t>
      </w:r>
      <w:bookmarkStart w:id="0" w:name="_GoBack"/>
      <w:bookmarkEnd w:id="0"/>
      <w:r w:rsidR="00707B9F" w:rsidRPr="00993FA6">
        <w:rPr>
          <w:rFonts w:cs="Arial"/>
          <w:szCs w:val="24"/>
        </w:rPr>
        <w:t xml:space="preserve">s still a clear area of priority in Nottinghamshire. </w:t>
      </w:r>
    </w:p>
    <w:p w:rsidR="002016F6" w:rsidRDefault="002016F6" w:rsidP="00993FA6">
      <w:pPr>
        <w:pStyle w:val="ListParagraph"/>
        <w:numPr>
          <w:ilvl w:val="0"/>
          <w:numId w:val="2"/>
        </w:numPr>
        <w:spacing w:after="120"/>
        <w:jc w:val="both"/>
        <w:rPr>
          <w:rFonts w:cs="Arial"/>
          <w:szCs w:val="24"/>
        </w:rPr>
      </w:pPr>
      <w:r>
        <w:rPr>
          <w:rFonts w:cs="Arial"/>
          <w:szCs w:val="24"/>
        </w:rPr>
        <w:t>Previous plans have included a focus on joint working arrangements at a local level to ensure children with development delay are identified earlier and appropriate plans are actioned to enable them to make necessary progress. As such, relationships betw</w:t>
      </w:r>
      <w:r w:rsidR="00854082">
        <w:rPr>
          <w:rFonts w:cs="Arial"/>
          <w:szCs w:val="24"/>
        </w:rPr>
        <w:t>een Children Centres and other Early Y</w:t>
      </w:r>
      <w:r>
        <w:rPr>
          <w:rFonts w:cs="Arial"/>
          <w:szCs w:val="24"/>
        </w:rPr>
        <w:t xml:space="preserve">ears settings have strengthened, as children centres have taken a lead on early help and promotion of the free entitlement for eligible two year olds. </w:t>
      </w:r>
    </w:p>
    <w:p w:rsidR="002016F6" w:rsidRDefault="002016F6" w:rsidP="00993FA6">
      <w:pPr>
        <w:pStyle w:val="ListParagraph"/>
        <w:numPr>
          <w:ilvl w:val="0"/>
          <w:numId w:val="2"/>
        </w:numPr>
        <w:spacing w:after="120"/>
        <w:jc w:val="both"/>
        <w:rPr>
          <w:rFonts w:cs="Arial"/>
          <w:szCs w:val="24"/>
        </w:rPr>
      </w:pPr>
      <w:r>
        <w:rPr>
          <w:rFonts w:cs="Arial"/>
          <w:szCs w:val="24"/>
        </w:rPr>
        <w:t xml:space="preserve">Likewise, the findings form the Integrated Review pilots have highlighted the benefits </w:t>
      </w:r>
      <w:r w:rsidR="004D1238">
        <w:rPr>
          <w:rFonts w:cs="Arial"/>
          <w:szCs w:val="24"/>
        </w:rPr>
        <w:t>of the review</w:t>
      </w:r>
      <w:r>
        <w:rPr>
          <w:rFonts w:cs="Arial"/>
          <w:szCs w:val="24"/>
        </w:rPr>
        <w:t xml:space="preserve"> in forging stronger links between health visitors and </w:t>
      </w:r>
      <w:r w:rsidR="00854082">
        <w:rPr>
          <w:rFonts w:cs="Arial"/>
          <w:szCs w:val="24"/>
        </w:rPr>
        <w:t>Early Years</w:t>
      </w:r>
      <w:r>
        <w:rPr>
          <w:rFonts w:cs="Arial"/>
          <w:szCs w:val="24"/>
        </w:rPr>
        <w:t xml:space="preserve"> practitioners, resulting in a sha</w:t>
      </w:r>
      <w:r w:rsidR="004D1238">
        <w:rPr>
          <w:rFonts w:cs="Arial"/>
          <w:szCs w:val="24"/>
        </w:rPr>
        <w:t>red understanding (with parents)</w:t>
      </w:r>
      <w:r>
        <w:rPr>
          <w:rFonts w:cs="Arial"/>
          <w:szCs w:val="24"/>
        </w:rPr>
        <w:t xml:space="preserve"> of children’s needs.</w:t>
      </w:r>
    </w:p>
    <w:p w:rsidR="002016F6" w:rsidRDefault="002016F6" w:rsidP="00993FA6">
      <w:pPr>
        <w:pStyle w:val="ListParagraph"/>
        <w:numPr>
          <w:ilvl w:val="0"/>
          <w:numId w:val="2"/>
        </w:numPr>
        <w:spacing w:after="120"/>
        <w:jc w:val="both"/>
        <w:rPr>
          <w:rFonts w:cs="Arial"/>
          <w:szCs w:val="24"/>
        </w:rPr>
      </w:pPr>
      <w:r>
        <w:rPr>
          <w:rFonts w:cs="Arial"/>
          <w:szCs w:val="24"/>
        </w:rPr>
        <w:t xml:space="preserve"> Providers are now tracking more effectively the progress children are making </w:t>
      </w:r>
      <w:r w:rsidR="004D1238">
        <w:rPr>
          <w:rFonts w:cs="Arial"/>
          <w:szCs w:val="24"/>
        </w:rPr>
        <w:t xml:space="preserve">using a variety of tools.  This </w:t>
      </w:r>
      <w:r w:rsidR="005F4710">
        <w:rPr>
          <w:rFonts w:cs="Arial"/>
          <w:szCs w:val="24"/>
        </w:rPr>
        <w:t xml:space="preserve">allows them to evidence the impact they are having and </w:t>
      </w:r>
      <w:r w:rsidR="004D1238">
        <w:rPr>
          <w:rFonts w:cs="Arial"/>
          <w:szCs w:val="24"/>
        </w:rPr>
        <w:t>how they have used the</w:t>
      </w:r>
      <w:r w:rsidR="00854082">
        <w:rPr>
          <w:rFonts w:cs="Arial"/>
          <w:szCs w:val="24"/>
        </w:rPr>
        <w:t xml:space="preserve"> Early Y</w:t>
      </w:r>
      <w:r w:rsidR="005F4710">
        <w:rPr>
          <w:rFonts w:cs="Arial"/>
          <w:szCs w:val="24"/>
        </w:rPr>
        <w:t>ea</w:t>
      </w:r>
      <w:r w:rsidR="004D1238">
        <w:rPr>
          <w:rFonts w:cs="Arial"/>
          <w:szCs w:val="24"/>
        </w:rPr>
        <w:t xml:space="preserve">rs pupil premium to improve outcomes for the most vulnerable and help to close the GLD gap. </w:t>
      </w:r>
    </w:p>
    <w:p w:rsidR="005F4710" w:rsidRDefault="005F4710" w:rsidP="00993FA6">
      <w:pPr>
        <w:pStyle w:val="ListParagraph"/>
        <w:numPr>
          <w:ilvl w:val="0"/>
          <w:numId w:val="2"/>
        </w:numPr>
        <w:spacing w:after="120"/>
        <w:jc w:val="both"/>
        <w:rPr>
          <w:rFonts w:cs="Arial"/>
          <w:szCs w:val="24"/>
        </w:rPr>
      </w:pPr>
      <w:r>
        <w:rPr>
          <w:rFonts w:cs="Arial"/>
          <w:szCs w:val="24"/>
        </w:rPr>
        <w:t>The Childcare Sufficiency Assessment undertaken provided useful information to identify hotspot areas and formed the basis of the capital development plan for additional early education places for eligible two year olds.</w:t>
      </w:r>
    </w:p>
    <w:p w:rsidR="009E5611" w:rsidRDefault="002016F6" w:rsidP="004958A8">
      <w:pPr>
        <w:pStyle w:val="NormalWeb"/>
        <w:numPr>
          <w:ilvl w:val="0"/>
          <w:numId w:val="2"/>
        </w:numPr>
        <w:spacing w:before="0" w:beforeAutospacing="0" w:after="120" w:afterAutospacing="0"/>
        <w:ind w:left="357"/>
        <w:jc w:val="both"/>
        <w:rPr>
          <w:rFonts w:ascii="Arial" w:hAnsi="Arial" w:cs="Arial"/>
        </w:rPr>
      </w:pPr>
      <w:r>
        <w:rPr>
          <w:rFonts w:ascii="Arial" w:hAnsi="Arial" w:cs="Arial"/>
        </w:rPr>
        <w:t>T</w:t>
      </w:r>
      <w:r w:rsidR="009E5611" w:rsidRPr="00993FA6">
        <w:rPr>
          <w:rFonts w:ascii="Arial" w:hAnsi="Arial" w:cs="Arial"/>
        </w:rPr>
        <w:t xml:space="preserve">he Private, Voluntary and Independent sectors have delivered the majority of </w:t>
      </w:r>
      <w:r w:rsidR="00854082">
        <w:rPr>
          <w:rFonts w:ascii="Arial" w:hAnsi="Arial" w:cs="Arial"/>
        </w:rPr>
        <w:t>Early Y</w:t>
      </w:r>
      <w:r w:rsidR="00707B9F" w:rsidRPr="00993FA6">
        <w:rPr>
          <w:rFonts w:ascii="Arial" w:hAnsi="Arial" w:cs="Arial"/>
        </w:rPr>
        <w:t>ears</w:t>
      </w:r>
      <w:r w:rsidR="009E5611" w:rsidRPr="00993FA6">
        <w:rPr>
          <w:rFonts w:ascii="Arial" w:hAnsi="Arial" w:cs="Arial"/>
        </w:rPr>
        <w:t xml:space="preserve"> provision thus far.  However, with increasing numbers of 3 and 4 year olds in the system, schools have begun to play a major role in providing early education, with more than half of 3 and 4 year-olds taking up funded early education in Nursery and Reception classes. </w:t>
      </w:r>
      <w:r w:rsidR="00993FA6">
        <w:rPr>
          <w:rFonts w:ascii="Arial" w:hAnsi="Arial" w:cs="Arial"/>
        </w:rPr>
        <w:t>F</w:t>
      </w:r>
      <w:r w:rsidR="009E5611" w:rsidRPr="00993FA6">
        <w:rPr>
          <w:rFonts w:ascii="Arial" w:hAnsi="Arial" w:cs="Arial"/>
        </w:rPr>
        <w:t xml:space="preserve">urther </w:t>
      </w:r>
      <w:r w:rsidR="004D1238">
        <w:rPr>
          <w:rFonts w:ascii="Arial" w:hAnsi="Arial" w:cs="Arial"/>
        </w:rPr>
        <w:t>work is required to encourage increased</w:t>
      </w:r>
      <w:r w:rsidR="00707B9F" w:rsidRPr="00993FA6">
        <w:rPr>
          <w:rFonts w:ascii="Arial" w:hAnsi="Arial" w:cs="Arial"/>
        </w:rPr>
        <w:t xml:space="preserve"> provision for</w:t>
      </w:r>
      <w:r w:rsidR="00993FA6">
        <w:rPr>
          <w:rFonts w:ascii="Arial" w:hAnsi="Arial" w:cs="Arial"/>
        </w:rPr>
        <w:t xml:space="preserve"> eligible</w:t>
      </w:r>
      <w:r w:rsidR="00707B9F" w:rsidRPr="00993FA6">
        <w:rPr>
          <w:rFonts w:ascii="Arial" w:hAnsi="Arial" w:cs="Arial"/>
        </w:rPr>
        <w:t xml:space="preserve"> 2 year olds.</w:t>
      </w:r>
    </w:p>
    <w:p w:rsidR="004C75E9" w:rsidRDefault="005F4710" w:rsidP="004958A8">
      <w:pPr>
        <w:pStyle w:val="NormalWeb"/>
        <w:numPr>
          <w:ilvl w:val="0"/>
          <w:numId w:val="2"/>
        </w:numPr>
        <w:spacing w:before="0" w:beforeAutospacing="0" w:after="120" w:afterAutospacing="0"/>
        <w:ind w:left="357"/>
        <w:jc w:val="both"/>
        <w:rPr>
          <w:rFonts w:ascii="Arial" w:hAnsi="Arial" w:cs="Arial"/>
        </w:rPr>
      </w:pPr>
      <w:r>
        <w:rPr>
          <w:rFonts w:ascii="Arial" w:hAnsi="Arial" w:cs="Arial"/>
        </w:rPr>
        <w:t xml:space="preserve">The </w:t>
      </w:r>
      <w:r w:rsidR="00854082">
        <w:rPr>
          <w:rFonts w:ascii="Arial" w:hAnsi="Arial" w:cs="Arial"/>
        </w:rPr>
        <w:t>E</w:t>
      </w:r>
      <w:r w:rsidR="004D1238">
        <w:rPr>
          <w:rFonts w:ascii="Arial" w:hAnsi="Arial" w:cs="Arial"/>
        </w:rPr>
        <w:t>ar</w:t>
      </w:r>
      <w:r w:rsidR="00854082">
        <w:rPr>
          <w:rFonts w:ascii="Arial" w:hAnsi="Arial" w:cs="Arial"/>
        </w:rPr>
        <w:t>ly Y</w:t>
      </w:r>
      <w:r w:rsidR="004D1238">
        <w:rPr>
          <w:rFonts w:ascii="Arial" w:hAnsi="Arial" w:cs="Arial"/>
        </w:rPr>
        <w:t xml:space="preserve">ears </w:t>
      </w:r>
      <w:r>
        <w:rPr>
          <w:rFonts w:ascii="Arial" w:hAnsi="Arial" w:cs="Arial"/>
        </w:rPr>
        <w:t>funding formula has also been reviewed to bring it into line with regional neighbours whilst we await the outcome of the national consultation.</w:t>
      </w:r>
    </w:p>
    <w:p w:rsidR="00307A3B" w:rsidRDefault="00307A3B" w:rsidP="004958A8">
      <w:pPr>
        <w:pStyle w:val="NormalWeb"/>
        <w:numPr>
          <w:ilvl w:val="0"/>
          <w:numId w:val="2"/>
        </w:numPr>
        <w:spacing w:before="0" w:beforeAutospacing="0" w:after="120" w:afterAutospacing="0"/>
        <w:ind w:left="357"/>
        <w:jc w:val="both"/>
        <w:rPr>
          <w:rFonts w:ascii="Arial" w:hAnsi="Arial" w:cs="Arial"/>
        </w:rPr>
      </w:pPr>
      <w:r>
        <w:rPr>
          <w:rFonts w:ascii="Arial" w:hAnsi="Arial" w:cs="Arial"/>
        </w:rPr>
        <w:t xml:space="preserve">DCATCH funding criteria has also been reviewed to ensure that providers have a clear pathway for accessing SEND support, and that funding is targeted at those children with high level needs. </w:t>
      </w:r>
    </w:p>
    <w:p w:rsidR="00307A3B" w:rsidRDefault="00307A3B" w:rsidP="004958A8">
      <w:pPr>
        <w:pStyle w:val="NormalWeb"/>
        <w:numPr>
          <w:ilvl w:val="0"/>
          <w:numId w:val="2"/>
        </w:numPr>
        <w:spacing w:before="0" w:beforeAutospacing="0" w:after="120" w:afterAutospacing="0"/>
        <w:ind w:left="357"/>
        <w:jc w:val="both"/>
        <w:rPr>
          <w:rFonts w:ascii="Arial" w:hAnsi="Arial" w:cs="Arial"/>
        </w:rPr>
      </w:pPr>
      <w:r>
        <w:rPr>
          <w:rFonts w:ascii="Arial" w:hAnsi="Arial" w:cs="Arial"/>
        </w:rPr>
        <w:t xml:space="preserve">Nottinghamshire’s Language for Life strategy has continued to be implemented with proven success, including an increase in accredited language leads across the county. </w:t>
      </w:r>
    </w:p>
    <w:p w:rsidR="004D1238" w:rsidRDefault="00307A3B" w:rsidP="004958A8">
      <w:pPr>
        <w:pStyle w:val="NormalWeb"/>
        <w:numPr>
          <w:ilvl w:val="0"/>
          <w:numId w:val="2"/>
        </w:numPr>
        <w:spacing w:before="0" w:beforeAutospacing="0" w:after="120" w:afterAutospacing="0"/>
        <w:ind w:left="357"/>
        <w:jc w:val="both"/>
        <w:rPr>
          <w:rFonts w:ascii="Arial" w:hAnsi="Arial" w:cs="Arial"/>
        </w:rPr>
      </w:pPr>
      <w:r>
        <w:rPr>
          <w:rFonts w:ascii="Arial" w:hAnsi="Arial" w:cs="Arial"/>
        </w:rPr>
        <w:t>With more disadvantage</w:t>
      </w:r>
      <w:r w:rsidR="004D1238">
        <w:rPr>
          <w:rFonts w:ascii="Arial" w:hAnsi="Arial" w:cs="Arial"/>
        </w:rPr>
        <w:t>d 2 year olds</w:t>
      </w:r>
      <w:r>
        <w:rPr>
          <w:rFonts w:ascii="Arial" w:hAnsi="Arial" w:cs="Arial"/>
        </w:rPr>
        <w:t xml:space="preserve"> taking up their </w:t>
      </w:r>
      <w:r w:rsidR="004D1238">
        <w:rPr>
          <w:rFonts w:ascii="Arial" w:hAnsi="Arial" w:cs="Arial"/>
        </w:rPr>
        <w:t xml:space="preserve">childcare </w:t>
      </w:r>
      <w:r>
        <w:rPr>
          <w:rFonts w:ascii="Arial" w:hAnsi="Arial" w:cs="Arial"/>
        </w:rPr>
        <w:t>entitlement, safeguarding practice has b</w:t>
      </w:r>
      <w:r w:rsidR="004D1238">
        <w:rPr>
          <w:rFonts w:ascii="Arial" w:hAnsi="Arial" w:cs="Arial"/>
        </w:rPr>
        <w:t>ecome a priority for</w:t>
      </w:r>
      <w:r>
        <w:rPr>
          <w:rFonts w:ascii="Arial" w:hAnsi="Arial" w:cs="Arial"/>
        </w:rPr>
        <w:t xml:space="preserve"> </w:t>
      </w:r>
      <w:r w:rsidR="004D1238">
        <w:rPr>
          <w:rFonts w:ascii="Arial" w:hAnsi="Arial" w:cs="Arial"/>
        </w:rPr>
        <w:t>many Early Y</w:t>
      </w:r>
      <w:r>
        <w:rPr>
          <w:rFonts w:ascii="Arial" w:hAnsi="Arial" w:cs="Arial"/>
        </w:rPr>
        <w:t>ears providers</w:t>
      </w:r>
      <w:r w:rsidR="004D1238">
        <w:rPr>
          <w:rFonts w:ascii="Arial" w:hAnsi="Arial" w:cs="Arial"/>
        </w:rPr>
        <w:t xml:space="preserve"> who have sought additional support</w:t>
      </w:r>
      <w:r>
        <w:rPr>
          <w:rFonts w:ascii="Arial" w:hAnsi="Arial" w:cs="Arial"/>
        </w:rPr>
        <w:t>.</w:t>
      </w:r>
      <w:r w:rsidR="004D1238">
        <w:rPr>
          <w:rFonts w:ascii="Arial" w:hAnsi="Arial" w:cs="Arial"/>
        </w:rPr>
        <w:t xml:space="preserve"> A s</w:t>
      </w:r>
      <w:r w:rsidR="008B1C79">
        <w:rPr>
          <w:rFonts w:ascii="Arial" w:hAnsi="Arial" w:cs="Arial"/>
        </w:rPr>
        <w:t xml:space="preserve">afeguarding self-evaluation tool has been </w:t>
      </w:r>
      <w:r w:rsidR="008B1C79">
        <w:rPr>
          <w:rFonts w:ascii="Arial" w:hAnsi="Arial" w:cs="Arial"/>
        </w:rPr>
        <w:lastRenderedPageBreak/>
        <w:t>welcomed widely by the sector, together with stronger links established with the L</w:t>
      </w:r>
      <w:r w:rsidR="004D1238">
        <w:rPr>
          <w:rFonts w:ascii="Arial" w:hAnsi="Arial" w:cs="Arial"/>
        </w:rPr>
        <w:t xml:space="preserve">ocal </w:t>
      </w:r>
      <w:r w:rsidR="008B1C79">
        <w:rPr>
          <w:rFonts w:ascii="Arial" w:hAnsi="Arial" w:cs="Arial"/>
        </w:rPr>
        <w:t>A</w:t>
      </w:r>
      <w:r w:rsidR="004D1238">
        <w:rPr>
          <w:rFonts w:ascii="Arial" w:hAnsi="Arial" w:cs="Arial"/>
        </w:rPr>
        <w:t xml:space="preserve">uthority </w:t>
      </w:r>
      <w:r w:rsidR="008B1C79">
        <w:rPr>
          <w:rFonts w:ascii="Arial" w:hAnsi="Arial" w:cs="Arial"/>
        </w:rPr>
        <w:t>D</w:t>
      </w:r>
      <w:r w:rsidR="004D1238">
        <w:rPr>
          <w:rFonts w:ascii="Arial" w:hAnsi="Arial" w:cs="Arial"/>
        </w:rPr>
        <w:t xml:space="preserve">esignated </w:t>
      </w:r>
      <w:r w:rsidR="008B1C79">
        <w:rPr>
          <w:rFonts w:ascii="Arial" w:hAnsi="Arial" w:cs="Arial"/>
        </w:rPr>
        <w:t>O</w:t>
      </w:r>
      <w:r w:rsidR="004D1238">
        <w:rPr>
          <w:rFonts w:ascii="Arial" w:hAnsi="Arial" w:cs="Arial"/>
        </w:rPr>
        <w:t xml:space="preserve">fficer and Children Centres. </w:t>
      </w:r>
    </w:p>
    <w:p w:rsidR="008B1C79" w:rsidRDefault="004D1238" w:rsidP="004958A8">
      <w:pPr>
        <w:pStyle w:val="NormalWeb"/>
        <w:numPr>
          <w:ilvl w:val="0"/>
          <w:numId w:val="2"/>
        </w:numPr>
        <w:spacing w:before="0" w:beforeAutospacing="0" w:after="120" w:afterAutospacing="0"/>
        <w:ind w:left="357"/>
        <w:jc w:val="both"/>
        <w:rPr>
          <w:rFonts w:ascii="Arial" w:hAnsi="Arial" w:cs="Arial"/>
        </w:rPr>
      </w:pPr>
      <w:r>
        <w:rPr>
          <w:rFonts w:ascii="Arial" w:hAnsi="Arial" w:cs="Arial"/>
        </w:rPr>
        <w:t>S</w:t>
      </w:r>
      <w:r w:rsidR="008B1C79">
        <w:rPr>
          <w:rFonts w:ascii="Arial" w:hAnsi="Arial" w:cs="Arial"/>
        </w:rPr>
        <w:t>afeguarding training continues to be a popular feature on the workforce deve</w:t>
      </w:r>
      <w:r>
        <w:rPr>
          <w:rFonts w:ascii="Arial" w:hAnsi="Arial" w:cs="Arial"/>
        </w:rPr>
        <w:t xml:space="preserve">lopment plan, including the PREVENT duty and the </w:t>
      </w:r>
      <w:r w:rsidR="00854082">
        <w:rPr>
          <w:rFonts w:ascii="Arial" w:hAnsi="Arial" w:cs="Arial"/>
        </w:rPr>
        <w:t xml:space="preserve">new </w:t>
      </w:r>
      <w:r>
        <w:rPr>
          <w:rFonts w:ascii="Arial" w:hAnsi="Arial" w:cs="Arial"/>
        </w:rPr>
        <w:t xml:space="preserve">responsibilities placed on all Early Years providers. </w:t>
      </w:r>
    </w:p>
    <w:p w:rsidR="008B1C79" w:rsidRDefault="008B1C79" w:rsidP="008B1C79">
      <w:pPr>
        <w:pStyle w:val="NormalWeb"/>
        <w:numPr>
          <w:ilvl w:val="0"/>
          <w:numId w:val="2"/>
        </w:numPr>
        <w:spacing w:before="0" w:beforeAutospacing="0" w:after="120" w:afterAutospacing="0"/>
        <w:jc w:val="both"/>
        <w:rPr>
          <w:rFonts w:ascii="Arial" w:hAnsi="Arial" w:cs="Arial"/>
        </w:rPr>
      </w:pPr>
      <w:r>
        <w:rPr>
          <w:rFonts w:ascii="Arial" w:hAnsi="Arial" w:cs="Arial"/>
        </w:rPr>
        <w:t xml:space="preserve"> The statutory guidance</w:t>
      </w:r>
      <w:r w:rsidR="00703434">
        <w:rPr>
          <w:rStyle w:val="FootnoteReference"/>
          <w:rFonts w:ascii="Arial" w:hAnsi="Arial" w:cs="Arial"/>
        </w:rPr>
        <w:footnoteReference w:id="1"/>
      </w:r>
      <w:r w:rsidR="00854082">
        <w:rPr>
          <w:rFonts w:ascii="Arial" w:hAnsi="Arial" w:cs="Arial"/>
        </w:rPr>
        <w:t xml:space="preserve"> placed new requirements on Local A</w:t>
      </w:r>
      <w:r>
        <w:rPr>
          <w:rFonts w:ascii="Arial" w:hAnsi="Arial" w:cs="Arial"/>
        </w:rPr>
        <w:t xml:space="preserve">uthorities to focus </w:t>
      </w:r>
      <w:r w:rsidR="00854082">
        <w:rPr>
          <w:rFonts w:ascii="Arial" w:hAnsi="Arial" w:cs="Arial"/>
        </w:rPr>
        <w:t xml:space="preserve">on </w:t>
      </w:r>
      <w:r>
        <w:rPr>
          <w:rFonts w:ascii="Arial" w:hAnsi="Arial" w:cs="Arial"/>
        </w:rPr>
        <w:t xml:space="preserve">quality improvement support </w:t>
      </w:r>
      <w:r w:rsidR="00854082">
        <w:rPr>
          <w:rFonts w:ascii="Arial" w:hAnsi="Arial" w:cs="Arial"/>
        </w:rPr>
        <w:t>for</w:t>
      </w:r>
      <w:r>
        <w:rPr>
          <w:rFonts w:ascii="Arial" w:hAnsi="Arial" w:cs="Arial"/>
        </w:rPr>
        <w:t xml:space="preserve"> those </w:t>
      </w:r>
      <w:r w:rsidR="00854082">
        <w:rPr>
          <w:rFonts w:ascii="Arial" w:hAnsi="Arial" w:cs="Arial"/>
        </w:rPr>
        <w:t>settings requiring improvement</w:t>
      </w:r>
      <w:r>
        <w:rPr>
          <w:rFonts w:ascii="Arial" w:hAnsi="Arial" w:cs="Arial"/>
        </w:rPr>
        <w:t xml:space="preserve"> </w:t>
      </w:r>
      <w:r w:rsidR="00854082">
        <w:rPr>
          <w:rFonts w:ascii="Arial" w:hAnsi="Arial" w:cs="Arial"/>
        </w:rPr>
        <w:t>(</w:t>
      </w:r>
      <w:r>
        <w:rPr>
          <w:rFonts w:ascii="Arial" w:hAnsi="Arial" w:cs="Arial"/>
        </w:rPr>
        <w:t>in response to Ofsted reports</w:t>
      </w:r>
      <w:r w:rsidR="00854082">
        <w:rPr>
          <w:rFonts w:ascii="Arial" w:hAnsi="Arial" w:cs="Arial"/>
        </w:rPr>
        <w:t>)</w:t>
      </w:r>
      <w:r>
        <w:rPr>
          <w:rFonts w:ascii="Arial" w:hAnsi="Arial" w:cs="Arial"/>
        </w:rPr>
        <w:t xml:space="preserve">. As such, the quality improvement team </w:t>
      </w:r>
      <w:r w:rsidR="004D1238">
        <w:rPr>
          <w:rFonts w:ascii="Arial" w:hAnsi="Arial" w:cs="Arial"/>
        </w:rPr>
        <w:t>was</w:t>
      </w:r>
      <w:r>
        <w:rPr>
          <w:rFonts w:ascii="Arial" w:hAnsi="Arial" w:cs="Arial"/>
        </w:rPr>
        <w:t xml:space="preserve"> reviewed, and now have a revised offer, including an annual workforce development plan, elements of which are now a sold offer. </w:t>
      </w:r>
    </w:p>
    <w:p w:rsidR="008B1C79" w:rsidRDefault="008B1C79" w:rsidP="008B1C79">
      <w:pPr>
        <w:pStyle w:val="NormalWeb"/>
        <w:numPr>
          <w:ilvl w:val="0"/>
          <w:numId w:val="2"/>
        </w:numPr>
        <w:spacing w:before="0" w:beforeAutospacing="0" w:after="120" w:afterAutospacing="0"/>
        <w:ind w:left="357"/>
        <w:jc w:val="both"/>
        <w:rPr>
          <w:rFonts w:ascii="Arial" w:hAnsi="Arial" w:cs="Arial"/>
        </w:rPr>
      </w:pPr>
      <w:r>
        <w:rPr>
          <w:rFonts w:ascii="Arial" w:hAnsi="Arial" w:cs="Arial"/>
        </w:rPr>
        <w:t>New relationships have been forged with Ofsted Early Years inspectors and regular meetings are now held to support collaborative working and effective quality improvement.</w:t>
      </w:r>
    </w:p>
    <w:p w:rsidR="00307A3B" w:rsidRDefault="008B1C79" w:rsidP="004958A8">
      <w:pPr>
        <w:pStyle w:val="NormalWeb"/>
        <w:numPr>
          <w:ilvl w:val="0"/>
          <w:numId w:val="2"/>
        </w:numPr>
        <w:spacing w:before="0" w:beforeAutospacing="0" w:after="120" w:afterAutospacing="0"/>
        <w:ind w:left="357"/>
        <w:jc w:val="both"/>
        <w:rPr>
          <w:rFonts w:ascii="Arial" w:hAnsi="Arial" w:cs="Arial"/>
        </w:rPr>
      </w:pPr>
      <w:r>
        <w:rPr>
          <w:rFonts w:ascii="Arial" w:hAnsi="Arial" w:cs="Arial"/>
        </w:rPr>
        <w:t>The advent of Early Years hubs and government’s desire to involve schools</w:t>
      </w:r>
      <w:r w:rsidR="00854082">
        <w:rPr>
          <w:rFonts w:ascii="Arial" w:hAnsi="Arial" w:cs="Arial"/>
        </w:rPr>
        <w:t xml:space="preserve"> in quality improvement within Early Y</w:t>
      </w:r>
      <w:r>
        <w:rPr>
          <w:rFonts w:ascii="Arial" w:hAnsi="Arial" w:cs="Arial"/>
        </w:rPr>
        <w:t xml:space="preserve">ears has paved the way for joint working opportunities with </w:t>
      </w:r>
      <w:r w:rsidR="00B30D7B">
        <w:rPr>
          <w:rFonts w:ascii="Arial" w:hAnsi="Arial" w:cs="Arial"/>
        </w:rPr>
        <w:t>schools. Systems leadership and peer/sector-led support have been tested, learning from which will inform future work involving Teaching School Alliances.</w:t>
      </w:r>
      <w:r>
        <w:rPr>
          <w:rFonts w:ascii="Arial" w:hAnsi="Arial" w:cs="Arial"/>
        </w:rPr>
        <w:t xml:space="preserve"> </w:t>
      </w:r>
    </w:p>
    <w:p w:rsidR="005A7DDA" w:rsidRDefault="005A7DDA" w:rsidP="005A7DDA">
      <w:pPr>
        <w:jc w:val="both"/>
      </w:pPr>
    </w:p>
    <w:p w:rsidR="00640C74" w:rsidRPr="00993FA6" w:rsidRDefault="005A7DDA" w:rsidP="00993FA6">
      <w:pPr>
        <w:jc w:val="both"/>
        <w:rPr>
          <w:b/>
        </w:rPr>
      </w:pPr>
      <w:r>
        <w:t>T</w:t>
      </w:r>
      <w:r w:rsidRPr="004D3D94">
        <w:rPr>
          <w:b/>
        </w:rPr>
        <w:t xml:space="preserve">he </w:t>
      </w:r>
      <w:r>
        <w:rPr>
          <w:b/>
        </w:rPr>
        <w:t xml:space="preserve">Early Years </w:t>
      </w:r>
      <w:r w:rsidR="00640C74">
        <w:rPr>
          <w:b/>
        </w:rPr>
        <w:t xml:space="preserve">Improvement </w:t>
      </w:r>
      <w:r>
        <w:rPr>
          <w:b/>
        </w:rPr>
        <w:t>Plan 2015 - 17</w:t>
      </w:r>
    </w:p>
    <w:p w:rsidR="00640C74" w:rsidRDefault="00640C74" w:rsidP="00640C74">
      <w:pPr>
        <w:ind w:left="360"/>
        <w:jc w:val="both"/>
      </w:pPr>
    </w:p>
    <w:p w:rsidR="00134A93" w:rsidRDefault="00134A93" w:rsidP="005A7DDA">
      <w:pPr>
        <w:numPr>
          <w:ilvl w:val="0"/>
          <w:numId w:val="2"/>
        </w:numPr>
        <w:jc w:val="both"/>
      </w:pPr>
      <w:r>
        <w:t>The Early Years Improvement Plan 2015-17 builds on previous success of early years and childcare provision in Nottinghamshire</w:t>
      </w:r>
      <w:r w:rsidR="00B30D7B">
        <w:t xml:space="preserve"> highlighted above</w:t>
      </w:r>
      <w:r>
        <w:t xml:space="preserve">. </w:t>
      </w:r>
    </w:p>
    <w:p w:rsidR="00134A93" w:rsidRDefault="00134A93" w:rsidP="00134A93">
      <w:pPr>
        <w:ind w:left="360"/>
        <w:jc w:val="both"/>
      </w:pPr>
    </w:p>
    <w:p w:rsidR="00640C74" w:rsidRPr="009E5611" w:rsidRDefault="00640C74" w:rsidP="005A7DDA">
      <w:pPr>
        <w:numPr>
          <w:ilvl w:val="0"/>
          <w:numId w:val="2"/>
        </w:numPr>
        <w:jc w:val="both"/>
      </w:pPr>
      <w:r w:rsidRPr="009E5611">
        <w:t xml:space="preserve">The Early Years Improvement Action Plan is included in Appendix One of this report.  The plan includes four priorities with supporting outcome indicators.  A performance framework is </w:t>
      </w:r>
      <w:r w:rsidR="0078756B">
        <w:t>in development and will be i</w:t>
      </w:r>
      <w:r w:rsidRPr="009E5611">
        <w:t xml:space="preserve">ncluded in the action plan document. </w:t>
      </w:r>
    </w:p>
    <w:p w:rsidR="00640C74" w:rsidRDefault="00640C74" w:rsidP="00640C74">
      <w:pPr>
        <w:pStyle w:val="ListParagraph"/>
        <w:rPr>
          <w:b/>
          <w:szCs w:val="28"/>
        </w:rPr>
      </w:pPr>
    </w:p>
    <w:p w:rsidR="00640C74" w:rsidRPr="00640C74" w:rsidRDefault="00640C74" w:rsidP="005A7DDA">
      <w:pPr>
        <w:numPr>
          <w:ilvl w:val="0"/>
          <w:numId w:val="2"/>
        </w:numPr>
        <w:jc w:val="both"/>
        <w:rPr>
          <w:sz w:val="22"/>
        </w:rPr>
      </w:pPr>
      <w:r w:rsidRPr="00640C74">
        <w:rPr>
          <w:b/>
          <w:szCs w:val="28"/>
        </w:rPr>
        <w:t>Priority 1: Ensure that early childhood services are working effectively together to provide early help for children and families</w:t>
      </w:r>
      <w:r w:rsidR="00B30D7B">
        <w:rPr>
          <w:b/>
          <w:szCs w:val="28"/>
        </w:rPr>
        <w:t xml:space="preserve"> to meet identified </w:t>
      </w:r>
      <w:r w:rsidRPr="00640C74">
        <w:rPr>
          <w:b/>
          <w:szCs w:val="28"/>
        </w:rPr>
        <w:t>need.</w:t>
      </w:r>
      <w:r w:rsidRPr="00640C74">
        <w:rPr>
          <w:b/>
          <w:szCs w:val="28"/>
        </w:rPr>
        <w:tab/>
      </w:r>
    </w:p>
    <w:p w:rsidR="00B30D7B" w:rsidRDefault="00B30D7B" w:rsidP="00B30D7B">
      <w:pPr>
        <w:numPr>
          <w:ilvl w:val="1"/>
          <w:numId w:val="2"/>
        </w:numPr>
        <w:jc w:val="both"/>
        <w:rPr>
          <w:sz w:val="22"/>
        </w:rPr>
      </w:pPr>
      <w:r w:rsidRPr="00B30D7B">
        <w:rPr>
          <w:sz w:val="22"/>
        </w:rPr>
        <w:t xml:space="preserve">Providers are knowledgeable and effective in identifying and assessing needs of the 0-5 population across Nottinghamshire </w:t>
      </w:r>
    </w:p>
    <w:p w:rsidR="00B30D7B" w:rsidRDefault="00640C74" w:rsidP="00B30D7B">
      <w:pPr>
        <w:numPr>
          <w:ilvl w:val="1"/>
          <w:numId w:val="2"/>
        </w:numPr>
        <w:jc w:val="both"/>
        <w:rPr>
          <w:sz w:val="22"/>
        </w:rPr>
      </w:pPr>
      <w:r w:rsidRPr="00993FA6">
        <w:rPr>
          <w:sz w:val="22"/>
        </w:rPr>
        <w:t>More vulnerable families and children have their needs met through effective engagement with Children Centre Services</w:t>
      </w:r>
    </w:p>
    <w:p w:rsidR="00640C74" w:rsidRPr="00B30D7B" w:rsidRDefault="00640C74" w:rsidP="00B30D7B">
      <w:pPr>
        <w:numPr>
          <w:ilvl w:val="1"/>
          <w:numId w:val="2"/>
        </w:numPr>
        <w:jc w:val="both"/>
        <w:rPr>
          <w:sz w:val="22"/>
        </w:rPr>
      </w:pPr>
      <w:r w:rsidRPr="00B30D7B">
        <w:rPr>
          <w:sz w:val="22"/>
        </w:rPr>
        <w:t>Children and Families experience  seamless interventions and services from Health Visiting and Children Centre services</w:t>
      </w:r>
    </w:p>
    <w:p w:rsidR="00B30D7B" w:rsidRDefault="00640C74" w:rsidP="00640C74">
      <w:pPr>
        <w:numPr>
          <w:ilvl w:val="1"/>
          <w:numId w:val="2"/>
        </w:numPr>
        <w:jc w:val="both"/>
        <w:rPr>
          <w:sz w:val="22"/>
        </w:rPr>
      </w:pPr>
      <w:r w:rsidRPr="00993FA6">
        <w:rPr>
          <w:sz w:val="22"/>
        </w:rPr>
        <w:t xml:space="preserve">More children are identified earlier with </w:t>
      </w:r>
      <w:r w:rsidR="00B30D7B">
        <w:rPr>
          <w:sz w:val="22"/>
        </w:rPr>
        <w:t>development delay and are offered appropriate early support.</w:t>
      </w:r>
    </w:p>
    <w:p w:rsidR="00640C74" w:rsidRPr="00B30D7B" w:rsidRDefault="00B30D7B" w:rsidP="00B30D7B">
      <w:pPr>
        <w:numPr>
          <w:ilvl w:val="1"/>
          <w:numId w:val="2"/>
        </w:numPr>
        <w:jc w:val="both"/>
        <w:rPr>
          <w:sz w:val="22"/>
        </w:rPr>
      </w:pPr>
      <w:r>
        <w:rPr>
          <w:sz w:val="22"/>
        </w:rPr>
        <w:t>More eligible children are identified for early education places</w:t>
      </w:r>
    </w:p>
    <w:p w:rsidR="00640C74" w:rsidRDefault="00640C74" w:rsidP="00640C74">
      <w:pPr>
        <w:jc w:val="both"/>
      </w:pPr>
    </w:p>
    <w:p w:rsidR="00640C74" w:rsidRPr="00640C74" w:rsidRDefault="00640C74" w:rsidP="00640C74">
      <w:pPr>
        <w:pStyle w:val="ListParagraph"/>
        <w:numPr>
          <w:ilvl w:val="0"/>
          <w:numId w:val="2"/>
        </w:numPr>
        <w:jc w:val="both"/>
        <w:rPr>
          <w:sz w:val="22"/>
        </w:rPr>
      </w:pPr>
      <w:r w:rsidRPr="00640C74">
        <w:rPr>
          <w:b/>
          <w:szCs w:val="28"/>
        </w:rPr>
        <w:t>Priority 2:  Ensure there are sufficient, sustainable, high quality, inclusive and safe early education and childcare provision</w:t>
      </w:r>
    </w:p>
    <w:p w:rsidR="00640C74" w:rsidRPr="00993FA6" w:rsidRDefault="00640C74" w:rsidP="00640C74">
      <w:pPr>
        <w:pStyle w:val="ListParagraph"/>
        <w:numPr>
          <w:ilvl w:val="1"/>
          <w:numId w:val="2"/>
        </w:numPr>
        <w:rPr>
          <w:sz w:val="22"/>
        </w:rPr>
      </w:pPr>
      <w:r w:rsidRPr="00993FA6">
        <w:rPr>
          <w:sz w:val="22"/>
        </w:rPr>
        <w:t xml:space="preserve">Children and Families in disadvantaged areas have access to sufficient and sustainable early education and childcare places. </w:t>
      </w:r>
    </w:p>
    <w:p w:rsidR="00640C74" w:rsidRPr="00993FA6" w:rsidRDefault="00640C74" w:rsidP="00640C74">
      <w:pPr>
        <w:pStyle w:val="ListParagraph"/>
        <w:numPr>
          <w:ilvl w:val="1"/>
          <w:numId w:val="2"/>
        </w:numPr>
        <w:jc w:val="both"/>
        <w:rPr>
          <w:sz w:val="22"/>
        </w:rPr>
      </w:pPr>
      <w:r w:rsidRPr="00993FA6">
        <w:rPr>
          <w:sz w:val="22"/>
        </w:rPr>
        <w:t>Children and Families have access to high quality Early Years provision</w:t>
      </w:r>
    </w:p>
    <w:p w:rsidR="00640C74" w:rsidRPr="00993FA6" w:rsidRDefault="00640C74" w:rsidP="00640C74">
      <w:pPr>
        <w:pStyle w:val="ListParagraph"/>
        <w:numPr>
          <w:ilvl w:val="1"/>
          <w:numId w:val="2"/>
        </w:numPr>
        <w:rPr>
          <w:sz w:val="22"/>
        </w:rPr>
      </w:pPr>
      <w:r w:rsidRPr="00993FA6">
        <w:rPr>
          <w:sz w:val="22"/>
        </w:rPr>
        <w:lastRenderedPageBreak/>
        <w:t>Children with additional needs have their needs effectively met through early education support</w:t>
      </w:r>
    </w:p>
    <w:p w:rsidR="00640C74" w:rsidRPr="00993FA6" w:rsidRDefault="00640C74" w:rsidP="00640C74">
      <w:pPr>
        <w:pStyle w:val="ListParagraph"/>
        <w:numPr>
          <w:ilvl w:val="1"/>
          <w:numId w:val="2"/>
        </w:numPr>
        <w:jc w:val="both"/>
        <w:rPr>
          <w:sz w:val="22"/>
        </w:rPr>
      </w:pPr>
      <w:r w:rsidRPr="00993FA6">
        <w:rPr>
          <w:sz w:val="22"/>
        </w:rPr>
        <w:t>Children are effectively safeguarded</w:t>
      </w:r>
    </w:p>
    <w:p w:rsidR="00640C74" w:rsidRPr="0078756B" w:rsidRDefault="00640C74" w:rsidP="0078756B">
      <w:pPr>
        <w:ind w:left="360"/>
        <w:jc w:val="both"/>
        <w:rPr>
          <w:sz w:val="22"/>
        </w:rPr>
      </w:pPr>
    </w:p>
    <w:p w:rsidR="00640C74" w:rsidRPr="00640C74" w:rsidRDefault="00640C74" w:rsidP="00640C74">
      <w:pPr>
        <w:ind w:left="792"/>
        <w:jc w:val="both"/>
      </w:pPr>
    </w:p>
    <w:p w:rsidR="00640C74" w:rsidRPr="00640C74" w:rsidRDefault="00640C74" w:rsidP="005A7DDA">
      <w:pPr>
        <w:numPr>
          <w:ilvl w:val="0"/>
          <w:numId w:val="2"/>
        </w:numPr>
        <w:jc w:val="both"/>
        <w:rPr>
          <w:sz w:val="22"/>
        </w:rPr>
      </w:pPr>
      <w:r w:rsidRPr="00640C74">
        <w:rPr>
          <w:b/>
          <w:szCs w:val="28"/>
        </w:rPr>
        <w:t>Priority 3: Improve school readiness, especially those children most vulnerable</w:t>
      </w:r>
    </w:p>
    <w:p w:rsidR="00640C74" w:rsidRPr="00993FA6" w:rsidRDefault="00640C74" w:rsidP="00640C74">
      <w:pPr>
        <w:numPr>
          <w:ilvl w:val="1"/>
          <w:numId w:val="2"/>
        </w:numPr>
        <w:jc w:val="both"/>
        <w:rPr>
          <w:sz w:val="22"/>
        </w:rPr>
      </w:pPr>
      <w:r w:rsidRPr="00993FA6">
        <w:rPr>
          <w:sz w:val="22"/>
        </w:rPr>
        <w:t>All stakeholders have a shared understanding of School Readiness</w:t>
      </w:r>
    </w:p>
    <w:p w:rsidR="0078756B" w:rsidRDefault="00640C74" w:rsidP="00640C74">
      <w:pPr>
        <w:numPr>
          <w:ilvl w:val="1"/>
          <w:numId w:val="2"/>
        </w:numPr>
        <w:jc w:val="both"/>
        <w:rPr>
          <w:sz w:val="22"/>
        </w:rPr>
      </w:pPr>
      <w:r w:rsidRPr="00993FA6">
        <w:rPr>
          <w:sz w:val="22"/>
        </w:rPr>
        <w:t xml:space="preserve">More children achieve a good level of development, including those most vulnerable, </w:t>
      </w:r>
      <w:r w:rsidR="009E5611" w:rsidRPr="00993FA6">
        <w:rPr>
          <w:sz w:val="22"/>
        </w:rPr>
        <w:t>i.e.</w:t>
      </w:r>
      <w:r w:rsidRPr="00993FA6">
        <w:rPr>
          <w:sz w:val="22"/>
        </w:rPr>
        <w:t xml:space="preserve">  </w:t>
      </w:r>
      <w:proofErr w:type="gramStart"/>
      <w:r w:rsidRPr="00993FA6">
        <w:rPr>
          <w:sz w:val="22"/>
        </w:rPr>
        <w:t>those</w:t>
      </w:r>
      <w:proofErr w:type="gramEnd"/>
      <w:r w:rsidRPr="00993FA6">
        <w:rPr>
          <w:sz w:val="22"/>
        </w:rPr>
        <w:t xml:space="preserve"> in receipt of FSM, are LAC, or EAL, SEND, boys and children of teenage parents make significant progress from their starting point. </w:t>
      </w:r>
    </w:p>
    <w:p w:rsidR="00640C74" w:rsidRDefault="00640C74" w:rsidP="00640C74">
      <w:pPr>
        <w:numPr>
          <w:ilvl w:val="1"/>
          <w:numId w:val="2"/>
        </w:numPr>
        <w:jc w:val="both"/>
        <w:rPr>
          <w:sz w:val="22"/>
        </w:rPr>
      </w:pPr>
      <w:r w:rsidRPr="00993FA6">
        <w:rPr>
          <w:sz w:val="22"/>
        </w:rPr>
        <w:t xml:space="preserve">Children have a good home learning environment     </w:t>
      </w:r>
    </w:p>
    <w:p w:rsidR="00A54E17" w:rsidRPr="00993FA6" w:rsidRDefault="00A54E17" w:rsidP="00A54E17">
      <w:pPr>
        <w:numPr>
          <w:ilvl w:val="1"/>
          <w:numId w:val="2"/>
        </w:numPr>
        <w:jc w:val="both"/>
        <w:rPr>
          <w:sz w:val="22"/>
        </w:rPr>
      </w:pPr>
      <w:r w:rsidRPr="00A54E17">
        <w:rPr>
          <w:sz w:val="22"/>
        </w:rPr>
        <w:t xml:space="preserve">Children’s progress is effectively tracked.   </w:t>
      </w:r>
    </w:p>
    <w:p w:rsidR="00640C74" w:rsidRPr="00993FA6" w:rsidRDefault="00640C74" w:rsidP="00640C74">
      <w:pPr>
        <w:numPr>
          <w:ilvl w:val="1"/>
          <w:numId w:val="2"/>
        </w:numPr>
        <w:jc w:val="both"/>
        <w:rPr>
          <w:sz w:val="22"/>
        </w:rPr>
      </w:pPr>
      <w:r w:rsidRPr="00993FA6">
        <w:rPr>
          <w:sz w:val="22"/>
        </w:rPr>
        <w:t>All children, particularly LAC, FSM, and EAL children are effectively supported upon transition</w:t>
      </w:r>
    </w:p>
    <w:p w:rsidR="00640C74" w:rsidRPr="00993FA6" w:rsidRDefault="00640C74" w:rsidP="00640C74">
      <w:pPr>
        <w:ind w:left="792"/>
        <w:jc w:val="both"/>
        <w:rPr>
          <w:sz w:val="22"/>
        </w:rPr>
      </w:pPr>
    </w:p>
    <w:p w:rsidR="005A7DDA" w:rsidRPr="00640C74" w:rsidRDefault="00640C74" w:rsidP="005A7DDA">
      <w:pPr>
        <w:numPr>
          <w:ilvl w:val="0"/>
          <w:numId w:val="2"/>
        </w:numPr>
        <w:jc w:val="both"/>
        <w:rPr>
          <w:sz w:val="22"/>
        </w:rPr>
      </w:pPr>
      <w:r w:rsidRPr="00640C74">
        <w:rPr>
          <w:b/>
          <w:szCs w:val="28"/>
        </w:rPr>
        <w:t xml:space="preserve">Priority 4: </w:t>
      </w:r>
      <w:r w:rsidR="0078756B">
        <w:rPr>
          <w:b/>
          <w:szCs w:val="28"/>
        </w:rPr>
        <w:t>Effective Parental engagement</w:t>
      </w:r>
    </w:p>
    <w:p w:rsidR="00640C74" w:rsidRPr="00993FA6" w:rsidRDefault="00640C74" w:rsidP="00640C74">
      <w:pPr>
        <w:numPr>
          <w:ilvl w:val="1"/>
          <w:numId w:val="2"/>
        </w:numPr>
        <w:jc w:val="both"/>
        <w:rPr>
          <w:sz w:val="20"/>
        </w:rPr>
      </w:pPr>
      <w:r w:rsidRPr="00993FA6">
        <w:rPr>
          <w:sz w:val="22"/>
        </w:rPr>
        <w:t>Parents are better informed about services available for them and their child/family</w:t>
      </w:r>
    </w:p>
    <w:p w:rsidR="00640C74" w:rsidRPr="00993FA6" w:rsidRDefault="00640C74" w:rsidP="00640C74">
      <w:pPr>
        <w:numPr>
          <w:ilvl w:val="1"/>
          <w:numId w:val="2"/>
        </w:numPr>
        <w:jc w:val="both"/>
        <w:rPr>
          <w:sz w:val="20"/>
        </w:rPr>
      </w:pPr>
      <w:r w:rsidRPr="00993FA6">
        <w:rPr>
          <w:sz w:val="22"/>
        </w:rPr>
        <w:t>Parents are supported to prepare their child/</w:t>
      </w:r>
      <w:proofErr w:type="spellStart"/>
      <w:r w:rsidRPr="00993FA6">
        <w:rPr>
          <w:sz w:val="22"/>
        </w:rPr>
        <w:t>ren</w:t>
      </w:r>
      <w:proofErr w:type="spellEnd"/>
      <w:r w:rsidRPr="00993FA6">
        <w:rPr>
          <w:sz w:val="22"/>
        </w:rPr>
        <w:t xml:space="preserve"> for learning</w:t>
      </w:r>
    </w:p>
    <w:p w:rsidR="00640C74" w:rsidRPr="00993FA6" w:rsidRDefault="00640C74" w:rsidP="00640C74">
      <w:pPr>
        <w:numPr>
          <w:ilvl w:val="1"/>
          <w:numId w:val="2"/>
        </w:numPr>
        <w:jc w:val="both"/>
        <w:rPr>
          <w:sz w:val="20"/>
        </w:rPr>
      </w:pPr>
      <w:r w:rsidRPr="00993FA6">
        <w:rPr>
          <w:sz w:val="22"/>
        </w:rPr>
        <w:t>Parents are effectively supported as their child moves between settings</w:t>
      </w:r>
    </w:p>
    <w:p w:rsidR="00640C74" w:rsidRPr="00993FA6" w:rsidRDefault="00640C74" w:rsidP="00640C74">
      <w:pPr>
        <w:numPr>
          <w:ilvl w:val="1"/>
          <w:numId w:val="2"/>
        </w:numPr>
        <w:jc w:val="both"/>
        <w:rPr>
          <w:sz w:val="20"/>
        </w:rPr>
      </w:pPr>
      <w:r w:rsidRPr="00993FA6">
        <w:rPr>
          <w:sz w:val="22"/>
        </w:rPr>
        <w:t xml:space="preserve">Parents have access to volunteering opportunities that support their </w:t>
      </w:r>
      <w:r w:rsidR="00993FA6" w:rsidRPr="00993FA6">
        <w:rPr>
          <w:sz w:val="22"/>
        </w:rPr>
        <w:t>child’s</w:t>
      </w:r>
      <w:r w:rsidRPr="00993FA6">
        <w:rPr>
          <w:sz w:val="22"/>
        </w:rPr>
        <w:t>/own learning.</w:t>
      </w:r>
    </w:p>
    <w:p w:rsidR="00640C74" w:rsidRDefault="00640C74" w:rsidP="003621E5">
      <w:pPr>
        <w:numPr>
          <w:ilvl w:val="1"/>
          <w:numId w:val="2"/>
        </w:numPr>
        <w:jc w:val="both"/>
        <w:rPr>
          <w:sz w:val="20"/>
        </w:rPr>
      </w:pPr>
      <w:r w:rsidRPr="00993FA6">
        <w:rPr>
          <w:sz w:val="22"/>
        </w:rPr>
        <w:t>Parents have access to opportunities to inform and influence service design and delivery.</w:t>
      </w:r>
    </w:p>
    <w:p w:rsidR="005A7DDA" w:rsidRPr="00BC6D40" w:rsidRDefault="005A7DDA" w:rsidP="0078756B">
      <w:pPr>
        <w:spacing w:after="120"/>
        <w:jc w:val="both"/>
        <w:rPr>
          <w:highlight w:val="yellow"/>
        </w:rPr>
      </w:pPr>
    </w:p>
    <w:p w:rsidR="005A7DDA" w:rsidRDefault="00BC6D40" w:rsidP="00BC6D40">
      <w:pPr>
        <w:spacing w:after="120"/>
        <w:jc w:val="both"/>
        <w:rPr>
          <w:b/>
        </w:rPr>
      </w:pPr>
      <w:r>
        <w:rPr>
          <w:b/>
        </w:rPr>
        <w:t xml:space="preserve">Future </w:t>
      </w:r>
      <w:r w:rsidR="005A7DDA">
        <w:rPr>
          <w:b/>
        </w:rPr>
        <w:t>Plans</w:t>
      </w:r>
    </w:p>
    <w:p w:rsidR="003621E5" w:rsidRDefault="00BC6D40" w:rsidP="00BC6D40">
      <w:pPr>
        <w:numPr>
          <w:ilvl w:val="0"/>
          <w:numId w:val="2"/>
        </w:numPr>
        <w:spacing w:after="120"/>
        <w:jc w:val="both"/>
      </w:pPr>
      <w:r>
        <w:t xml:space="preserve">The Early Years </w:t>
      </w:r>
      <w:r w:rsidR="00854082">
        <w:t xml:space="preserve">Improvement </w:t>
      </w:r>
      <w:r>
        <w:t xml:space="preserve">Plan is the responsibility of the Early Childhood and Healthy Child Programme Integrated Commissioning Group chaired by Kate Allen.  </w:t>
      </w:r>
      <w:r w:rsidR="00134A93">
        <w:t xml:space="preserve">The group aims to bring together an integrated approach to early help services for children aged 0-5 and universal health services for children and young people aged 0-19.  </w:t>
      </w:r>
      <w:r>
        <w:t xml:space="preserve">This is a sub group of the Children’s Trust Board. </w:t>
      </w:r>
    </w:p>
    <w:p w:rsidR="005A7DDA" w:rsidRDefault="003621E5" w:rsidP="005A7DDA">
      <w:pPr>
        <w:pStyle w:val="ListParagraph"/>
        <w:numPr>
          <w:ilvl w:val="0"/>
          <w:numId w:val="2"/>
        </w:numPr>
        <w:spacing w:after="120"/>
        <w:jc w:val="both"/>
      </w:pPr>
      <w:r w:rsidRPr="003621E5">
        <w:t>The</w:t>
      </w:r>
      <w:r w:rsidR="00BC6D40">
        <w:t>re are</w:t>
      </w:r>
      <w:r w:rsidR="00134A93">
        <w:t xml:space="preserve"> proposals</w:t>
      </w:r>
      <w:r w:rsidR="00BC6D40">
        <w:t xml:space="preserve"> to widen the plan</w:t>
      </w:r>
      <w:r w:rsidRPr="003621E5">
        <w:t xml:space="preserve"> Early Years Improvement Plan </w:t>
      </w:r>
      <w:r>
        <w:t>to include a</w:t>
      </w:r>
      <w:r w:rsidR="00BC6D40">
        <w:t xml:space="preserve"> more</w:t>
      </w:r>
      <w:r>
        <w:t xml:space="preserve"> </w:t>
      </w:r>
      <w:r w:rsidR="00BC6D40">
        <w:t>extensive</w:t>
      </w:r>
      <w:r>
        <w:t xml:space="preserve"> brief for all early childhood services and intervention</w:t>
      </w:r>
      <w:r w:rsidR="00BC6D40">
        <w:t xml:space="preserve">s.  A wider strategy and plan will bring together a range of commissioning </w:t>
      </w:r>
      <w:r w:rsidR="00134A93">
        <w:t>plans</w:t>
      </w:r>
      <w:r w:rsidR="00BC6D40">
        <w:t xml:space="preserve"> including health visiting, breastfeeding, Healthy Child Programme and Family Nurse Partnership. This will help integrate </w:t>
      </w:r>
      <w:r w:rsidR="00134A93">
        <w:t xml:space="preserve">early help </w:t>
      </w:r>
      <w:r w:rsidR="00BC6D40">
        <w:t>commissioning plans, avoid duplication and provide a broader narrative for outcomes for pre-school aged children and their families.</w:t>
      </w:r>
      <w:r w:rsidR="005A7DDA">
        <w:t xml:space="preserve"> </w:t>
      </w:r>
      <w:r w:rsidR="00BC6D40">
        <w:t xml:space="preserve"> This plan </w:t>
      </w:r>
      <w:r w:rsidR="00134A93">
        <w:t>would</w:t>
      </w:r>
      <w:r w:rsidR="00BC6D40">
        <w:t xml:space="preserve"> then be owned by the Early Childhood and Healthy Child Programme Integrated Commissioning Group</w:t>
      </w:r>
      <w:r w:rsidR="00854082">
        <w:t xml:space="preserve"> on behalf of the Children’s Trust</w:t>
      </w:r>
      <w:r w:rsidR="00BC6D40">
        <w:t>.</w:t>
      </w:r>
    </w:p>
    <w:p w:rsidR="005A7DDA" w:rsidRDefault="005A7DDA" w:rsidP="005A7DDA"/>
    <w:p w:rsidR="005A7DDA" w:rsidRDefault="005A7DDA" w:rsidP="005A7DDA">
      <w:pPr>
        <w:pStyle w:val="SectionHeadings"/>
        <w:jc w:val="left"/>
      </w:pPr>
      <w:r>
        <w:t>RECOMMENDATION/S</w:t>
      </w:r>
    </w:p>
    <w:p w:rsidR="005A7DDA" w:rsidRDefault="005A7DDA" w:rsidP="005A7DDA"/>
    <w:p w:rsidR="00BC6D40" w:rsidRDefault="005A7DDA" w:rsidP="00134A93">
      <w:pPr>
        <w:spacing w:after="240"/>
      </w:pPr>
      <w:r>
        <w:t>The Children’s Trust Board:</w:t>
      </w:r>
    </w:p>
    <w:p w:rsidR="00BC6D40" w:rsidRDefault="005A7DDA" w:rsidP="00134A93">
      <w:pPr>
        <w:pStyle w:val="ListParagraph"/>
        <w:numPr>
          <w:ilvl w:val="0"/>
          <w:numId w:val="3"/>
        </w:numPr>
        <w:spacing w:after="120"/>
        <w:ind w:left="714" w:hanging="357"/>
        <w:jc w:val="both"/>
      </w:pPr>
      <w:r>
        <w:t xml:space="preserve">notes the </w:t>
      </w:r>
      <w:r w:rsidR="00BC6D40">
        <w:t>performance of the previous Nottinghamshire Early Years Improvement Plan</w:t>
      </w:r>
    </w:p>
    <w:p w:rsidR="00BC6D40" w:rsidRDefault="00BC6D40" w:rsidP="00134A93">
      <w:pPr>
        <w:pStyle w:val="ListParagraph"/>
        <w:numPr>
          <w:ilvl w:val="0"/>
          <w:numId w:val="3"/>
        </w:numPr>
        <w:spacing w:after="120"/>
        <w:ind w:left="714" w:hanging="357"/>
        <w:jc w:val="both"/>
      </w:pPr>
      <w:r>
        <w:t>approves the Nottinghamshire Early Years Improvement Plan</w:t>
      </w:r>
      <w:r w:rsidR="00134A93">
        <w:t xml:space="preserve"> 2015 – 17</w:t>
      </w:r>
    </w:p>
    <w:p w:rsidR="00BC6D40" w:rsidRDefault="00BC6D40" w:rsidP="00134A93">
      <w:pPr>
        <w:numPr>
          <w:ilvl w:val="0"/>
          <w:numId w:val="3"/>
        </w:numPr>
        <w:spacing w:after="120"/>
        <w:ind w:left="714" w:hanging="357"/>
        <w:jc w:val="both"/>
      </w:pPr>
      <w:r>
        <w:lastRenderedPageBreak/>
        <w:t>agree</w:t>
      </w:r>
      <w:r w:rsidR="00134A93">
        <w:t>s</w:t>
      </w:r>
      <w:r>
        <w:t xml:space="preserve"> with proposals for a wider early childhood</w:t>
      </w:r>
      <w:r w:rsidR="00134A93">
        <w:t xml:space="preserve"> and Healthy Child Programme </w:t>
      </w:r>
      <w:r>
        <w:t>plan.</w:t>
      </w:r>
    </w:p>
    <w:p w:rsidR="005A7DDA" w:rsidRDefault="005A7DDA" w:rsidP="005A7DDA"/>
    <w:p w:rsidR="005A7DDA" w:rsidRDefault="005A7DDA" w:rsidP="005A7DDA">
      <w:pPr>
        <w:pStyle w:val="Fields"/>
        <w:ind w:left="2160" w:hanging="2160"/>
        <w:jc w:val="left"/>
      </w:pPr>
      <w:r>
        <w:t xml:space="preserve">Irene Kakoullis </w:t>
      </w:r>
      <w:r>
        <w:tab/>
      </w:r>
    </w:p>
    <w:p w:rsidR="005A7DDA" w:rsidRDefault="005A7DDA" w:rsidP="005A7DDA">
      <w:pPr>
        <w:pStyle w:val="Fields"/>
        <w:ind w:left="2160" w:hanging="2160"/>
        <w:jc w:val="left"/>
      </w:pPr>
      <w:r>
        <w:t>Group Manager</w:t>
      </w:r>
      <w:r w:rsidR="00134A93">
        <w:t>,</w:t>
      </w:r>
      <w:r>
        <w:t xml:space="preserve"> Early Childhood and Early Help Locality Services</w:t>
      </w:r>
    </w:p>
    <w:p w:rsidR="005A7DDA" w:rsidRDefault="005A7DDA" w:rsidP="005A7DDA">
      <w:pPr>
        <w:pStyle w:val="Fields"/>
        <w:jc w:val="left"/>
      </w:pPr>
    </w:p>
    <w:p w:rsidR="005A7DDA" w:rsidRDefault="00134A93" w:rsidP="005A7DDA">
      <w:pPr>
        <w:pStyle w:val="Fields"/>
        <w:jc w:val="left"/>
      </w:pPr>
      <w:r>
        <w:t>Jude Burgess</w:t>
      </w:r>
    </w:p>
    <w:p w:rsidR="00134A93" w:rsidRDefault="00134A93" w:rsidP="005A7DDA">
      <w:pPr>
        <w:pStyle w:val="Fields"/>
        <w:jc w:val="left"/>
      </w:pPr>
      <w:r>
        <w:t xml:space="preserve">Team Manager Quality and Performance, </w:t>
      </w:r>
    </w:p>
    <w:p w:rsidR="00134A93" w:rsidRDefault="00134A93" w:rsidP="005A7DDA">
      <w:pPr>
        <w:pStyle w:val="Fields"/>
        <w:jc w:val="left"/>
      </w:pPr>
      <w:r>
        <w:t>Early Childhood and Early Help Locality Services</w:t>
      </w:r>
    </w:p>
    <w:p w:rsidR="00134A93" w:rsidRDefault="00134A93" w:rsidP="005A7DDA">
      <w:pPr>
        <w:pStyle w:val="Fields"/>
        <w:jc w:val="left"/>
      </w:pPr>
    </w:p>
    <w:p w:rsidR="005A7DDA" w:rsidRDefault="005A7DDA" w:rsidP="005A7DDA">
      <w:pPr>
        <w:pStyle w:val="Fields"/>
        <w:jc w:val="left"/>
      </w:pPr>
    </w:p>
    <w:p w:rsidR="005A7DDA" w:rsidRPr="00E54EBD" w:rsidRDefault="005A7DDA" w:rsidP="005A7DDA">
      <w:pPr>
        <w:rPr>
          <w:rFonts w:cs="Arial"/>
          <w:b/>
          <w:szCs w:val="24"/>
        </w:rPr>
      </w:pPr>
      <w:r w:rsidRPr="00E54EBD">
        <w:rPr>
          <w:rFonts w:cs="Arial"/>
          <w:b/>
          <w:szCs w:val="24"/>
        </w:rPr>
        <w:t>For any enquiries about this report please contact:</w:t>
      </w:r>
    </w:p>
    <w:p w:rsidR="005A7DDA" w:rsidRDefault="00134A93" w:rsidP="005A7DDA">
      <w:pPr>
        <w:rPr>
          <w:rFonts w:cs="Arial"/>
          <w:szCs w:val="24"/>
        </w:rPr>
      </w:pPr>
      <w:r>
        <w:rPr>
          <w:rFonts w:cs="Arial"/>
          <w:szCs w:val="24"/>
        </w:rPr>
        <w:t>Jude Burgess</w:t>
      </w:r>
      <w:r w:rsidR="005A7DDA" w:rsidRPr="00E54EBD">
        <w:rPr>
          <w:rFonts w:cs="Arial"/>
          <w:szCs w:val="24"/>
        </w:rPr>
        <w:t xml:space="preserve"> </w:t>
      </w:r>
    </w:p>
    <w:p w:rsidR="005A7DDA" w:rsidRPr="00E54EBD" w:rsidRDefault="005A7DDA" w:rsidP="005A7DDA">
      <w:pPr>
        <w:rPr>
          <w:rFonts w:cs="Arial"/>
          <w:szCs w:val="24"/>
        </w:rPr>
      </w:pPr>
      <w:r w:rsidRPr="00E54EBD">
        <w:rPr>
          <w:rFonts w:cs="Arial"/>
          <w:color w:val="000000"/>
          <w:szCs w:val="24"/>
        </w:rPr>
        <w:t>Nottinghamshire County Council</w:t>
      </w:r>
    </w:p>
    <w:p w:rsidR="005A7DDA" w:rsidRPr="00E54EBD" w:rsidRDefault="005A7DDA" w:rsidP="005A7DDA">
      <w:pPr>
        <w:rPr>
          <w:rFonts w:cs="Arial"/>
          <w:color w:val="000000"/>
          <w:szCs w:val="24"/>
        </w:rPr>
      </w:pPr>
      <w:r>
        <w:rPr>
          <w:rFonts w:cs="Arial"/>
          <w:color w:val="000000"/>
          <w:szCs w:val="24"/>
        </w:rPr>
        <w:t xml:space="preserve">Tel: </w:t>
      </w:r>
      <w:r w:rsidR="00134A93">
        <w:rPr>
          <w:rStyle w:val="odatagridcontent"/>
        </w:rPr>
        <w:t>0115 9773251</w:t>
      </w:r>
    </w:p>
    <w:p w:rsidR="005A7DDA" w:rsidRDefault="005A7DDA" w:rsidP="005A7DDA">
      <w:pPr>
        <w:rPr>
          <w:rFonts w:cs="Arial"/>
          <w:color w:val="000000"/>
          <w:szCs w:val="24"/>
        </w:rPr>
      </w:pPr>
      <w:r>
        <w:rPr>
          <w:rFonts w:cs="Arial"/>
          <w:color w:val="000000"/>
          <w:szCs w:val="24"/>
        </w:rPr>
        <w:t xml:space="preserve">Mob: </w:t>
      </w:r>
      <w:r w:rsidR="00134A93">
        <w:rPr>
          <w:rStyle w:val="odatagridcontent"/>
        </w:rPr>
        <w:t>07753 625403</w:t>
      </w:r>
    </w:p>
    <w:p w:rsidR="005A7DDA" w:rsidRDefault="005A7DDA" w:rsidP="005A7DDA">
      <w:pPr>
        <w:rPr>
          <w:rFonts w:ascii="Tahoma" w:hAnsi="Tahoma" w:cs="Tahoma"/>
          <w:color w:val="000000"/>
          <w:sz w:val="20"/>
        </w:rPr>
      </w:pPr>
      <w:r>
        <w:rPr>
          <w:rFonts w:cs="Arial"/>
          <w:color w:val="000000"/>
          <w:szCs w:val="24"/>
        </w:rPr>
        <w:t xml:space="preserve">Email: </w:t>
      </w:r>
      <w:hyperlink r:id="rId10" w:history="1">
        <w:r w:rsidR="00134A93" w:rsidRPr="009843B8">
          <w:rPr>
            <w:rStyle w:val="Hyperlink"/>
            <w:rFonts w:cs="Arial"/>
            <w:szCs w:val="24"/>
          </w:rPr>
          <w:t>jude.burgess@nottscc.gov.uk</w:t>
        </w:r>
      </w:hyperlink>
      <w:r>
        <w:rPr>
          <w:rFonts w:cs="Arial"/>
          <w:color w:val="000000"/>
          <w:szCs w:val="24"/>
        </w:rPr>
        <w:t xml:space="preserve"> </w:t>
      </w:r>
    </w:p>
    <w:p w:rsidR="005A7DDA" w:rsidRDefault="005A7DDA" w:rsidP="005A7DDA">
      <w:pPr>
        <w:rPr>
          <w:rStyle w:val="odatagridcontent"/>
        </w:rPr>
      </w:pPr>
    </w:p>
    <w:p w:rsidR="00134A93" w:rsidRPr="00134A93" w:rsidRDefault="00134A93" w:rsidP="005A7DDA">
      <w:pPr>
        <w:rPr>
          <w:rFonts w:ascii="Tahoma" w:hAnsi="Tahoma" w:cs="Tahoma"/>
          <w:color w:val="000000"/>
          <w:sz w:val="20"/>
        </w:rPr>
      </w:pPr>
    </w:p>
    <w:p w:rsidR="005A7DDA" w:rsidRDefault="005A7DDA" w:rsidP="005A7DDA">
      <w:pPr>
        <w:pStyle w:val="SectionSub-heading"/>
        <w:jc w:val="left"/>
      </w:pPr>
      <w:r>
        <w:t>Background Papers</w:t>
      </w:r>
    </w:p>
    <w:p w:rsidR="005A7DDA" w:rsidRDefault="005A7DDA" w:rsidP="005A7DDA"/>
    <w:p w:rsidR="005A7DDA" w:rsidRPr="00DD20DC" w:rsidRDefault="005A7DDA" w:rsidP="005A7DDA">
      <w:r w:rsidRPr="00DD20DC">
        <w:t>Except for previously published documents, which will be available elsewhere, the documents listed here will be available for inspection in accordance with Section 100D of the Local Government Act 1972.</w:t>
      </w:r>
    </w:p>
    <w:p w:rsidR="005A7DDA" w:rsidRDefault="005A7DDA" w:rsidP="005A7DDA"/>
    <w:p w:rsidR="00244E2B" w:rsidRDefault="007F2CFF">
      <w:r>
        <w:t xml:space="preserve">Nottinghamshire </w:t>
      </w:r>
      <w:r w:rsidR="00134A93">
        <w:t xml:space="preserve">Early Years Improvement Plan </w:t>
      </w:r>
      <w:r w:rsidR="00854082" w:rsidRPr="00854082">
        <w:t>2014</w:t>
      </w:r>
      <w:r w:rsidR="00134A93">
        <w:t>-15</w:t>
      </w:r>
    </w:p>
    <w:p w:rsidR="004958A8" w:rsidRDefault="004958A8"/>
    <w:p w:rsidR="004958A8" w:rsidRDefault="004958A8"/>
    <w:p w:rsidR="004958A8" w:rsidRDefault="004958A8">
      <w:pPr>
        <w:spacing w:after="160" w:line="259" w:lineRule="auto"/>
      </w:pPr>
      <w:r>
        <w:br w:type="page"/>
      </w:r>
    </w:p>
    <w:p w:rsidR="004958A8" w:rsidRDefault="004958A8">
      <w:pPr>
        <w:sectPr w:rsidR="004958A8">
          <w:footerReference w:type="default" r:id="rId11"/>
          <w:pgSz w:w="11906" w:h="16838"/>
          <w:pgMar w:top="1440" w:right="1440" w:bottom="1440" w:left="1440" w:header="708" w:footer="708" w:gutter="0"/>
          <w:cols w:space="708"/>
          <w:docGrid w:linePitch="360"/>
        </w:sectPr>
      </w:pPr>
    </w:p>
    <w:p w:rsidR="004958A8" w:rsidRDefault="004958A8">
      <w:r>
        <w:lastRenderedPageBreak/>
        <w:t>APPENDIX ONE</w:t>
      </w:r>
    </w:p>
    <w:p w:rsidR="004958A8" w:rsidRDefault="004958A8"/>
    <w:p w:rsidR="004958A8" w:rsidRDefault="004958A8">
      <w:r w:rsidRPr="004958A8">
        <w:rPr>
          <w:highlight w:val="yellow"/>
        </w:rPr>
        <w:t>Jude please paste plan here</w:t>
      </w:r>
    </w:p>
    <w:sectPr w:rsidR="004958A8" w:rsidSect="004958A8">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611" w:rsidRDefault="009E5611" w:rsidP="009E5611">
      <w:r>
        <w:separator/>
      </w:r>
    </w:p>
  </w:endnote>
  <w:endnote w:type="continuationSeparator" w:id="0">
    <w:p w:rsidR="009E5611" w:rsidRDefault="009E5611" w:rsidP="009E56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Foundry Form Sans">
    <w:altName w:val="Foundry Form Sans"/>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1393470"/>
      <w:docPartObj>
        <w:docPartGallery w:val="Page Numbers (Bottom of Page)"/>
        <w:docPartUnique/>
      </w:docPartObj>
    </w:sdtPr>
    <w:sdtEndPr>
      <w:rPr>
        <w:noProof/>
      </w:rPr>
    </w:sdtEndPr>
    <w:sdtContent>
      <w:p w:rsidR="009E5611" w:rsidRDefault="009E5611">
        <w:pPr>
          <w:pStyle w:val="Footer"/>
          <w:jc w:val="right"/>
        </w:pPr>
        <w:r>
          <w:fldChar w:fldCharType="begin"/>
        </w:r>
        <w:r>
          <w:instrText xml:space="preserve"> PAGE   \* MERGEFORMAT </w:instrText>
        </w:r>
        <w:r>
          <w:fldChar w:fldCharType="separate"/>
        </w:r>
        <w:r w:rsidR="00AD4300">
          <w:rPr>
            <w:noProof/>
          </w:rPr>
          <w:t>3</w:t>
        </w:r>
        <w:r>
          <w:rPr>
            <w:noProof/>
          </w:rPr>
          <w:fldChar w:fldCharType="end"/>
        </w:r>
      </w:p>
    </w:sdtContent>
  </w:sdt>
  <w:p w:rsidR="009E5611" w:rsidRDefault="009E56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611" w:rsidRDefault="009E5611" w:rsidP="009E5611">
      <w:r>
        <w:separator/>
      </w:r>
    </w:p>
  </w:footnote>
  <w:footnote w:type="continuationSeparator" w:id="0">
    <w:p w:rsidR="009E5611" w:rsidRDefault="009E5611" w:rsidP="009E5611">
      <w:r>
        <w:continuationSeparator/>
      </w:r>
    </w:p>
  </w:footnote>
  <w:footnote w:id="1">
    <w:p w:rsidR="00703434" w:rsidRDefault="00703434">
      <w:pPr>
        <w:pStyle w:val="FootnoteText"/>
      </w:pPr>
      <w:r>
        <w:rPr>
          <w:rStyle w:val="FootnoteReference"/>
        </w:rPr>
        <w:footnoteRef/>
      </w:r>
      <w:r>
        <w:t xml:space="preserve"> </w:t>
      </w:r>
      <w:r w:rsidRPr="00703434">
        <w:rPr>
          <w:sz w:val="16"/>
          <w:szCs w:val="16"/>
        </w:rPr>
        <w:t>Early education and childcare – statutory guidance for local authorities, September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1E3A42"/>
    <w:multiLevelType w:val="hybridMultilevel"/>
    <w:tmpl w:val="8D1852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DF7268"/>
    <w:multiLevelType w:val="hybridMultilevel"/>
    <w:tmpl w:val="C34E0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6A0C221A"/>
    <w:multiLevelType w:val="multilevel"/>
    <w:tmpl w:val="5210B4FA"/>
    <w:lvl w:ilvl="0">
      <w:start w:val="1"/>
      <w:numFmt w:val="decimal"/>
      <w:lvlText w:val="%1."/>
      <w:lvlJc w:val="left"/>
      <w:pPr>
        <w:tabs>
          <w:tab w:val="num" w:pos="360"/>
        </w:tabs>
        <w:ind w:left="360" w:hanging="360"/>
      </w:pPr>
      <w:rPr>
        <w:rFonts w:ascii="Arial" w:hAnsi="Arial" w:cs="Arial" w:hint="default"/>
        <w:b w:val="0"/>
        <w:sz w:val="24"/>
      </w:rPr>
    </w:lvl>
    <w:lvl w:ilvl="1">
      <w:start w:val="1"/>
      <w:numFmt w:val="low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nsid w:val="787C7C55"/>
    <w:multiLevelType w:val="multilevel"/>
    <w:tmpl w:val="9FA64EE6"/>
    <w:styleLink w:val="NumberedList"/>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DDA"/>
    <w:rsid w:val="00134A93"/>
    <w:rsid w:val="002016F6"/>
    <w:rsid w:val="00244E2B"/>
    <w:rsid w:val="00307A3B"/>
    <w:rsid w:val="003621E5"/>
    <w:rsid w:val="004958A8"/>
    <w:rsid w:val="004C75E9"/>
    <w:rsid w:val="004D1238"/>
    <w:rsid w:val="005A7DDA"/>
    <w:rsid w:val="005F4710"/>
    <w:rsid w:val="00640C74"/>
    <w:rsid w:val="00703434"/>
    <w:rsid w:val="00707B9F"/>
    <w:rsid w:val="0078756B"/>
    <w:rsid w:val="007F2CFF"/>
    <w:rsid w:val="00854082"/>
    <w:rsid w:val="008B1C79"/>
    <w:rsid w:val="008B25A4"/>
    <w:rsid w:val="00993FA6"/>
    <w:rsid w:val="009E5611"/>
    <w:rsid w:val="00A54E17"/>
    <w:rsid w:val="00AD4300"/>
    <w:rsid w:val="00B30D7B"/>
    <w:rsid w:val="00B34572"/>
    <w:rsid w:val="00B7108A"/>
    <w:rsid w:val="00BC6D40"/>
    <w:rsid w:val="00BD0AC4"/>
    <w:rsid w:val="00EE0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DDA"/>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itle">
    <w:name w:val="Report Title"/>
    <w:basedOn w:val="Normal"/>
    <w:rsid w:val="005A7DDA"/>
    <w:pPr>
      <w:jc w:val="both"/>
    </w:pPr>
    <w:rPr>
      <w:rFonts w:cs="Arial"/>
      <w:b/>
      <w:bCs/>
      <w:caps/>
      <w:color w:val="000000"/>
      <w:sz w:val="28"/>
      <w:szCs w:val="28"/>
    </w:rPr>
  </w:style>
  <w:style w:type="paragraph" w:customStyle="1" w:styleId="HiddenText">
    <w:name w:val="Hidden Text"/>
    <w:basedOn w:val="Normal"/>
    <w:next w:val="Normal"/>
    <w:rsid w:val="005A7DDA"/>
    <w:pPr>
      <w:jc w:val="both"/>
    </w:pPr>
    <w:rPr>
      <w:vanish/>
      <w:color w:val="339966"/>
      <w:szCs w:val="24"/>
      <w:u w:val="dotted"/>
    </w:rPr>
  </w:style>
  <w:style w:type="paragraph" w:customStyle="1" w:styleId="TableFieldsBig">
    <w:name w:val="Table Fields Big"/>
    <w:basedOn w:val="Normal"/>
    <w:rsid w:val="005A7DDA"/>
    <w:pPr>
      <w:jc w:val="right"/>
    </w:pPr>
    <w:rPr>
      <w:b/>
      <w:sz w:val="28"/>
      <w:szCs w:val="24"/>
    </w:rPr>
  </w:style>
  <w:style w:type="paragraph" w:customStyle="1" w:styleId="TableFieldsSmall">
    <w:name w:val="Table Fields Small"/>
    <w:basedOn w:val="Normal"/>
    <w:next w:val="Normal"/>
    <w:rsid w:val="005A7DDA"/>
    <w:pPr>
      <w:jc w:val="right"/>
    </w:pPr>
    <w:rPr>
      <w:b/>
      <w:szCs w:val="24"/>
    </w:rPr>
  </w:style>
  <w:style w:type="paragraph" w:customStyle="1" w:styleId="SectionSub-heading">
    <w:name w:val="Section Sub-heading"/>
    <w:basedOn w:val="SectionHeadings"/>
    <w:next w:val="Normal"/>
    <w:rsid w:val="005A7DDA"/>
    <w:rPr>
      <w:sz w:val="24"/>
    </w:rPr>
  </w:style>
  <w:style w:type="paragraph" w:customStyle="1" w:styleId="SectionHeadings">
    <w:name w:val="Section Headings"/>
    <w:basedOn w:val="Normal"/>
    <w:next w:val="Normal"/>
    <w:rsid w:val="005A7DDA"/>
    <w:pPr>
      <w:jc w:val="both"/>
    </w:pPr>
    <w:rPr>
      <w:rFonts w:cs="Arial"/>
      <w:b/>
      <w:sz w:val="28"/>
      <w:szCs w:val="24"/>
    </w:rPr>
  </w:style>
  <w:style w:type="numbering" w:customStyle="1" w:styleId="NumberedList">
    <w:name w:val="Numbered List"/>
    <w:basedOn w:val="NoList"/>
    <w:rsid w:val="005A7DDA"/>
    <w:pPr>
      <w:numPr>
        <w:numId w:val="1"/>
      </w:numPr>
    </w:pPr>
  </w:style>
  <w:style w:type="paragraph" w:customStyle="1" w:styleId="Fields">
    <w:name w:val="Fields"/>
    <w:basedOn w:val="Normal"/>
    <w:rsid w:val="005A7DDA"/>
    <w:pPr>
      <w:ind w:left="720" w:hanging="720"/>
      <w:jc w:val="both"/>
    </w:pPr>
    <w:rPr>
      <w:rFonts w:cs="Arial"/>
      <w:b/>
      <w:szCs w:val="24"/>
    </w:rPr>
  </w:style>
  <w:style w:type="paragraph" w:styleId="ListParagraph">
    <w:name w:val="List Paragraph"/>
    <w:basedOn w:val="Normal"/>
    <w:uiPriority w:val="99"/>
    <w:qFormat/>
    <w:rsid w:val="005A7DDA"/>
    <w:pPr>
      <w:ind w:left="720"/>
    </w:pPr>
  </w:style>
  <w:style w:type="character" w:styleId="Hyperlink">
    <w:name w:val="Hyperlink"/>
    <w:basedOn w:val="DefaultParagraphFont"/>
    <w:uiPriority w:val="99"/>
    <w:unhideWhenUsed/>
    <w:rsid w:val="005A7DDA"/>
    <w:rPr>
      <w:color w:val="0563C1" w:themeColor="hyperlink"/>
      <w:u w:val="single"/>
    </w:rPr>
  </w:style>
  <w:style w:type="table" w:styleId="TableGrid">
    <w:name w:val="Table Grid"/>
    <w:basedOn w:val="TableNormal"/>
    <w:uiPriority w:val="59"/>
    <w:rsid w:val="0064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611"/>
    <w:pPr>
      <w:tabs>
        <w:tab w:val="center" w:pos="4513"/>
        <w:tab w:val="right" w:pos="9026"/>
      </w:tabs>
    </w:pPr>
  </w:style>
  <w:style w:type="character" w:customStyle="1" w:styleId="HeaderChar">
    <w:name w:val="Header Char"/>
    <w:basedOn w:val="DefaultParagraphFont"/>
    <w:link w:val="Header"/>
    <w:uiPriority w:val="99"/>
    <w:rsid w:val="009E5611"/>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9E5611"/>
    <w:pPr>
      <w:tabs>
        <w:tab w:val="center" w:pos="4513"/>
        <w:tab w:val="right" w:pos="9026"/>
      </w:tabs>
    </w:pPr>
  </w:style>
  <w:style w:type="character" w:customStyle="1" w:styleId="FooterChar">
    <w:name w:val="Footer Char"/>
    <w:basedOn w:val="DefaultParagraphFont"/>
    <w:link w:val="Footer"/>
    <w:uiPriority w:val="99"/>
    <w:rsid w:val="009E5611"/>
    <w:rPr>
      <w:rFonts w:ascii="Arial" w:eastAsia="Times New Roman" w:hAnsi="Arial" w:cs="Times New Roman"/>
      <w:sz w:val="24"/>
      <w:szCs w:val="20"/>
      <w:lang w:eastAsia="en-GB"/>
    </w:rPr>
  </w:style>
  <w:style w:type="paragraph" w:styleId="NormalWeb">
    <w:name w:val="Normal (Web)"/>
    <w:basedOn w:val="Normal"/>
    <w:uiPriority w:val="99"/>
    <w:unhideWhenUsed/>
    <w:rsid w:val="009E5611"/>
    <w:pPr>
      <w:spacing w:before="100" w:beforeAutospacing="1" w:after="100" w:afterAutospacing="1"/>
    </w:pPr>
    <w:rPr>
      <w:rFonts w:ascii="Times New Roman" w:eastAsia="Calibri" w:hAnsi="Times New Roman"/>
      <w:szCs w:val="24"/>
    </w:rPr>
  </w:style>
  <w:style w:type="paragraph" w:customStyle="1" w:styleId="Default">
    <w:name w:val="Default"/>
    <w:rsid w:val="009E5611"/>
    <w:pPr>
      <w:autoSpaceDE w:val="0"/>
      <w:autoSpaceDN w:val="0"/>
      <w:adjustRightInd w:val="0"/>
      <w:spacing w:after="0" w:line="240" w:lineRule="auto"/>
    </w:pPr>
    <w:rPr>
      <w:rFonts w:ascii="Foundry Form Sans" w:eastAsia="Times New Roman" w:hAnsi="Foundry Form Sans" w:cs="Foundry Form Sans"/>
      <w:color w:val="000000"/>
      <w:sz w:val="24"/>
      <w:szCs w:val="24"/>
      <w:lang w:eastAsia="en-GB"/>
    </w:rPr>
  </w:style>
  <w:style w:type="character" w:customStyle="1" w:styleId="odatagridcontent">
    <w:name w:val="odatagridcontent"/>
    <w:basedOn w:val="DefaultParagraphFont"/>
    <w:rsid w:val="00134A93"/>
  </w:style>
  <w:style w:type="paragraph" w:styleId="BalloonText">
    <w:name w:val="Balloon Text"/>
    <w:basedOn w:val="Normal"/>
    <w:link w:val="BalloonTextChar"/>
    <w:uiPriority w:val="99"/>
    <w:semiHidden/>
    <w:unhideWhenUsed/>
    <w:rsid w:val="007F2CFF"/>
    <w:rPr>
      <w:rFonts w:ascii="Tahoma" w:hAnsi="Tahoma" w:cs="Tahoma"/>
      <w:sz w:val="16"/>
      <w:szCs w:val="16"/>
    </w:rPr>
  </w:style>
  <w:style w:type="character" w:customStyle="1" w:styleId="BalloonTextChar">
    <w:name w:val="Balloon Text Char"/>
    <w:basedOn w:val="DefaultParagraphFont"/>
    <w:link w:val="BalloonText"/>
    <w:uiPriority w:val="99"/>
    <w:semiHidden/>
    <w:rsid w:val="007F2CFF"/>
    <w:rPr>
      <w:rFonts w:ascii="Tahoma" w:eastAsia="Times New Roman" w:hAnsi="Tahoma" w:cs="Tahoma"/>
      <w:sz w:val="16"/>
      <w:szCs w:val="16"/>
      <w:lang w:eastAsia="en-GB"/>
    </w:rPr>
  </w:style>
  <w:style w:type="paragraph" w:styleId="FootnoteText">
    <w:name w:val="footnote text"/>
    <w:basedOn w:val="Normal"/>
    <w:link w:val="FootnoteTextChar"/>
    <w:uiPriority w:val="99"/>
    <w:semiHidden/>
    <w:unhideWhenUsed/>
    <w:rsid w:val="00703434"/>
    <w:rPr>
      <w:sz w:val="20"/>
    </w:rPr>
  </w:style>
  <w:style w:type="character" w:customStyle="1" w:styleId="FootnoteTextChar">
    <w:name w:val="Footnote Text Char"/>
    <w:basedOn w:val="DefaultParagraphFont"/>
    <w:link w:val="FootnoteText"/>
    <w:uiPriority w:val="99"/>
    <w:semiHidden/>
    <w:rsid w:val="00703434"/>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70343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DDA"/>
    <w:pPr>
      <w:spacing w:after="0" w:line="240" w:lineRule="auto"/>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portTitle">
    <w:name w:val="Report Title"/>
    <w:basedOn w:val="Normal"/>
    <w:rsid w:val="005A7DDA"/>
    <w:pPr>
      <w:jc w:val="both"/>
    </w:pPr>
    <w:rPr>
      <w:rFonts w:cs="Arial"/>
      <w:b/>
      <w:bCs/>
      <w:caps/>
      <w:color w:val="000000"/>
      <w:sz w:val="28"/>
      <w:szCs w:val="28"/>
    </w:rPr>
  </w:style>
  <w:style w:type="paragraph" w:customStyle="1" w:styleId="HiddenText">
    <w:name w:val="Hidden Text"/>
    <w:basedOn w:val="Normal"/>
    <w:next w:val="Normal"/>
    <w:rsid w:val="005A7DDA"/>
    <w:pPr>
      <w:jc w:val="both"/>
    </w:pPr>
    <w:rPr>
      <w:vanish/>
      <w:color w:val="339966"/>
      <w:szCs w:val="24"/>
      <w:u w:val="dotted"/>
    </w:rPr>
  </w:style>
  <w:style w:type="paragraph" w:customStyle="1" w:styleId="TableFieldsBig">
    <w:name w:val="Table Fields Big"/>
    <w:basedOn w:val="Normal"/>
    <w:rsid w:val="005A7DDA"/>
    <w:pPr>
      <w:jc w:val="right"/>
    </w:pPr>
    <w:rPr>
      <w:b/>
      <w:sz w:val="28"/>
      <w:szCs w:val="24"/>
    </w:rPr>
  </w:style>
  <w:style w:type="paragraph" w:customStyle="1" w:styleId="TableFieldsSmall">
    <w:name w:val="Table Fields Small"/>
    <w:basedOn w:val="Normal"/>
    <w:next w:val="Normal"/>
    <w:rsid w:val="005A7DDA"/>
    <w:pPr>
      <w:jc w:val="right"/>
    </w:pPr>
    <w:rPr>
      <w:b/>
      <w:szCs w:val="24"/>
    </w:rPr>
  </w:style>
  <w:style w:type="paragraph" w:customStyle="1" w:styleId="SectionSub-heading">
    <w:name w:val="Section Sub-heading"/>
    <w:basedOn w:val="SectionHeadings"/>
    <w:next w:val="Normal"/>
    <w:rsid w:val="005A7DDA"/>
    <w:rPr>
      <w:sz w:val="24"/>
    </w:rPr>
  </w:style>
  <w:style w:type="paragraph" w:customStyle="1" w:styleId="SectionHeadings">
    <w:name w:val="Section Headings"/>
    <w:basedOn w:val="Normal"/>
    <w:next w:val="Normal"/>
    <w:rsid w:val="005A7DDA"/>
    <w:pPr>
      <w:jc w:val="both"/>
    </w:pPr>
    <w:rPr>
      <w:rFonts w:cs="Arial"/>
      <w:b/>
      <w:sz w:val="28"/>
      <w:szCs w:val="24"/>
    </w:rPr>
  </w:style>
  <w:style w:type="numbering" w:customStyle="1" w:styleId="NumberedList">
    <w:name w:val="Numbered List"/>
    <w:basedOn w:val="NoList"/>
    <w:rsid w:val="005A7DDA"/>
    <w:pPr>
      <w:numPr>
        <w:numId w:val="1"/>
      </w:numPr>
    </w:pPr>
  </w:style>
  <w:style w:type="paragraph" w:customStyle="1" w:styleId="Fields">
    <w:name w:val="Fields"/>
    <w:basedOn w:val="Normal"/>
    <w:rsid w:val="005A7DDA"/>
    <w:pPr>
      <w:ind w:left="720" w:hanging="720"/>
      <w:jc w:val="both"/>
    </w:pPr>
    <w:rPr>
      <w:rFonts w:cs="Arial"/>
      <w:b/>
      <w:szCs w:val="24"/>
    </w:rPr>
  </w:style>
  <w:style w:type="paragraph" w:styleId="ListParagraph">
    <w:name w:val="List Paragraph"/>
    <w:basedOn w:val="Normal"/>
    <w:uiPriority w:val="99"/>
    <w:qFormat/>
    <w:rsid w:val="005A7DDA"/>
    <w:pPr>
      <w:ind w:left="720"/>
    </w:pPr>
  </w:style>
  <w:style w:type="character" w:styleId="Hyperlink">
    <w:name w:val="Hyperlink"/>
    <w:basedOn w:val="DefaultParagraphFont"/>
    <w:uiPriority w:val="99"/>
    <w:unhideWhenUsed/>
    <w:rsid w:val="005A7DDA"/>
    <w:rPr>
      <w:color w:val="0563C1" w:themeColor="hyperlink"/>
      <w:u w:val="single"/>
    </w:rPr>
  </w:style>
  <w:style w:type="table" w:styleId="TableGrid">
    <w:name w:val="Table Grid"/>
    <w:basedOn w:val="TableNormal"/>
    <w:uiPriority w:val="59"/>
    <w:rsid w:val="00640C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5611"/>
    <w:pPr>
      <w:tabs>
        <w:tab w:val="center" w:pos="4513"/>
        <w:tab w:val="right" w:pos="9026"/>
      </w:tabs>
    </w:pPr>
  </w:style>
  <w:style w:type="character" w:customStyle="1" w:styleId="HeaderChar">
    <w:name w:val="Header Char"/>
    <w:basedOn w:val="DefaultParagraphFont"/>
    <w:link w:val="Header"/>
    <w:uiPriority w:val="99"/>
    <w:rsid w:val="009E5611"/>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9E5611"/>
    <w:pPr>
      <w:tabs>
        <w:tab w:val="center" w:pos="4513"/>
        <w:tab w:val="right" w:pos="9026"/>
      </w:tabs>
    </w:pPr>
  </w:style>
  <w:style w:type="character" w:customStyle="1" w:styleId="FooterChar">
    <w:name w:val="Footer Char"/>
    <w:basedOn w:val="DefaultParagraphFont"/>
    <w:link w:val="Footer"/>
    <w:uiPriority w:val="99"/>
    <w:rsid w:val="009E5611"/>
    <w:rPr>
      <w:rFonts w:ascii="Arial" w:eastAsia="Times New Roman" w:hAnsi="Arial" w:cs="Times New Roman"/>
      <w:sz w:val="24"/>
      <w:szCs w:val="20"/>
      <w:lang w:eastAsia="en-GB"/>
    </w:rPr>
  </w:style>
  <w:style w:type="paragraph" w:styleId="NormalWeb">
    <w:name w:val="Normal (Web)"/>
    <w:basedOn w:val="Normal"/>
    <w:uiPriority w:val="99"/>
    <w:unhideWhenUsed/>
    <w:rsid w:val="009E5611"/>
    <w:pPr>
      <w:spacing w:before="100" w:beforeAutospacing="1" w:after="100" w:afterAutospacing="1"/>
    </w:pPr>
    <w:rPr>
      <w:rFonts w:ascii="Times New Roman" w:eastAsia="Calibri" w:hAnsi="Times New Roman"/>
      <w:szCs w:val="24"/>
    </w:rPr>
  </w:style>
  <w:style w:type="paragraph" w:customStyle="1" w:styleId="Default">
    <w:name w:val="Default"/>
    <w:rsid w:val="009E5611"/>
    <w:pPr>
      <w:autoSpaceDE w:val="0"/>
      <w:autoSpaceDN w:val="0"/>
      <w:adjustRightInd w:val="0"/>
      <w:spacing w:after="0" w:line="240" w:lineRule="auto"/>
    </w:pPr>
    <w:rPr>
      <w:rFonts w:ascii="Foundry Form Sans" w:eastAsia="Times New Roman" w:hAnsi="Foundry Form Sans" w:cs="Foundry Form Sans"/>
      <w:color w:val="000000"/>
      <w:sz w:val="24"/>
      <w:szCs w:val="24"/>
      <w:lang w:eastAsia="en-GB"/>
    </w:rPr>
  </w:style>
  <w:style w:type="character" w:customStyle="1" w:styleId="odatagridcontent">
    <w:name w:val="odatagridcontent"/>
    <w:basedOn w:val="DefaultParagraphFont"/>
    <w:rsid w:val="00134A93"/>
  </w:style>
  <w:style w:type="paragraph" w:styleId="BalloonText">
    <w:name w:val="Balloon Text"/>
    <w:basedOn w:val="Normal"/>
    <w:link w:val="BalloonTextChar"/>
    <w:uiPriority w:val="99"/>
    <w:semiHidden/>
    <w:unhideWhenUsed/>
    <w:rsid w:val="007F2CFF"/>
    <w:rPr>
      <w:rFonts w:ascii="Tahoma" w:hAnsi="Tahoma" w:cs="Tahoma"/>
      <w:sz w:val="16"/>
      <w:szCs w:val="16"/>
    </w:rPr>
  </w:style>
  <w:style w:type="character" w:customStyle="1" w:styleId="BalloonTextChar">
    <w:name w:val="Balloon Text Char"/>
    <w:basedOn w:val="DefaultParagraphFont"/>
    <w:link w:val="BalloonText"/>
    <w:uiPriority w:val="99"/>
    <w:semiHidden/>
    <w:rsid w:val="007F2CFF"/>
    <w:rPr>
      <w:rFonts w:ascii="Tahoma" w:eastAsia="Times New Roman" w:hAnsi="Tahoma" w:cs="Tahoma"/>
      <w:sz w:val="16"/>
      <w:szCs w:val="16"/>
      <w:lang w:eastAsia="en-GB"/>
    </w:rPr>
  </w:style>
  <w:style w:type="paragraph" w:styleId="FootnoteText">
    <w:name w:val="footnote text"/>
    <w:basedOn w:val="Normal"/>
    <w:link w:val="FootnoteTextChar"/>
    <w:uiPriority w:val="99"/>
    <w:semiHidden/>
    <w:unhideWhenUsed/>
    <w:rsid w:val="00703434"/>
    <w:rPr>
      <w:sz w:val="20"/>
    </w:rPr>
  </w:style>
  <w:style w:type="character" w:customStyle="1" w:styleId="FootnoteTextChar">
    <w:name w:val="Footnote Text Char"/>
    <w:basedOn w:val="DefaultParagraphFont"/>
    <w:link w:val="FootnoteText"/>
    <w:uiPriority w:val="99"/>
    <w:semiHidden/>
    <w:rsid w:val="00703434"/>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unhideWhenUsed/>
    <w:rsid w:val="007034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jude.burgess@nottscc.gov.uk"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76262-ED8E-4D61-9637-CD0EE7BC6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NCC</Company>
  <LinksUpToDate>false</LinksUpToDate>
  <CharactersWithSpaces>14107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Kakoullis</dc:creator>
  <cp:lastModifiedBy>Georgina Carnill</cp:lastModifiedBy>
  <cp:revision>3</cp:revision>
  <dcterms:created xsi:type="dcterms:W3CDTF">2015-11-04T08:12:00Z</dcterms:created>
  <dcterms:modified xsi:type="dcterms:W3CDTF">2015-11-11T11:32:00Z</dcterms:modified>
</cp:coreProperties>
</file>