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46BD2" w14:textId="77777777" w:rsidR="00D56EB2" w:rsidRDefault="00576D3A" w:rsidP="00A9370B">
      <w:r>
        <w:rPr>
          <w:noProof/>
        </w:rPr>
        <w:drawing>
          <wp:inline distT="0" distB="0" distL="0" distR="0" wp14:anchorId="45E18BB7" wp14:editId="78B9BD73">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65592822" w14:textId="77777777" w:rsidR="00D56EB2" w:rsidRDefault="00D56EB2" w:rsidP="00A9370B"/>
    <w:p w14:paraId="2865A02E" w14:textId="77777777" w:rsidR="00D56EB2" w:rsidRDefault="00D56EB2" w:rsidP="00A9370B">
      <w:pPr>
        <w:sectPr w:rsidR="00D56EB2" w:rsidSect="00A9370B">
          <w:footerReference w:type="default" r:id="rId11"/>
          <w:type w:val="continuous"/>
          <w:pgSz w:w="11906" w:h="16838" w:code="9"/>
          <w:pgMar w:top="567" w:right="567" w:bottom="851" w:left="567" w:header="709" w:footer="284" w:gutter="0"/>
          <w:cols w:sep="1" w:space="720"/>
          <w:docGrid w:linePitch="360"/>
        </w:sectPr>
      </w:pPr>
    </w:p>
    <w:p w14:paraId="5DBED9E7" w14:textId="77777777" w:rsidR="00D56EB2" w:rsidRPr="00751799" w:rsidRDefault="00D56EB2" w:rsidP="005B6E01">
      <w:pPr>
        <w:rPr>
          <w:b/>
          <w:bCs/>
          <w:sz w:val="32"/>
          <w:szCs w:val="32"/>
        </w:rPr>
      </w:pPr>
    </w:p>
    <w:p w14:paraId="7DBA60E9" w14:textId="0A433417" w:rsidR="00D56EB2" w:rsidRDefault="00D56EB2" w:rsidP="006F0824">
      <w:pPr>
        <w:rPr>
          <w:b/>
          <w:bCs/>
          <w:sz w:val="40"/>
          <w:szCs w:val="40"/>
        </w:rPr>
      </w:pPr>
      <w:r w:rsidRPr="002B445E">
        <w:rPr>
          <w:b/>
          <w:bCs/>
          <w:sz w:val="40"/>
          <w:szCs w:val="40"/>
        </w:rPr>
        <w:t>Equality Impact Assessment</w:t>
      </w:r>
      <w:r>
        <w:rPr>
          <w:b/>
          <w:bCs/>
          <w:sz w:val="40"/>
          <w:szCs w:val="40"/>
        </w:rPr>
        <w:tab/>
        <w:t>(EqIA)</w:t>
      </w:r>
      <w:r>
        <w:rPr>
          <w:b/>
          <w:bCs/>
          <w:sz w:val="40"/>
          <w:szCs w:val="40"/>
        </w:rPr>
        <w:tab/>
      </w:r>
    </w:p>
    <w:p w14:paraId="2B4B0826" w14:textId="3051E056" w:rsidR="00935010" w:rsidRPr="0014526C" w:rsidRDefault="00CA0195" w:rsidP="006F0824">
      <w:pPr>
        <w:rPr>
          <w:b/>
          <w:bCs/>
        </w:rPr>
      </w:pPr>
      <w:r w:rsidRPr="0014526C">
        <w:rPr>
          <w:b/>
          <w:bCs/>
        </w:rPr>
        <w:t xml:space="preserve">Before starting the first section, please give some details about the </w:t>
      </w:r>
      <w:r w:rsidR="009E2621" w:rsidRPr="0014526C">
        <w:rPr>
          <w:b/>
          <w:bCs/>
        </w:rPr>
        <w:t>activity/policy</w:t>
      </w:r>
    </w:p>
    <w:p w14:paraId="0C1BD534" w14:textId="22CEE4C3" w:rsidR="00935010" w:rsidRPr="0014526C" w:rsidRDefault="00935010" w:rsidP="006F0824">
      <w:pPr>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2"/>
        <w:gridCol w:w="7185"/>
      </w:tblGrid>
      <w:tr w:rsidR="00D56EB2" w14:paraId="48DA9F1A" w14:textId="77777777" w:rsidTr="0014526C">
        <w:tc>
          <w:tcPr>
            <w:tcW w:w="3582" w:type="dxa"/>
            <w:tcBorders>
              <w:top w:val="nil"/>
              <w:left w:val="nil"/>
              <w:bottom w:val="nil"/>
            </w:tcBorders>
          </w:tcPr>
          <w:p w14:paraId="06814FDC" w14:textId="128407E2" w:rsidR="00D56EB2" w:rsidRDefault="00D56EB2" w:rsidP="00751799">
            <w:r>
              <w:t xml:space="preserve">This EqIA is for: </w:t>
            </w:r>
          </w:p>
        </w:tc>
        <w:tc>
          <w:tcPr>
            <w:tcW w:w="7185" w:type="dxa"/>
          </w:tcPr>
          <w:p w14:paraId="29E171E1" w14:textId="05588D9C" w:rsidR="00D56EB2" w:rsidRPr="00A07DD2" w:rsidRDefault="00BF0B65" w:rsidP="00576D3A">
            <w:r w:rsidRPr="0084467B">
              <w:t>Change of Governance Arrangement</w:t>
            </w:r>
            <w:r w:rsidR="00F30617">
              <w:t>s</w:t>
            </w:r>
          </w:p>
        </w:tc>
      </w:tr>
    </w:tbl>
    <w:p w14:paraId="06168489" w14:textId="77777777" w:rsidR="00D56EB2" w:rsidRDefault="00D56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9"/>
        <w:gridCol w:w="7188"/>
      </w:tblGrid>
      <w:tr w:rsidR="00D56EB2" w14:paraId="3399485E" w14:textId="77777777">
        <w:tc>
          <w:tcPr>
            <w:tcW w:w="3652" w:type="dxa"/>
            <w:tcBorders>
              <w:top w:val="nil"/>
              <w:left w:val="nil"/>
              <w:bottom w:val="nil"/>
            </w:tcBorders>
          </w:tcPr>
          <w:p w14:paraId="28E73850" w14:textId="77777777" w:rsidR="00D56EB2" w:rsidRDefault="00D56EB2" w:rsidP="00751799">
            <w:r>
              <w:t xml:space="preserve">Details are set out: </w:t>
            </w:r>
          </w:p>
        </w:tc>
        <w:tc>
          <w:tcPr>
            <w:tcW w:w="7336" w:type="dxa"/>
          </w:tcPr>
          <w:p w14:paraId="3B83351C" w14:textId="7F472B18" w:rsidR="002648BB" w:rsidRDefault="00C64110" w:rsidP="007837B3">
            <w:r>
              <w:t>Full Council c</w:t>
            </w:r>
            <w:r w:rsidR="00A7473B">
              <w:t>onsideration of</w:t>
            </w:r>
            <w:r w:rsidR="0001204D">
              <w:t xml:space="preserve"> change </w:t>
            </w:r>
            <w:r w:rsidR="00A7473B">
              <w:t xml:space="preserve">to </w:t>
            </w:r>
            <w:r w:rsidR="0001204D">
              <w:t>the Council’s governance arrangements from a committee system of governance to the executive system (Leader and Cabinet model)</w:t>
            </w:r>
            <w:r w:rsidR="00AF64A9">
              <w:t xml:space="preserve"> </w:t>
            </w:r>
            <w:r w:rsidR="00A47E3F">
              <w:t xml:space="preserve">with a view to implementation of any approved change at the Council’s </w:t>
            </w:r>
            <w:r w:rsidR="00395439">
              <w:t>A</w:t>
            </w:r>
            <w:r w:rsidR="00A47E3F">
              <w:t xml:space="preserve">nnual </w:t>
            </w:r>
            <w:r w:rsidR="00395439">
              <w:t xml:space="preserve">General </w:t>
            </w:r>
            <w:r w:rsidR="00A47E3F">
              <w:t>meeting in May 2022.</w:t>
            </w:r>
          </w:p>
        </w:tc>
      </w:tr>
    </w:tbl>
    <w:p w14:paraId="1A7A05C8" w14:textId="77777777" w:rsidR="00D56EB2" w:rsidRDefault="00D56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5"/>
        <w:gridCol w:w="7172"/>
      </w:tblGrid>
      <w:tr w:rsidR="00D56EB2" w14:paraId="3D643A45" w14:textId="77777777" w:rsidTr="00371B5B">
        <w:trPr>
          <w:trHeight w:val="383"/>
        </w:trPr>
        <w:tc>
          <w:tcPr>
            <w:tcW w:w="3652" w:type="dxa"/>
            <w:tcBorders>
              <w:top w:val="nil"/>
              <w:left w:val="nil"/>
              <w:bottom w:val="nil"/>
            </w:tcBorders>
          </w:tcPr>
          <w:p w14:paraId="563C9602" w14:textId="77777777" w:rsidR="00D56EB2" w:rsidRDefault="00D56EB2">
            <w:r>
              <w:t>Officers undertaking the assessment:</w:t>
            </w:r>
          </w:p>
        </w:tc>
        <w:tc>
          <w:tcPr>
            <w:tcW w:w="7336" w:type="dxa"/>
          </w:tcPr>
          <w:p w14:paraId="6926F93A" w14:textId="0CEACE92" w:rsidR="0001394A" w:rsidRPr="0084467B" w:rsidRDefault="00395439" w:rsidP="0001394A">
            <w:pPr>
              <w:rPr>
                <w:rFonts w:ascii="Calibri" w:hAnsi="Calibri" w:cs="Calibri"/>
                <w:sz w:val="22"/>
                <w:szCs w:val="22"/>
              </w:rPr>
            </w:pPr>
            <w:r>
              <w:t>Avneet Nahal, Senior Executive Officer</w:t>
            </w:r>
          </w:p>
          <w:p w14:paraId="6D53A816" w14:textId="28EEB874" w:rsidR="00D56EB2" w:rsidRPr="00DF501B" w:rsidRDefault="00D56EB2"/>
        </w:tc>
      </w:tr>
    </w:tbl>
    <w:p w14:paraId="491C40A8" w14:textId="61C397DC" w:rsidR="00D56EB2" w:rsidRDefault="00D56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4850"/>
        <w:gridCol w:w="2329"/>
      </w:tblGrid>
      <w:tr w:rsidR="00D56EB2" w14:paraId="79790908" w14:textId="77777777">
        <w:tc>
          <w:tcPr>
            <w:tcW w:w="3652" w:type="dxa"/>
            <w:tcBorders>
              <w:top w:val="nil"/>
              <w:left w:val="nil"/>
              <w:bottom w:val="nil"/>
            </w:tcBorders>
          </w:tcPr>
          <w:p w14:paraId="5BE953D5" w14:textId="77777777" w:rsidR="00D56EB2" w:rsidRDefault="00D56EB2">
            <w:r>
              <w:t>Assessment approved by:</w:t>
            </w:r>
          </w:p>
        </w:tc>
        <w:tc>
          <w:tcPr>
            <w:tcW w:w="4961" w:type="dxa"/>
          </w:tcPr>
          <w:p w14:paraId="2141F450" w14:textId="27526414" w:rsidR="00D56EB2" w:rsidRPr="00DF501B" w:rsidRDefault="00C840DD" w:rsidP="00C26266">
            <w:r w:rsidRPr="00DF501B">
              <w:t>M</w:t>
            </w:r>
            <w:r w:rsidR="00462804" w:rsidRPr="00DF501B">
              <w:t>arjorie Toward</w:t>
            </w:r>
            <w:r w:rsidR="00395439">
              <w:t>, Service Director and Monitoring Officer</w:t>
            </w:r>
          </w:p>
        </w:tc>
        <w:tc>
          <w:tcPr>
            <w:tcW w:w="2375" w:type="dxa"/>
          </w:tcPr>
          <w:p w14:paraId="7A46640C" w14:textId="63E0C8A0" w:rsidR="00D56EB2" w:rsidRDefault="00D56EB2">
            <w:r>
              <w:t xml:space="preserve">Date: </w:t>
            </w:r>
            <w:r w:rsidR="00395439">
              <w:t>22</w:t>
            </w:r>
            <w:r w:rsidR="00395439" w:rsidRPr="00395439">
              <w:rPr>
                <w:vertAlign w:val="superscript"/>
              </w:rPr>
              <w:t>nd</w:t>
            </w:r>
            <w:r w:rsidR="00395439">
              <w:t xml:space="preserve"> March 2022</w:t>
            </w:r>
          </w:p>
        </w:tc>
      </w:tr>
    </w:tbl>
    <w:p w14:paraId="335C6EAB" w14:textId="7B96D652" w:rsidR="00D56EB2" w:rsidRDefault="00D56EB2"/>
    <w:p w14:paraId="64A9036B" w14:textId="5D96156C" w:rsidR="00525272" w:rsidRDefault="00525272">
      <w:r w:rsidRPr="00525272">
        <w:rPr>
          <w:noProof/>
          <w:color w:val="FF0000"/>
        </w:rPr>
        <mc:AlternateContent>
          <mc:Choice Requires="wps">
            <w:drawing>
              <wp:anchor distT="45720" distB="45720" distL="114300" distR="114300" simplePos="0" relativeHeight="251659264" behindDoc="0" locked="0" layoutInCell="1" allowOverlap="1" wp14:anchorId="76D7E3D1" wp14:editId="122F9986">
                <wp:simplePos x="0" y="0"/>
                <wp:positionH relativeFrom="column">
                  <wp:posOffset>2262505</wp:posOffset>
                </wp:positionH>
                <wp:positionV relativeFrom="paragraph">
                  <wp:posOffset>13335</wp:posOffset>
                </wp:positionV>
                <wp:extent cx="4571365" cy="5270500"/>
                <wp:effectExtent l="0" t="0" r="196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5270500"/>
                        </a:xfrm>
                        <a:prstGeom prst="rect">
                          <a:avLst/>
                        </a:prstGeom>
                        <a:solidFill>
                          <a:srgbClr val="FFFFFF"/>
                        </a:solidFill>
                        <a:ln w="9525">
                          <a:solidFill>
                            <a:srgbClr val="000000"/>
                          </a:solidFill>
                          <a:miter lim="800000"/>
                          <a:headEnd/>
                          <a:tailEnd/>
                        </a:ln>
                      </wps:spPr>
                      <wps:txbx>
                        <w:txbxContent>
                          <w:p w14:paraId="2AC0AE64" w14:textId="1C98E5EE" w:rsidR="00974ED0" w:rsidRPr="00D8733D" w:rsidRDefault="0004362C" w:rsidP="004327CC">
                            <w:hyperlink r:id="rId12" w:history="1">
                              <w:r w:rsidR="003A23CB">
                                <w:rPr>
                                  <w:rStyle w:val="Hyperlink"/>
                                  <w:rFonts w:eastAsiaTheme="majorEastAsia"/>
                                </w:rPr>
                                <w:t xml:space="preserve">Report to Full Council on 23 September 2021 </w:t>
                              </w:r>
                            </w:hyperlink>
                            <w:r w:rsidR="00974ED0" w:rsidRPr="00D8733D">
                              <w:t xml:space="preserve">approved in principle the Council’s move from a </w:t>
                            </w:r>
                            <w:r w:rsidR="00C64110">
                              <w:t>c</w:t>
                            </w:r>
                            <w:r w:rsidR="00974ED0" w:rsidRPr="00D8733D">
                              <w:t xml:space="preserve">ommittee system to a </w:t>
                            </w:r>
                            <w:r w:rsidR="00C64110">
                              <w:t>l</w:t>
                            </w:r>
                            <w:r w:rsidR="00974ED0" w:rsidRPr="00D8733D">
                              <w:t xml:space="preserve">eader and </w:t>
                            </w:r>
                            <w:r w:rsidR="00C64110">
                              <w:t>c</w:t>
                            </w:r>
                            <w:r w:rsidR="00974ED0" w:rsidRPr="00D8733D">
                              <w:t>abinet system, subject to detailed arrangements being developed under the oversight of a cross</w:t>
                            </w:r>
                            <w:r w:rsidR="00C64110">
                              <w:t>-</w:t>
                            </w:r>
                            <w:r w:rsidR="00974ED0" w:rsidRPr="00D8733D">
                              <w:t>party members working group Chaired by the Chairman of Governance and Ethics Committee.</w:t>
                            </w:r>
                          </w:p>
                          <w:p w14:paraId="1B26A26B" w14:textId="313EE214" w:rsidR="00E058BE" w:rsidRDefault="00E058BE" w:rsidP="004327CC"/>
                          <w:p w14:paraId="1DBA407B" w14:textId="3AE0F060" w:rsidR="003B57F0" w:rsidRDefault="000751E3" w:rsidP="004327CC">
                            <w:r>
                              <w:t xml:space="preserve">Executive arrangements </w:t>
                            </w:r>
                            <w:r w:rsidR="00171016">
                              <w:t xml:space="preserve">would </w:t>
                            </w:r>
                            <w:r w:rsidR="003B57F0">
                              <w:t>facilitate</w:t>
                            </w:r>
                            <w:r w:rsidR="00171016">
                              <w:t xml:space="preserve"> the Council to respond to the fast</w:t>
                            </w:r>
                            <w:r w:rsidR="00045F91">
                              <w:t>-</w:t>
                            </w:r>
                            <w:r w:rsidR="00171016">
                              <w:t>moving</w:t>
                            </w:r>
                            <w:r w:rsidR="00045F91">
                              <w:t xml:space="preserve"> pace of change </w:t>
                            </w:r>
                            <w:r w:rsidR="00CD7C7E">
                              <w:t>by more</w:t>
                            </w:r>
                            <w:r w:rsidR="00297966">
                              <w:t xml:space="preserve"> effective, efficient,</w:t>
                            </w:r>
                            <w:r w:rsidR="00CD7C7E">
                              <w:t xml:space="preserve"> </w:t>
                            </w:r>
                            <w:r w:rsidR="00E67543">
                              <w:t>decisive,</w:t>
                            </w:r>
                            <w:r w:rsidR="00CD7C7E">
                              <w:t xml:space="preserve"> and quicker </w:t>
                            </w:r>
                            <w:r w:rsidR="00A1177B">
                              <w:t>decision making</w:t>
                            </w:r>
                            <w:r w:rsidR="00B31317">
                              <w:t>. Clear</w:t>
                            </w:r>
                            <w:r w:rsidR="002357DE">
                              <w:t>er</w:t>
                            </w:r>
                            <w:r w:rsidR="00B31317">
                              <w:t xml:space="preserve"> accountabilities and responsibilities would better </w:t>
                            </w:r>
                            <w:r w:rsidR="00045F91">
                              <w:t>enable delivery of the vision and ambit</w:t>
                            </w:r>
                            <w:r w:rsidR="00AA4748">
                              <w:t>i</w:t>
                            </w:r>
                            <w:r w:rsidR="00045F91">
                              <w:t>ons</w:t>
                            </w:r>
                            <w:r w:rsidR="005D4E46">
                              <w:t xml:space="preserve"> </w:t>
                            </w:r>
                            <w:r w:rsidR="00045F91">
                              <w:t xml:space="preserve">set out in the </w:t>
                            </w:r>
                            <w:r w:rsidR="00E67543">
                              <w:t>10-year</w:t>
                            </w:r>
                            <w:r w:rsidR="00AA4748">
                              <w:t xml:space="preserve"> Nottinghamshire Plan approved by Full Council in November 2021.</w:t>
                            </w:r>
                          </w:p>
                          <w:p w14:paraId="2ED8FA53" w14:textId="77777777" w:rsidR="003B57F0" w:rsidRDefault="003B57F0" w:rsidP="004327CC"/>
                          <w:p w14:paraId="46E760B8" w14:textId="30DB4B1E" w:rsidR="00907AD4" w:rsidRDefault="003B57F0" w:rsidP="004327CC">
                            <w:r>
                              <w:t>The ne</w:t>
                            </w:r>
                            <w:r w:rsidR="0092594A">
                              <w:t>w governance arrangements</w:t>
                            </w:r>
                            <w:r w:rsidR="002357DE">
                              <w:t xml:space="preserve"> will provide </w:t>
                            </w:r>
                            <w:r w:rsidR="0072583E">
                              <w:t>maximum flexibility and ensure that the Council is best prepared for any form of devolution deal as set out in the Levelling Up White Paper</w:t>
                            </w:r>
                            <w:r w:rsidR="00704813">
                              <w:t>. An executive system of g</w:t>
                            </w:r>
                            <w:r w:rsidR="00E841D1">
                              <w:t>o</w:t>
                            </w:r>
                            <w:r w:rsidR="00704813">
                              <w:t>v</w:t>
                            </w:r>
                            <w:r w:rsidR="00E841D1">
                              <w:t>ernance will allow the Coun</w:t>
                            </w:r>
                            <w:r w:rsidR="00E5353E">
                              <w:t>c</w:t>
                            </w:r>
                            <w:r w:rsidR="00E841D1">
                              <w:t>il to continue to work with partners to negotiate a Level 3 deal with government</w:t>
                            </w:r>
                            <w:r w:rsidR="00085D10">
                              <w:t xml:space="preserve">, </w:t>
                            </w:r>
                            <w:r w:rsidR="00297966">
                              <w:t xml:space="preserve">which </w:t>
                            </w:r>
                            <w:r w:rsidR="00085D10">
                              <w:t xml:space="preserve">maximises the potential opportunities and benefits for </w:t>
                            </w:r>
                            <w:r w:rsidR="002A239C">
                              <w:t xml:space="preserve">all </w:t>
                            </w:r>
                            <w:r w:rsidR="00085D10">
                              <w:t>local people</w:t>
                            </w:r>
                            <w:r w:rsidR="00907AD4">
                              <w:t>,</w:t>
                            </w:r>
                            <w:r w:rsidR="00E841D1">
                              <w:t xml:space="preserve"> </w:t>
                            </w:r>
                            <w:r w:rsidR="00E5353E">
                              <w:t>whilst leaving other devolution options open to the Council.</w:t>
                            </w:r>
                            <w:r w:rsidR="0092594A">
                              <w:t xml:space="preserve"> </w:t>
                            </w:r>
                            <w:r w:rsidR="00171016">
                              <w:t xml:space="preserve"> </w:t>
                            </w:r>
                          </w:p>
                          <w:p w14:paraId="5473E7DD" w14:textId="555F5FB4" w:rsidR="000751E3" w:rsidRPr="00D8733D" w:rsidRDefault="000751E3" w:rsidP="004327CC">
                            <w:r>
                              <w:t xml:space="preserve"> </w:t>
                            </w:r>
                          </w:p>
                          <w:p w14:paraId="7634FE2C" w14:textId="4E9DAB4A" w:rsidR="000D3F3C" w:rsidRPr="00D8733D" w:rsidRDefault="00974ED0" w:rsidP="004327CC">
                            <w:r w:rsidRPr="00D8733D">
                              <w:t xml:space="preserve">It is </w:t>
                            </w:r>
                            <w:r w:rsidR="003B57F0">
                              <w:t xml:space="preserve">also </w:t>
                            </w:r>
                            <w:r w:rsidRPr="00D8733D">
                              <w:t>expected that a</w:t>
                            </w:r>
                            <w:r w:rsidR="004327CC" w:rsidRPr="00D8733D">
                              <w:t>n executive system of governance would bring the County Council into line with all other councils across Nottinghamshire</w:t>
                            </w:r>
                            <w:r w:rsidR="00B9434E">
                              <w:t xml:space="preserve"> who already operate or are moving to executive arrangements</w:t>
                            </w:r>
                            <w:r w:rsidRPr="00D8733D">
                              <w:t xml:space="preserve"> </w:t>
                            </w:r>
                            <w:r w:rsidR="004327CC" w:rsidRPr="00D8733D">
                              <w:t xml:space="preserve">thereby creating greater consistency and ease of operation. It would also bring the Council more into line with the national picture for other upper tier authorities. </w:t>
                            </w:r>
                          </w:p>
                          <w:p w14:paraId="4B95E12A" w14:textId="77777777" w:rsidR="000D3F3C" w:rsidRPr="00D8733D" w:rsidRDefault="000D3F3C" w:rsidP="004327CC"/>
                          <w:p w14:paraId="1C8623A1" w14:textId="79C45D3F" w:rsidR="004327CC" w:rsidRPr="00D8733D" w:rsidRDefault="00974ED0" w:rsidP="004327CC">
                            <w:r w:rsidRPr="00D8733D">
                              <w:t xml:space="preserve">Benefits of the </w:t>
                            </w:r>
                            <w:r w:rsidR="004327CC" w:rsidRPr="00D8733D">
                              <w:t xml:space="preserve">executive system </w:t>
                            </w:r>
                            <w:r w:rsidRPr="00D8733D">
                              <w:t>are considered to be</w:t>
                            </w:r>
                            <w:r w:rsidR="004327CC" w:rsidRPr="00D8733D">
                              <w:t xml:space="preserve"> swifter and more </w:t>
                            </w:r>
                            <w:r w:rsidRPr="00D8733D">
                              <w:t>decisive</w:t>
                            </w:r>
                            <w:r w:rsidR="004327CC" w:rsidRPr="00D8733D">
                              <w:t xml:space="preserve"> decision making, allocat</w:t>
                            </w:r>
                            <w:r w:rsidRPr="00D8733D">
                              <w:t xml:space="preserve">ion of </w:t>
                            </w:r>
                            <w:r w:rsidR="004327CC" w:rsidRPr="00D8733D">
                              <w:t xml:space="preserve">clear lines of responsibility and accountability to identified lead </w:t>
                            </w:r>
                            <w:r w:rsidRPr="00D8733D">
                              <w:t xml:space="preserve">Cabinet </w:t>
                            </w:r>
                            <w:r w:rsidR="004327CC" w:rsidRPr="00D8733D">
                              <w:t xml:space="preserve">members and collectively to an executive </w:t>
                            </w:r>
                            <w:r w:rsidRPr="00D8733D">
                              <w:t>C</w:t>
                            </w:r>
                            <w:r w:rsidR="004327CC" w:rsidRPr="00D8733D">
                              <w:t>abinet</w:t>
                            </w:r>
                            <w:r w:rsidRPr="00D8733D">
                              <w:t>, balanced by</w:t>
                            </w:r>
                            <w:r w:rsidR="004327CC" w:rsidRPr="00D8733D">
                              <w:t xml:space="preserve"> appropriate mechanisms to ensure transparency and to scrutinise decisions</w:t>
                            </w:r>
                            <w:r w:rsidRPr="00D8733D">
                              <w:t xml:space="preserve"> through Overview and Scrutiny Committees</w:t>
                            </w:r>
                            <w:r w:rsidR="003823FA" w:rsidRPr="00D8733D">
                              <w:t>.</w:t>
                            </w:r>
                          </w:p>
                          <w:p w14:paraId="14C2AA4B" w14:textId="0B0BAFCE" w:rsidR="00FE7D38" w:rsidRPr="00D8733D" w:rsidRDefault="00FE7D38" w:rsidP="004327CC"/>
                          <w:p w14:paraId="22380316" w14:textId="7444DF83" w:rsidR="000C53CD" w:rsidRDefault="000C53CD" w:rsidP="004327CC">
                            <w:r w:rsidRPr="00D8733D">
                              <w:t xml:space="preserve">Changes to the Council’s governance arrangements are considered to have a </w:t>
                            </w:r>
                            <w:r w:rsidR="00EF52E8">
                              <w:t xml:space="preserve">broadly </w:t>
                            </w:r>
                            <w:r w:rsidRPr="00D8733D">
                              <w:t xml:space="preserve">neutral effect and that they would not give </w:t>
                            </w:r>
                            <w:r w:rsidRPr="00485E57">
                              <w:t>rise to a disproportionate impact on any individuals or groups with protected characteristics. Accessibility arrangements for information about Council decision making would be largely the same as under current arrangements</w:t>
                            </w:r>
                            <w:r w:rsidR="00485E57">
                              <w:t>.</w:t>
                            </w:r>
                          </w:p>
                          <w:p w14:paraId="5A6419EC" w14:textId="727DAA23" w:rsidR="00FE7D38" w:rsidRPr="00485E57" w:rsidRDefault="00FE7D38" w:rsidP="004327CC"/>
                          <w:p w14:paraId="309B23A5" w14:textId="22BD3FBE" w:rsidR="00525272" w:rsidRPr="00286EB1" w:rsidRDefault="00525272">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7E3D1" id="_x0000_t202" coordsize="21600,21600" o:spt="202" path="m,l,21600r21600,l21600,xe">
                <v:stroke joinstyle="miter"/>
                <v:path gradientshapeok="t" o:connecttype="rect"/>
              </v:shapetype>
              <v:shape id="Text Box 2" o:spid="_x0000_s1026" type="#_x0000_t202" style="position:absolute;margin-left:178.15pt;margin-top:1.05pt;width:359.9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JM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eKyeHuxoISjb1Fe5os8qZex6vm5dT58EKBJPNTUofgJ&#10;nu3vfYjpsOo5JP7mQcl2I5VKhts2a+XInmGjbNJKFbwIU4YMNb1elIuJgb9C5Gn9CULLgB2vpK7p&#10;1SmIVZG396ZN/RiYVNMZU1bmSGTkbmIxjM14FKaB9oCUOpg6GycRDz24n5QM2NU19T92zAlK1EeD&#10;slwX83kcg2QgpSUa7tzTnHuY4QhV00DJdFyHNDqRMAO3KF8nE7FR5ymTY67YrYnv42TFcTi3U9Sv&#10;+V89AQAA//8DAFBLAwQUAAYACAAAACEAeW51B98AAAAKAQAADwAAAGRycy9kb3ducmV2LnhtbEyP&#10;wU7DMAyG70i8Q2QkLoila6EbpemEkEBwg22Ca9Z6bUXilCTrytvjneBo/78+fy5XkzViRB96Rwrm&#10;swQEUu2anloF283T9RJEiJoabRyhgh8MsKrOz0pdNO5I7ziuYysYQqHQCroYh0LKUHdodZi5AYmz&#10;vfNWRx59Kxuvjwy3RqZJkkure+ILnR7wscP6a32wCpY3L+NneM3ePup8b+7i1WJ8/vZKXV5MD/cg&#10;Ik7xrwwnfVaHip127kBNEEZBdptnXFWQzkGc8mSRpyB2TM94JatS/n+h+gUAAP//AwBQSwECLQAU&#10;AAYACAAAACEAtoM4kv4AAADhAQAAEwAAAAAAAAAAAAAAAAAAAAAAW0NvbnRlbnRfVHlwZXNdLnht&#10;bFBLAQItABQABgAIAAAAIQA4/SH/1gAAAJQBAAALAAAAAAAAAAAAAAAAAC8BAABfcmVscy8ucmVs&#10;c1BLAQItABQABgAIAAAAIQCYPdJMJAIAAEcEAAAOAAAAAAAAAAAAAAAAAC4CAABkcnMvZTJvRG9j&#10;LnhtbFBLAQItABQABgAIAAAAIQB5bnUH3wAAAAoBAAAPAAAAAAAAAAAAAAAAAH4EAABkcnMvZG93&#10;bnJldi54bWxQSwUGAAAAAAQABADzAAAAigUAAAAA&#10;">
                <v:textbox>
                  <w:txbxContent>
                    <w:p w14:paraId="2AC0AE64" w14:textId="1C98E5EE" w:rsidR="00974ED0" w:rsidRPr="00D8733D" w:rsidRDefault="0004362C" w:rsidP="004327CC">
                      <w:hyperlink r:id="rId13" w:history="1">
                        <w:r w:rsidR="003A23CB">
                          <w:rPr>
                            <w:rStyle w:val="Hyperlink"/>
                            <w:rFonts w:eastAsiaTheme="majorEastAsia"/>
                          </w:rPr>
                          <w:t xml:space="preserve">Report to Full Council on 23 September 2021 </w:t>
                        </w:r>
                      </w:hyperlink>
                      <w:r w:rsidR="00974ED0" w:rsidRPr="00D8733D">
                        <w:t xml:space="preserve">approved in principle the Council’s move from a </w:t>
                      </w:r>
                      <w:r w:rsidR="00C64110">
                        <w:t>c</w:t>
                      </w:r>
                      <w:r w:rsidR="00974ED0" w:rsidRPr="00D8733D">
                        <w:t xml:space="preserve">ommittee system to a </w:t>
                      </w:r>
                      <w:r w:rsidR="00C64110">
                        <w:t>l</w:t>
                      </w:r>
                      <w:r w:rsidR="00974ED0" w:rsidRPr="00D8733D">
                        <w:t xml:space="preserve">eader and </w:t>
                      </w:r>
                      <w:r w:rsidR="00C64110">
                        <w:t>c</w:t>
                      </w:r>
                      <w:r w:rsidR="00974ED0" w:rsidRPr="00D8733D">
                        <w:t>abinet system, subject to detailed arrangements being developed under the oversight of a cross</w:t>
                      </w:r>
                      <w:r w:rsidR="00C64110">
                        <w:t>-</w:t>
                      </w:r>
                      <w:r w:rsidR="00974ED0" w:rsidRPr="00D8733D">
                        <w:t>party members working group Chaired by the Chairman of Governance and Ethics Committee.</w:t>
                      </w:r>
                    </w:p>
                    <w:p w14:paraId="1B26A26B" w14:textId="313EE214" w:rsidR="00E058BE" w:rsidRDefault="00E058BE" w:rsidP="004327CC"/>
                    <w:p w14:paraId="1DBA407B" w14:textId="3AE0F060" w:rsidR="003B57F0" w:rsidRDefault="000751E3" w:rsidP="004327CC">
                      <w:r>
                        <w:t xml:space="preserve">Executive arrangements </w:t>
                      </w:r>
                      <w:r w:rsidR="00171016">
                        <w:t xml:space="preserve">would </w:t>
                      </w:r>
                      <w:r w:rsidR="003B57F0">
                        <w:t>facilitate</w:t>
                      </w:r>
                      <w:r w:rsidR="00171016">
                        <w:t xml:space="preserve"> the Council to respond to the fast</w:t>
                      </w:r>
                      <w:r w:rsidR="00045F91">
                        <w:t>-</w:t>
                      </w:r>
                      <w:r w:rsidR="00171016">
                        <w:t>moving</w:t>
                      </w:r>
                      <w:r w:rsidR="00045F91">
                        <w:t xml:space="preserve"> pace of change </w:t>
                      </w:r>
                      <w:r w:rsidR="00CD7C7E">
                        <w:t>by more</w:t>
                      </w:r>
                      <w:r w:rsidR="00297966">
                        <w:t xml:space="preserve"> effective, efficient,</w:t>
                      </w:r>
                      <w:r w:rsidR="00CD7C7E">
                        <w:t xml:space="preserve"> </w:t>
                      </w:r>
                      <w:r w:rsidR="00E67543">
                        <w:t>decisive,</w:t>
                      </w:r>
                      <w:r w:rsidR="00CD7C7E">
                        <w:t xml:space="preserve"> and quicker </w:t>
                      </w:r>
                      <w:r w:rsidR="00A1177B">
                        <w:t>decision making</w:t>
                      </w:r>
                      <w:r w:rsidR="00B31317">
                        <w:t>. Clear</w:t>
                      </w:r>
                      <w:r w:rsidR="002357DE">
                        <w:t>er</w:t>
                      </w:r>
                      <w:r w:rsidR="00B31317">
                        <w:t xml:space="preserve"> accountabilities and responsibilities would better </w:t>
                      </w:r>
                      <w:r w:rsidR="00045F91">
                        <w:t>enable delivery of the vision and ambit</w:t>
                      </w:r>
                      <w:r w:rsidR="00AA4748">
                        <w:t>i</w:t>
                      </w:r>
                      <w:r w:rsidR="00045F91">
                        <w:t>ons</w:t>
                      </w:r>
                      <w:r w:rsidR="005D4E46">
                        <w:t xml:space="preserve"> </w:t>
                      </w:r>
                      <w:r w:rsidR="00045F91">
                        <w:t xml:space="preserve">set out in the </w:t>
                      </w:r>
                      <w:r w:rsidR="00E67543">
                        <w:t>10-year</w:t>
                      </w:r>
                      <w:r w:rsidR="00AA4748">
                        <w:t xml:space="preserve"> Nottinghamshire Plan approved by Full Council in November 2021.</w:t>
                      </w:r>
                    </w:p>
                    <w:p w14:paraId="2ED8FA53" w14:textId="77777777" w:rsidR="003B57F0" w:rsidRDefault="003B57F0" w:rsidP="004327CC"/>
                    <w:p w14:paraId="46E760B8" w14:textId="30DB4B1E" w:rsidR="00907AD4" w:rsidRDefault="003B57F0" w:rsidP="004327CC">
                      <w:r>
                        <w:t>The ne</w:t>
                      </w:r>
                      <w:r w:rsidR="0092594A">
                        <w:t>w governance arrangements</w:t>
                      </w:r>
                      <w:r w:rsidR="002357DE">
                        <w:t xml:space="preserve"> will provide </w:t>
                      </w:r>
                      <w:r w:rsidR="0072583E">
                        <w:t>maximum flexibility and ensure that the Council is best prepared for any form of devolution deal as set out in the Levelling Up White Paper</w:t>
                      </w:r>
                      <w:r w:rsidR="00704813">
                        <w:t>. An executive system of g</w:t>
                      </w:r>
                      <w:r w:rsidR="00E841D1">
                        <w:t>o</w:t>
                      </w:r>
                      <w:r w:rsidR="00704813">
                        <w:t>v</w:t>
                      </w:r>
                      <w:r w:rsidR="00E841D1">
                        <w:t>ernance will allow the Coun</w:t>
                      </w:r>
                      <w:r w:rsidR="00E5353E">
                        <w:t>c</w:t>
                      </w:r>
                      <w:r w:rsidR="00E841D1">
                        <w:t>il to continue to work with partners to negotiate a Level 3 deal with government</w:t>
                      </w:r>
                      <w:r w:rsidR="00085D10">
                        <w:t xml:space="preserve">, </w:t>
                      </w:r>
                      <w:r w:rsidR="00297966">
                        <w:t xml:space="preserve">which </w:t>
                      </w:r>
                      <w:r w:rsidR="00085D10">
                        <w:t xml:space="preserve">maximises the potential opportunities and benefits for </w:t>
                      </w:r>
                      <w:r w:rsidR="002A239C">
                        <w:t xml:space="preserve">all </w:t>
                      </w:r>
                      <w:r w:rsidR="00085D10">
                        <w:t>local people</w:t>
                      </w:r>
                      <w:r w:rsidR="00907AD4">
                        <w:t>,</w:t>
                      </w:r>
                      <w:r w:rsidR="00E841D1">
                        <w:t xml:space="preserve"> </w:t>
                      </w:r>
                      <w:r w:rsidR="00E5353E">
                        <w:t>whilst leaving other devolution options open to the Council.</w:t>
                      </w:r>
                      <w:r w:rsidR="0092594A">
                        <w:t xml:space="preserve"> </w:t>
                      </w:r>
                      <w:r w:rsidR="00171016">
                        <w:t xml:space="preserve"> </w:t>
                      </w:r>
                    </w:p>
                    <w:p w14:paraId="5473E7DD" w14:textId="555F5FB4" w:rsidR="000751E3" w:rsidRPr="00D8733D" w:rsidRDefault="000751E3" w:rsidP="004327CC">
                      <w:r>
                        <w:t xml:space="preserve"> </w:t>
                      </w:r>
                    </w:p>
                    <w:p w14:paraId="7634FE2C" w14:textId="4E9DAB4A" w:rsidR="000D3F3C" w:rsidRPr="00D8733D" w:rsidRDefault="00974ED0" w:rsidP="004327CC">
                      <w:r w:rsidRPr="00D8733D">
                        <w:t xml:space="preserve">It is </w:t>
                      </w:r>
                      <w:r w:rsidR="003B57F0">
                        <w:t xml:space="preserve">also </w:t>
                      </w:r>
                      <w:r w:rsidRPr="00D8733D">
                        <w:t>expected that a</w:t>
                      </w:r>
                      <w:r w:rsidR="004327CC" w:rsidRPr="00D8733D">
                        <w:t>n executive system of governance would bring the County Council into line with all other councils across Nottinghamshire</w:t>
                      </w:r>
                      <w:r w:rsidR="00B9434E">
                        <w:t xml:space="preserve"> who already operate or are moving to executive arrangements</w:t>
                      </w:r>
                      <w:r w:rsidRPr="00D8733D">
                        <w:t xml:space="preserve"> </w:t>
                      </w:r>
                      <w:r w:rsidR="004327CC" w:rsidRPr="00D8733D">
                        <w:t xml:space="preserve">thereby creating greater consistency and ease of operation. It would also bring the Council more into line with the national picture for other upper tier authorities. </w:t>
                      </w:r>
                    </w:p>
                    <w:p w14:paraId="4B95E12A" w14:textId="77777777" w:rsidR="000D3F3C" w:rsidRPr="00D8733D" w:rsidRDefault="000D3F3C" w:rsidP="004327CC"/>
                    <w:p w14:paraId="1C8623A1" w14:textId="79C45D3F" w:rsidR="004327CC" w:rsidRPr="00D8733D" w:rsidRDefault="00974ED0" w:rsidP="004327CC">
                      <w:r w:rsidRPr="00D8733D">
                        <w:t xml:space="preserve">Benefits of the </w:t>
                      </w:r>
                      <w:r w:rsidR="004327CC" w:rsidRPr="00D8733D">
                        <w:t xml:space="preserve">executive system </w:t>
                      </w:r>
                      <w:r w:rsidRPr="00D8733D">
                        <w:t>are considered to be</w:t>
                      </w:r>
                      <w:r w:rsidR="004327CC" w:rsidRPr="00D8733D">
                        <w:t xml:space="preserve"> swifter and more </w:t>
                      </w:r>
                      <w:r w:rsidRPr="00D8733D">
                        <w:t>decisive</w:t>
                      </w:r>
                      <w:r w:rsidR="004327CC" w:rsidRPr="00D8733D">
                        <w:t xml:space="preserve"> decision making, allocat</w:t>
                      </w:r>
                      <w:r w:rsidRPr="00D8733D">
                        <w:t xml:space="preserve">ion of </w:t>
                      </w:r>
                      <w:r w:rsidR="004327CC" w:rsidRPr="00D8733D">
                        <w:t xml:space="preserve">clear lines of responsibility and accountability to identified lead </w:t>
                      </w:r>
                      <w:r w:rsidRPr="00D8733D">
                        <w:t xml:space="preserve">Cabinet </w:t>
                      </w:r>
                      <w:r w:rsidR="004327CC" w:rsidRPr="00D8733D">
                        <w:t xml:space="preserve">members and collectively to an executive </w:t>
                      </w:r>
                      <w:r w:rsidRPr="00D8733D">
                        <w:t>C</w:t>
                      </w:r>
                      <w:r w:rsidR="004327CC" w:rsidRPr="00D8733D">
                        <w:t>abinet</w:t>
                      </w:r>
                      <w:r w:rsidRPr="00D8733D">
                        <w:t>, balanced by</w:t>
                      </w:r>
                      <w:r w:rsidR="004327CC" w:rsidRPr="00D8733D">
                        <w:t xml:space="preserve"> appropriate mechanisms to ensure transparency and to scrutinise decisions</w:t>
                      </w:r>
                      <w:r w:rsidRPr="00D8733D">
                        <w:t xml:space="preserve"> through Overview and Scrutiny Committees</w:t>
                      </w:r>
                      <w:r w:rsidR="003823FA" w:rsidRPr="00D8733D">
                        <w:t>.</w:t>
                      </w:r>
                    </w:p>
                    <w:p w14:paraId="14C2AA4B" w14:textId="0B0BAFCE" w:rsidR="00FE7D38" w:rsidRPr="00D8733D" w:rsidRDefault="00FE7D38" w:rsidP="004327CC"/>
                    <w:p w14:paraId="22380316" w14:textId="7444DF83" w:rsidR="000C53CD" w:rsidRDefault="000C53CD" w:rsidP="004327CC">
                      <w:r w:rsidRPr="00D8733D">
                        <w:t xml:space="preserve">Changes to the Council’s governance arrangements are considered to have a </w:t>
                      </w:r>
                      <w:r w:rsidR="00EF52E8">
                        <w:t xml:space="preserve">broadly </w:t>
                      </w:r>
                      <w:r w:rsidRPr="00D8733D">
                        <w:t xml:space="preserve">neutral effect and that they would not give </w:t>
                      </w:r>
                      <w:r w:rsidRPr="00485E57">
                        <w:t>rise to a disproportionate impact on any individuals or groups with protected characteristics. Accessibility arrangements for information about Council decision making would be largely the same as under current arrangements</w:t>
                      </w:r>
                      <w:r w:rsidR="00485E57">
                        <w:t>.</w:t>
                      </w:r>
                    </w:p>
                    <w:p w14:paraId="5A6419EC" w14:textId="727DAA23" w:rsidR="00FE7D38" w:rsidRPr="00485E57" w:rsidRDefault="00FE7D38" w:rsidP="004327CC"/>
                    <w:p w14:paraId="309B23A5" w14:textId="22BD3FBE" w:rsidR="00525272" w:rsidRPr="00286EB1" w:rsidRDefault="00525272">
                      <w:pPr>
                        <w:rPr>
                          <w:color w:val="FF0000"/>
                        </w:rPr>
                      </w:pPr>
                    </w:p>
                  </w:txbxContent>
                </v:textbox>
                <w10:wrap type="square"/>
              </v:shape>
            </w:pict>
          </mc:Fallback>
        </mc:AlternateContent>
      </w:r>
      <w:r>
        <w:t xml:space="preserve">What are the aims of your </w:t>
      </w:r>
    </w:p>
    <w:p w14:paraId="269794FB" w14:textId="0BD70AC9" w:rsidR="00525272" w:rsidRDefault="00525272">
      <w:r>
        <w:t xml:space="preserve">proposed </w:t>
      </w:r>
      <w:r w:rsidR="00286EB1">
        <w:t>activity/policy</w:t>
      </w:r>
      <w:r w:rsidR="00C64110">
        <w:t>/background to decision</w:t>
      </w:r>
      <w:r>
        <w:t>?</w:t>
      </w:r>
    </w:p>
    <w:p w14:paraId="3C0F159C" w14:textId="29BCE853" w:rsidR="00525272" w:rsidRDefault="00525272"/>
    <w:p w14:paraId="4F298C25" w14:textId="603A53C6" w:rsidR="00525272" w:rsidRDefault="00525272"/>
    <w:p w14:paraId="3E7806D8" w14:textId="49BF459A" w:rsidR="00525272" w:rsidRDefault="00525272"/>
    <w:p w14:paraId="49DE01A2" w14:textId="64F171C6" w:rsidR="00E20D1F" w:rsidRDefault="00E20D1F"/>
    <w:p w14:paraId="1DA6B58A" w14:textId="66094A10" w:rsidR="00E20D1F" w:rsidRDefault="00E20D1F"/>
    <w:p w14:paraId="0D6B42B3" w14:textId="66EA7C4E" w:rsidR="00360987" w:rsidRDefault="00360987"/>
    <w:p w14:paraId="4CAFADC7" w14:textId="77777777" w:rsidR="00360987" w:rsidRDefault="00360987"/>
    <w:p w14:paraId="622D0DFC" w14:textId="77777777" w:rsidR="00E058BE" w:rsidRDefault="00E058BE"/>
    <w:p w14:paraId="100BE8DB" w14:textId="77777777" w:rsidR="00E058BE" w:rsidRDefault="00E058BE"/>
    <w:p w14:paraId="3AD682D6" w14:textId="77777777" w:rsidR="00E058BE" w:rsidRDefault="00E058BE"/>
    <w:p w14:paraId="30CB78AF" w14:textId="77777777" w:rsidR="00E058BE" w:rsidRDefault="00E058BE"/>
    <w:p w14:paraId="553D4A62" w14:textId="77777777" w:rsidR="00E058BE" w:rsidRDefault="00E058BE"/>
    <w:p w14:paraId="7123B275" w14:textId="77777777" w:rsidR="00E058BE" w:rsidRDefault="00E058BE"/>
    <w:p w14:paraId="775F43D9" w14:textId="6D8712CC" w:rsidR="00E058BE" w:rsidRDefault="00E058BE"/>
    <w:p w14:paraId="71E9077B" w14:textId="1D337A8F" w:rsidR="00E058BE" w:rsidRDefault="00E058BE"/>
    <w:p w14:paraId="5AF17586" w14:textId="7C366AA5" w:rsidR="00E058BE" w:rsidRDefault="00E058BE"/>
    <w:p w14:paraId="4EA63B65" w14:textId="5A416A7B" w:rsidR="00E058BE" w:rsidRDefault="00E058BE"/>
    <w:p w14:paraId="1A9ED3E4" w14:textId="5A33982F" w:rsidR="00E058BE" w:rsidRDefault="00E058BE"/>
    <w:p w14:paraId="0862326C" w14:textId="7E9C2F48" w:rsidR="00E058BE" w:rsidRDefault="00E058BE"/>
    <w:p w14:paraId="48CED830" w14:textId="7C34CE71" w:rsidR="00864326" w:rsidRDefault="00864326"/>
    <w:p w14:paraId="10E0B6B8" w14:textId="17CE7974" w:rsidR="00864326" w:rsidRDefault="00864326"/>
    <w:p w14:paraId="67160AFD" w14:textId="53B0806C" w:rsidR="00864326" w:rsidRDefault="00864326"/>
    <w:p w14:paraId="353B9A62" w14:textId="77777777" w:rsidR="00864326" w:rsidRDefault="00864326"/>
    <w:p w14:paraId="1FBCB939" w14:textId="77777777" w:rsidR="00E058BE" w:rsidRDefault="00E058BE"/>
    <w:p w14:paraId="1024AFDE" w14:textId="77777777" w:rsidR="00FE7D38" w:rsidRDefault="00FE7D38"/>
    <w:p w14:paraId="3CEF6CE7" w14:textId="77777777" w:rsidR="00FE7D38" w:rsidRDefault="00FE7D38"/>
    <w:p w14:paraId="348AD981" w14:textId="77777777" w:rsidR="00FE7D38" w:rsidRDefault="00FE7D38"/>
    <w:p w14:paraId="15BDDB40" w14:textId="4831AB71" w:rsidR="00705163" w:rsidRDefault="00474DAB">
      <w:r w:rsidRPr="00525272">
        <w:rPr>
          <w:noProof/>
          <w:color w:val="FF0000"/>
        </w:rPr>
        <w:lastRenderedPageBreak/>
        <mc:AlternateContent>
          <mc:Choice Requires="wps">
            <w:drawing>
              <wp:anchor distT="45720" distB="45720" distL="114300" distR="114300" simplePos="0" relativeHeight="251661312" behindDoc="0" locked="0" layoutInCell="1" allowOverlap="1" wp14:anchorId="0162EDE5" wp14:editId="65E67B2F">
                <wp:simplePos x="0" y="0"/>
                <wp:positionH relativeFrom="margin">
                  <wp:posOffset>2245995</wp:posOffset>
                </wp:positionH>
                <wp:positionV relativeFrom="paragraph">
                  <wp:posOffset>158115</wp:posOffset>
                </wp:positionV>
                <wp:extent cx="4571365" cy="2964180"/>
                <wp:effectExtent l="0" t="0" r="19685"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2964180"/>
                        </a:xfrm>
                        <a:prstGeom prst="rect">
                          <a:avLst/>
                        </a:prstGeom>
                        <a:solidFill>
                          <a:srgbClr val="FFFFFF"/>
                        </a:solidFill>
                        <a:ln w="9525">
                          <a:solidFill>
                            <a:srgbClr val="000000"/>
                          </a:solidFill>
                          <a:miter lim="800000"/>
                          <a:headEnd/>
                          <a:tailEnd/>
                        </a:ln>
                      </wps:spPr>
                      <wps:txbx>
                        <w:txbxContent>
                          <w:p w14:paraId="475D4051" w14:textId="4A90081F" w:rsidR="00525272" w:rsidRDefault="007526D1" w:rsidP="00525272">
                            <w:r>
                              <w:t>R</w:t>
                            </w:r>
                            <w:r w:rsidRPr="00E94EBF">
                              <w:t>esidents, businesses,</w:t>
                            </w:r>
                            <w:r>
                              <w:t xml:space="preserve"> </w:t>
                            </w:r>
                            <w:r w:rsidRPr="00E94EBF">
                              <w:t>public bodies</w:t>
                            </w:r>
                            <w:r w:rsidR="00EF17EC">
                              <w:t xml:space="preserve">, key partners, other local </w:t>
                            </w:r>
                            <w:r w:rsidR="00304C76">
                              <w:t xml:space="preserve">councils, </w:t>
                            </w:r>
                            <w:r w:rsidR="00EF17EC">
                              <w:t>government agencies</w:t>
                            </w:r>
                            <w:r w:rsidR="00304C76">
                              <w:t xml:space="preserve"> </w:t>
                            </w:r>
                            <w:r w:rsidR="00EF17EC">
                              <w:t>and trade unions</w:t>
                            </w:r>
                            <w:r w:rsidR="00974ED0">
                              <w:t xml:space="preserve">. </w:t>
                            </w:r>
                          </w:p>
                          <w:p w14:paraId="14D71A49" w14:textId="1B18317F" w:rsidR="003F4E1B" w:rsidRDefault="003F4E1B" w:rsidP="00525272"/>
                          <w:p w14:paraId="5F2DE2F6" w14:textId="53CF01A9" w:rsidR="003F4E1B" w:rsidRDefault="003F4E1B" w:rsidP="003F4E1B">
                            <w:pPr>
                              <w:spacing w:after="160" w:line="259" w:lineRule="auto"/>
                            </w:pPr>
                            <w:r>
                              <w:t>A</w:t>
                            </w:r>
                            <w:r w:rsidRPr="00E94EBF">
                              <w:t xml:space="preserve"> survey </w:t>
                            </w:r>
                            <w:r>
                              <w:t xml:space="preserve">was </w:t>
                            </w:r>
                            <w:r w:rsidR="007A491E">
                              <w:t>undertaken</w:t>
                            </w:r>
                            <w:r>
                              <w:t xml:space="preserve"> </w:t>
                            </w:r>
                            <w:r w:rsidRPr="00E94EBF">
                              <w:t xml:space="preserve">to </w:t>
                            </w:r>
                            <w:r w:rsidR="00974ED0">
                              <w:t>seek feedback</w:t>
                            </w:r>
                            <w:r w:rsidRPr="00E94EBF">
                              <w:t xml:space="preserve"> from residents, businesses,</w:t>
                            </w:r>
                            <w:r>
                              <w:t xml:space="preserve"> and </w:t>
                            </w:r>
                            <w:r w:rsidRPr="00E94EBF">
                              <w:t xml:space="preserve">public bodies on </w:t>
                            </w:r>
                            <w:r>
                              <w:t>Nottinghamshire’s</w:t>
                            </w:r>
                            <w:r w:rsidRPr="00E94EBF">
                              <w:t xml:space="preserve"> </w:t>
                            </w:r>
                            <w:r>
                              <w:t>potential</w:t>
                            </w:r>
                            <w:r w:rsidRPr="00E94EBF">
                              <w:t xml:space="preserve"> </w:t>
                            </w:r>
                            <w:r>
                              <w:t xml:space="preserve">change of system </w:t>
                            </w:r>
                            <w:r w:rsidRPr="00E94EBF">
                              <w:t xml:space="preserve">to </w:t>
                            </w:r>
                            <w:r>
                              <w:t xml:space="preserve">a </w:t>
                            </w:r>
                            <w:r w:rsidRPr="00E94EBF">
                              <w:t>Leader and Cabinet model.</w:t>
                            </w:r>
                            <w:r w:rsidR="007A491E">
                              <w:t xml:space="preserve"> This will be considered by Full Council in reaching a decision.</w:t>
                            </w:r>
                            <w:r w:rsidRPr="00E94EBF">
                              <w:t xml:space="preserve"> </w:t>
                            </w:r>
                          </w:p>
                          <w:p w14:paraId="7E68DBFE" w14:textId="5FF4B4E8" w:rsidR="003F4E1B" w:rsidRDefault="003F4E1B" w:rsidP="003F4E1B">
                            <w:pPr>
                              <w:jc w:val="both"/>
                            </w:pPr>
                            <w:r>
                              <w:t xml:space="preserve">As well as undertaking public engagement regarding the changes, the Chief Executive also wrote to key partners and other local government agencies in late September notifying them of the Council’s intention to change governance systems and has received no responses to </w:t>
                            </w:r>
                            <w:r w:rsidR="00ED5F6D">
                              <w:t>date</w:t>
                            </w:r>
                            <w:r>
                              <w:t xml:space="preserve">. </w:t>
                            </w:r>
                          </w:p>
                          <w:p w14:paraId="17CC9D4E" w14:textId="77777777" w:rsidR="003F4E1B" w:rsidRDefault="003F4E1B" w:rsidP="003F4E1B">
                            <w:pPr>
                              <w:jc w:val="both"/>
                              <w:rPr>
                                <w:highlight w:val="green"/>
                              </w:rPr>
                            </w:pPr>
                          </w:p>
                          <w:p w14:paraId="1FBB80E5" w14:textId="431C5E65" w:rsidR="003F4E1B" w:rsidRDefault="003F4E1B" w:rsidP="003F4E1B">
                            <w:pPr>
                              <w:jc w:val="both"/>
                            </w:pPr>
                            <w:r w:rsidRPr="00093595">
                              <w:t xml:space="preserve">Union consultation has also taken place </w:t>
                            </w:r>
                            <w:r w:rsidR="00ED5F6D">
                              <w:t xml:space="preserve">through the Joint Consultative and Negotiating Panel </w:t>
                            </w:r>
                            <w:r w:rsidRPr="00093595">
                              <w:t>regarding the change.</w:t>
                            </w:r>
                          </w:p>
                          <w:p w14:paraId="774C9692" w14:textId="77777777" w:rsidR="003F4E1B" w:rsidRDefault="003F4E1B" w:rsidP="003F4E1B">
                            <w:pPr>
                              <w:spacing w:after="160" w:line="259" w:lineRule="auto"/>
                            </w:pPr>
                          </w:p>
                          <w:p w14:paraId="0A2F99D9" w14:textId="77777777" w:rsidR="003F4E1B" w:rsidRPr="00A07DD2" w:rsidRDefault="003F4E1B" w:rsidP="00525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EDE5" id="_x0000_s1027" type="#_x0000_t202" style="position:absolute;margin-left:176.85pt;margin-top:12.45pt;width:359.95pt;height:23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TvoJwIAAE0EAAAOAAAAZHJzL2Uyb0RvYy54bWysVNtu2zAMfR+wfxD0vjj2kiwx4hRdugwD&#10;ugvQ7gNkWY6FSaImKbG7ry8lp2nQbS/D/CCIInV0eEh6fTVoRY7CeQmmovlkSokwHBpp9hX9fr97&#10;s6TEB2YapsCIij4IT682r1+te1uKAjpQjXAEQYwve1vRLgRbZpnnndDMT8AKg84WnGYBTbfPGsd6&#10;RNcqK6bTRdaDa6wDLrzH05vRSTcJv20FD1/b1otAVEWRW0irS2sd12yzZuXeMdtJfqLB/oGFZtLg&#10;o2eoGxYYOTj5G5SW3IGHNkw46AzaVnKRcsBs8umLbO46ZkXKBcXx9iyT/3+w/MvxmyOyqWixosQw&#10;jTW6F0Mg72EgRZSnt77EqDuLcWHAYyxzStXbW+A/PDGw7ZjZi2vnoO8Ea5BeHm9mF1dHHB9B6v4z&#10;NPgMOwRIQEPrdNQO1SCIjmV6OJcmUuF4OJu/y98u5pRw9BWrxSxfpuJlrHy6bp0PHwVoEjcVdVj7&#10;BM+Otz5EOqx8ComveVCy2UmlkuH29VY5cmTYJ7v0pQxehClD+oqu5sV8VOCvENP0/QlCy4ANr6Su&#10;6PIcxMqo2wfTpHYMTKpxj5SVOQkZtRtVDEM9pJIllaPINTQPqKyDsb9xHnHTgftFSY+9XVH/88Cc&#10;oER9MlidVT6bxWFIBipboOEuPfWlhxmOUBUNlIzbbUgDFHUzcI1VbGXS95nJiTL2bJL9NF9xKC7t&#10;FPX8F9g8AgAA//8DAFBLAwQUAAYACAAAACEAvRErBuEAAAALAQAADwAAAGRycy9kb3ducmV2Lnht&#10;bEyPy07DMBBF90j8gzVIbBB12oSkCZlUCAkEOygItm48TSL8CLabhr/HXcFydI/uPVNvZq3YRM4P&#10;1iAsFwkwMq2Vg+kQ3t8ertfAfBBGCmUNIfyQh01zflaLStqjeaVpGzoWS4yvBEIfwlhx7tuetPAL&#10;O5KJ2d46LUI8XcelE8dYrhVfJUnOtRhMXOjFSPc9tV/bg0ZYZ0/Tp39OXz7afK/KcFVMj98O8fJi&#10;vrsFFmgOfzCc9KM6NNFpZw9GeqYQ0pu0iCjCKiuBnYCkSHNgO4SsXBbAm5r//6H5BQAA//8DAFBL&#10;AQItABQABgAIAAAAIQC2gziS/gAAAOEBAAATAAAAAAAAAAAAAAAAAAAAAABbQ29udGVudF9UeXBl&#10;c10ueG1sUEsBAi0AFAAGAAgAAAAhADj9If/WAAAAlAEAAAsAAAAAAAAAAAAAAAAALwEAAF9yZWxz&#10;Ly5yZWxzUEsBAi0AFAAGAAgAAAAhAHvtO+gnAgAATQQAAA4AAAAAAAAAAAAAAAAALgIAAGRycy9l&#10;Mm9Eb2MueG1sUEsBAi0AFAAGAAgAAAAhAL0RKwbhAAAACwEAAA8AAAAAAAAAAAAAAAAAgQQAAGRy&#10;cy9kb3ducmV2LnhtbFBLBQYAAAAABAAEAPMAAACPBQAAAAA=&#10;">
                <v:textbox>
                  <w:txbxContent>
                    <w:p w14:paraId="475D4051" w14:textId="4A90081F" w:rsidR="00525272" w:rsidRDefault="007526D1" w:rsidP="00525272">
                      <w:r>
                        <w:t>R</w:t>
                      </w:r>
                      <w:r w:rsidRPr="00E94EBF">
                        <w:t>esidents, businesses,</w:t>
                      </w:r>
                      <w:r>
                        <w:t xml:space="preserve"> </w:t>
                      </w:r>
                      <w:r w:rsidRPr="00E94EBF">
                        <w:t>public bodies</w:t>
                      </w:r>
                      <w:r w:rsidR="00EF17EC">
                        <w:t xml:space="preserve">, key partners, other local </w:t>
                      </w:r>
                      <w:r w:rsidR="00304C76">
                        <w:t xml:space="preserve">councils, </w:t>
                      </w:r>
                      <w:r w:rsidR="00EF17EC">
                        <w:t>government agencies</w:t>
                      </w:r>
                      <w:r w:rsidR="00304C76">
                        <w:t xml:space="preserve"> </w:t>
                      </w:r>
                      <w:r w:rsidR="00EF17EC">
                        <w:t>and trade unions</w:t>
                      </w:r>
                      <w:r w:rsidR="00974ED0">
                        <w:t xml:space="preserve">. </w:t>
                      </w:r>
                    </w:p>
                    <w:p w14:paraId="14D71A49" w14:textId="1B18317F" w:rsidR="003F4E1B" w:rsidRDefault="003F4E1B" w:rsidP="00525272"/>
                    <w:p w14:paraId="5F2DE2F6" w14:textId="53CF01A9" w:rsidR="003F4E1B" w:rsidRDefault="003F4E1B" w:rsidP="003F4E1B">
                      <w:pPr>
                        <w:spacing w:after="160" w:line="259" w:lineRule="auto"/>
                      </w:pPr>
                      <w:r>
                        <w:t>A</w:t>
                      </w:r>
                      <w:r w:rsidRPr="00E94EBF">
                        <w:t xml:space="preserve"> survey </w:t>
                      </w:r>
                      <w:r>
                        <w:t xml:space="preserve">was </w:t>
                      </w:r>
                      <w:r w:rsidR="007A491E">
                        <w:t>undertaken</w:t>
                      </w:r>
                      <w:r>
                        <w:t xml:space="preserve"> </w:t>
                      </w:r>
                      <w:r w:rsidRPr="00E94EBF">
                        <w:t xml:space="preserve">to </w:t>
                      </w:r>
                      <w:r w:rsidR="00974ED0">
                        <w:t>seek feedback</w:t>
                      </w:r>
                      <w:r w:rsidRPr="00E94EBF">
                        <w:t xml:space="preserve"> from residents, businesses,</w:t>
                      </w:r>
                      <w:r>
                        <w:t xml:space="preserve"> and </w:t>
                      </w:r>
                      <w:r w:rsidRPr="00E94EBF">
                        <w:t xml:space="preserve">public bodies on </w:t>
                      </w:r>
                      <w:r>
                        <w:t>Nottinghamshire’s</w:t>
                      </w:r>
                      <w:r w:rsidRPr="00E94EBF">
                        <w:t xml:space="preserve"> </w:t>
                      </w:r>
                      <w:r>
                        <w:t>potential</w:t>
                      </w:r>
                      <w:r w:rsidRPr="00E94EBF">
                        <w:t xml:space="preserve"> </w:t>
                      </w:r>
                      <w:r>
                        <w:t xml:space="preserve">change of system </w:t>
                      </w:r>
                      <w:r w:rsidRPr="00E94EBF">
                        <w:t xml:space="preserve">to </w:t>
                      </w:r>
                      <w:r>
                        <w:t xml:space="preserve">a </w:t>
                      </w:r>
                      <w:r w:rsidRPr="00E94EBF">
                        <w:t>Leader and Cabinet model.</w:t>
                      </w:r>
                      <w:r w:rsidR="007A491E">
                        <w:t xml:space="preserve"> This will be considered by Full Council in reaching a decision.</w:t>
                      </w:r>
                      <w:r w:rsidRPr="00E94EBF">
                        <w:t xml:space="preserve"> </w:t>
                      </w:r>
                    </w:p>
                    <w:p w14:paraId="7E68DBFE" w14:textId="5FF4B4E8" w:rsidR="003F4E1B" w:rsidRDefault="003F4E1B" w:rsidP="003F4E1B">
                      <w:pPr>
                        <w:jc w:val="both"/>
                      </w:pPr>
                      <w:r>
                        <w:t xml:space="preserve">As well as undertaking public engagement regarding the changes, the Chief Executive also wrote to key partners and other local government agencies in late September notifying them of the Council’s intention to change governance systems and has received no responses to </w:t>
                      </w:r>
                      <w:r w:rsidR="00ED5F6D">
                        <w:t>date</w:t>
                      </w:r>
                      <w:r>
                        <w:t xml:space="preserve">. </w:t>
                      </w:r>
                    </w:p>
                    <w:p w14:paraId="17CC9D4E" w14:textId="77777777" w:rsidR="003F4E1B" w:rsidRDefault="003F4E1B" w:rsidP="003F4E1B">
                      <w:pPr>
                        <w:jc w:val="both"/>
                        <w:rPr>
                          <w:highlight w:val="green"/>
                        </w:rPr>
                      </w:pPr>
                    </w:p>
                    <w:p w14:paraId="1FBB80E5" w14:textId="431C5E65" w:rsidR="003F4E1B" w:rsidRDefault="003F4E1B" w:rsidP="003F4E1B">
                      <w:pPr>
                        <w:jc w:val="both"/>
                      </w:pPr>
                      <w:r w:rsidRPr="00093595">
                        <w:t xml:space="preserve">Union consultation has also taken place </w:t>
                      </w:r>
                      <w:r w:rsidR="00ED5F6D">
                        <w:t xml:space="preserve">through the Joint Consultative and Negotiating Panel </w:t>
                      </w:r>
                      <w:r w:rsidRPr="00093595">
                        <w:t>regarding the change.</w:t>
                      </w:r>
                    </w:p>
                    <w:p w14:paraId="774C9692" w14:textId="77777777" w:rsidR="003F4E1B" w:rsidRDefault="003F4E1B" w:rsidP="003F4E1B">
                      <w:pPr>
                        <w:spacing w:after="160" w:line="259" w:lineRule="auto"/>
                      </w:pPr>
                    </w:p>
                    <w:p w14:paraId="0A2F99D9" w14:textId="77777777" w:rsidR="003F4E1B" w:rsidRPr="00A07DD2" w:rsidRDefault="003F4E1B" w:rsidP="00525272"/>
                  </w:txbxContent>
                </v:textbox>
                <w10:wrap type="square" anchorx="margin"/>
              </v:shape>
            </w:pict>
          </mc:Fallback>
        </mc:AlternateContent>
      </w:r>
    </w:p>
    <w:p w14:paraId="51616ED0" w14:textId="1AC7C3D4" w:rsidR="00525272" w:rsidRDefault="00525272">
      <w:r>
        <w:t xml:space="preserve">Who </w:t>
      </w:r>
      <w:r w:rsidR="00E71DDD">
        <w:t xml:space="preserve">are the main internal </w:t>
      </w:r>
    </w:p>
    <w:p w14:paraId="03DDBA43" w14:textId="1FF1CDB2" w:rsidR="00E71DDD" w:rsidRDefault="00286EB1">
      <w:r>
        <w:t>a</w:t>
      </w:r>
      <w:r w:rsidR="00E71DDD">
        <w:t>nd external stakeholders?</w:t>
      </w:r>
    </w:p>
    <w:p w14:paraId="727BDBA7" w14:textId="1CA33EE8" w:rsidR="00525272" w:rsidRDefault="00525272"/>
    <w:p w14:paraId="3DB114D6" w14:textId="4D792551" w:rsidR="00652EB9" w:rsidRDefault="00652EB9"/>
    <w:p w14:paraId="3B996A85" w14:textId="2AEC0D81" w:rsidR="00652EB9" w:rsidRDefault="00652EB9"/>
    <w:p w14:paraId="3CCEE7A1" w14:textId="6898D631" w:rsidR="00652EB9" w:rsidRDefault="00652EB9"/>
    <w:p w14:paraId="4A5DF350" w14:textId="114C11EB" w:rsidR="00652EB9" w:rsidRDefault="00652EB9"/>
    <w:p w14:paraId="2E580D49" w14:textId="503966E2" w:rsidR="00652EB9" w:rsidRDefault="00652EB9"/>
    <w:p w14:paraId="452CD214" w14:textId="63842B45" w:rsidR="003F4E1B" w:rsidRDefault="003F4E1B"/>
    <w:p w14:paraId="607CE662" w14:textId="329F2228" w:rsidR="003F4E1B" w:rsidRDefault="003F4E1B"/>
    <w:p w14:paraId="1DEE293B" w14:textId="54B087F6" w:rsidR="003F4E1B" w:rsidRDefault="003F4E1B"/>
    <w:p w14:paraId="135CC5CE" w14:textId="691D36B7" w:rsidR="003F4E1B" w:rsidRDefault="003F4E1B"/>
    <w:p w14:paraId="20C9043E" w14:textId="5AB4785E" w:rsidR="003F4E1B" w:rsidRDefault="003F4E1B"/>
    <w:p w14:paraId="587A90AE" w14:textId="710D3794" w:rsidR="003F4E1B" w:rsidRDefault="003F4E1B"/>
    <w:p w14:paraId="231A16D6" w14:textId="3AEAE323" w:rsidR="003F4E1B" w:rsidRDefault="003F4E1B"/>
    <w:p w14:paraId="601895EC" w14:textId="1C8BA776" w:rsidR="003F4E1B" w:rsidRDefault="003F4E1B"/>
    <w:p w14:paraId="34A41AC2" w14:textId="16A3437E" w:rsidR="003F4E1B" w:rsidRDefault="003F4E1B"/>
    <w:p w14:paraId="10610966" w14:textId="665870C8" w:rsidR="003F4E1B" w:rsidRDefault="003F4E1B"/>
    <w:p w14:paraId="69EB9107" w14:textId="77777777" w:rsidR="00B83C1A" w:rsidRDefault="00B83C1A"/>
    <w:p w14:paraId="6E68D986" w14:textId="233A797D" w:rsidR="00380C46" w:rsidRDefault="00380C46">
      <w:r w:rsidRPr="00525272">
        <w:rPr>
          <w:noProof/>
          <w:color w:val="FF0000"/>
        </w:rPr>
        <mc:AlternateContent>
          <mc:Choice Requires="wps">
            <w:drawing>
              <wp:anchor distT="45720" distB="45720" distL="114300" distR="114300" simplePos="0" relativeHeight="251663360" behindDoc="0" locked="0" layoutInCell="1" allowOverlap="1" wp14:anchorId="6803D1D4" wp14:editId="5CA855AA">
                <wp:simplePos x="0" y="0"/>
                <wp:positionH relativeFrom="margin">
                  <wp:align>right</wp:align>
                </wp:positionH>
                <wp:positionV relativeFrom="paragraph">
                  <wp:posOffset>13335</wp:posOffset>
                </wp:positionV>
                <wp:extent cx="4571365" cy="530225"/>
                <wp:effectExtent l="0" t="0" r="19685"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530225"/>
                        </a:xfrm>
                        <a:prstGeom prst="rect">
                          <a:avLst/>
                        </a:prstGeom>
                        <a:solidFill>
                          <a:srgbClr val="FFFFFF"/>
                        </a:solidFill>
                        <a:ln w="9525">
                          <a:solidFill>
                            <a:srgbClr val="000000"/>
                          </a:solidFill>
                          <a:miter lim="800000"/>
                          <a:headEnd/>
                          <a:tailEnd/>
                        </a:ln>
                      </wps:spPr>
                      <wps:txbx>
                        <w:txbxContent>
                          <w:p w14:paraId="36981EF8" w14:textId="0285B85F" w:rsidR="00380C46" w:rsidRPr="00D8733D" w:rsidRDefault="00700D62" w:rsidP="00380C46">
                            <w:r w:rsidRPr="00D8733D">
                              <w:t>Democratic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3D1D4" id="_x0000_s1028" type="#_x0000_t202" style="position:absolute;margin-left:308.75pt;margin-top:1.05pt;width:359.95pt;height:4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hxJAIAAEwEAAAOAAAAZHJzL2Uyb0RvYy54bWysVNtu2zAMfR+wfxD0vti5da0Rp+jSZRjQ&#10;XYB2H0DLcixMEj1Jid19fSk5zbIL9jDMD4IoUYeHh6RX14PR7CCdV2hLPp3knEkrsFZ2V/IvD9tX&#10;l5z5ALYGjVaW/FF6fr1++WLVd4WcYYu6lo4RiPVF35W8DaErssyLVhrwE+ykpcsGnYFApttltYOe&#10;0I3OZnl+kfXo6s6hkN7T6e14ydcJv2mkCJ+axsvAdMmJW0irS2sV12y9gmLnoGuVONKAf2BhQFkK&#10;eoK6hQBs79RvUEYJhx6bMBFoMmwaJWTKgbKZ5r9kc99CJ1MuJI7vTjL5/wcrPh4+O6bqks9JHguG&#10;avQgh8De4MBmUZ6+8wV53XfkFwY6pjKnVH13h+KrZxY3LdidvHEO+1ZCTfSm8WV29nTE8RGk6j9g&#10;TWFgHzABDY0zUTtSgxE68Xg8lSZSEXS4WL6ezi+WnAm6W87z2WyZQkDx/LpzPryTaFjclNxR6RM6&#10;HO58iGygeHaJwTxqVW+V1slwu2qjHTsAtck2fUf0n9y0ZX3Jr5YU++8Qefr+BGFUoH7XypT88uQE&#10;RZTtra1TNwZQetwTZW2POkbpRhHDUA2pYqfyVFg/krAOx/amcaRNi+47Zz21dsn9tz04yZl+b6k4&#10;V9PFIs5CMkjYGRnu/KY6vwErCKrkgbNxuwlpfqICFm+oiI1K+sZqj0yOlKllk+zH8YozcW4nrx8/&#10;gfUTAAAA//8DAFBLAwQUAAYACAAAACEAnzR4StwAAAAFAQAADwAAAGRycy9kb3ducmV2LnhtbEyP&#10;wU7DMBBE70j8g7VIXFDrpEDahDgVQgLRG7QIrm68TSLidbDdNPw9ywmOqxm9eVuuJ9uLEX3oHClI&#10;5wkIpNqZjhoFb7vH2QpEiJqM7h2hgm8MsK7Oz0pdGHeiVxy3sREMoVBoBW2MQyFlqFu0OszdgMTZ&#10;wXmrI5++kcbrE8NtLxdJkkmrO+KFVg/40GL9uT1aBaub5/EjbK5f3uvs0Ofxajk+fXmlLi+m+zsQ&#10;Eaf4V4ZffVaHip327kgmiF4BPxIVLFIQHC7TPAexZ/JtBrIq5X/76gcAAP//AwBQSwECLQAUAAYA&#10;CAAAACEAtoM4kv4AAADhAQAAEwAAAAAAAAAAAAAAAAAAAAAAW0NvbnRlbnRfVHlwZXNdLnhtbFBL&#10;AQItABQABgAIAAAAIQA4/SH/1gAAAJQBAAALAAAAAAAAAAAAAAAAAC8BAABfcmVscy8ucmVsc1BL&#10;AQItABQABgAIAAAAIQBhSahxJAIAAEwEAAAOAAAAAAAAAAAAAAAAAC4CAABkcnMvZTJvRG9jLnht&#10;bFBLAQItABQABgAIAAAAIQCfNHhK3AAAAAUBAAAPAAAAAAAAAAAAAAAAAH4EAABkcnMvZG93bnJl&#10;di54bWxQSwUGAAAAAAQABADzAAAAhwUAAAAA&#10;">
                <v:textbox>
                  <w:txbxContent>
                    <w:p w14:paraId="36981EF8" w14:textId="0285B85F" w:rsidR="00380C46" w:rsidRPr="00D8733D" w:rsidRDefault="00700D62" w:rsidP="00380C46">
                      <w:r w:rsidRPr="00D8733D">
                        <w:t>Democratic Services</w:t>
                      </w:r>
                    </w:p>
                  </w:txbxContent>
                </v:textbox>
                <w10:wrap type="square" anchorx="margin"/>
              </v:shape>
            </w:pict>
          </mc:Fallback>
        </mc:AlternateContent>
      </w:r>
      <w:r>
        <w:t>Who is in best place to monitor</w:t>
      </w:r>
    </w:p>
    <w:p w14:paraId="110E2D4A" w14:textId="26FEBB28" w:rsidR="00380C46" w:rsidRDefault="00380C46">
      <w:r>
        <w:t>the impact of this proposed</w:t>
      </w:r>
    </w:p>
    <w:p w14:paraId="0B74C888" w14:textId="5A08172F" w:rsidR="00380C46" w:rsidRDefault="00380C46">
      <w:r>
        <w:t>ac</w:t>
      </w:r>
      <w:r w:rsidR="00E71DDD">
        <w:t>tivity</w:t>
      </w:r>
      <w:r>
        <w:t>/policy?</w:t>
      </w:r>
    </w:p>
    <w:p w14:paraId="555D62EE" w14:textId="60868E7E" w:rsidR="00525272" w:rsidRDefault="00525272"/>
    <w:p w14:paraId="438E74DE" w14:textId="248558DA" w:rsidR="00E71DDD" w:rsidRDefault="00E71DDD">
      <w:r w:rsidRPr="00525272">
        <w:rPr>
          <w:noProof/>
          <w:color w:val="FF0000"/>
        </w:rPr>
        <mc:AlternateContent>
          <mc:Choice Requires="wps">
            <w:drawing>
              <wp:anchor distT="45720" distB="45720" distL="114300" distR="114300" simplePos="0" relativeHeight="251665408" behindDoc="0" locked="0" layoutInCell="1" allowOverlap="1" wp14:anchorId="6F363111" wp14:editId="5BB28CED">
                <wp:simplePos x="0" y="0"/>
                <wp:positionH relativeFrom="margin">
                  <wp:posOffset>2238375</wp:posOffset>
                </wp:positionH>
                <wp:positionV relativeFrom="paragraph">
                  <wp:posOffset>10795</wp:posOffset>
                </wp:positionV>
                <wp:extent cx="4571365" cy="530225"/>
                <wp:effectExtent l="0" t="0" r="19685" b="222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530225"/>
                        </a:xfrm>
                        <a:prstGeom prst="rect">
                          <a:avLst/>
                        </a:prstGeom>
                        <a:solidFill>
                          <a:srgbClr val="FFFFFF"/>
                        </a:solidFill>
                        <a:ln w="9525">
                          <a:solidFill>
                            <a:srgbClr val="000000"/>
                          </a:solidFill>
                          <a:miter lim="800000"/>
                          <a:headEnd/>
                          <a:tailEnd/>
                        </a:ln>
                      </wps:spPr>
                      <wps:txbx>
                        <w:txbxContent>
                          <w:p w14:paraId="2D633237" w14:textId="6DE47659" w:rsidR="00E71DDD" w:rsidRPr="00A07DD2" w:rsidRDefault="00704DA0" w:rsidP="00E71DDD">
                            <w:r>
                              <w:t>Keith Ford, Team Manager, Democratic Services</w:t>
                            </w:r>
                            <w:r w:rsidR="004946D2">
                              <w:t xml:space="preserve"> is responsible for </w:t>
                            </w:r>
                            <w:r w:rsidR="00C72ED5">
                              <w:t xml:space="preserve">the operation of the governance arrangements.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3111" id="_x0000_s1029" type="#_x0000_t202" style="position:absolute;margin-left:176.25pt;margin-top:.85pt;width:359.95pt;height:4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x8JAIAAEwEAAAOAAAAZHJzL2Uyb0RvYy54bWysVNtu2zAMfR+wfxD0vviSpGuNOEWXLsOA&#10;7gK0+wBZlmNhkqhJSuzu60fJaZpdsIdhfhBIkTokD0mvrketyEE4L8HUtJjllAjDoZVmV9MvD9tX&#10;l5T4wEzLFBhR00fh6fX65YvVYCtRQg+qFY4giPHVYGvah2CrLPO8F5r5GVhh0NiB0yyg6nZZ69iA&#10;6FplZZ5fZAO41jrgwnu8vZ2MdJ3wu07w8KnrvAhE1RRzC+l06Wzima1XrNo5ZnvJj2mwf8hCM2kw&#10;6AnqlgVG9k7+BqUld+ChCzMOOoOuk1ykGrCaIv+lmvueWZFqQXK8PdHk/x8s/3j47IhsazovKDFM&#10;Y48exBjIGxhJGekZrK/Q696iXxjxGtucSvX2DvhXTwxsemZ24sY5GHrBWkyviC+zs6cTjo8gzfAB&#10;WgzD9gES0Ng5HblDNgiiY5seT62JqXC8XCxfF/OLJSUcbct5XpbLFIJVT6+t8+GdAE2iUFOHrU/o&#10;7HDnQ8yGVU8uMZgHJdutVCopbtdslCMHhmOyTd8R/Sc3ZchQ06slxv47RJ6+P0FoGXDeldQ1vTw5&#10;sSrS9ta0aRoDk2qSMWVljjxG6iYSw9iMU8digMhxA+0jEutgGm9cRxR6cN8pGXC0a+q/7ZkTlKj3&#10;BptzVSwWcReSgsSWqLhzS3NuYYYjVE0DJZO4CWl/IgMGbrCJnUz8PmdyTBlHNtF+XK+4E+d68nr+&#10;Cax/AAAA//8DAFBLAwQUAAYACAAAACEATFPxx98AAAAJAQAADwAAAGRycy9kb3ducmV2LnhtbEyP&#10;wU7DMBBE70j8g7VIXBB1SJumhDgVQgLRGxQEVzfeJhHxOthuGv6e7QmOqzd6M1uuJ9uLEX3oHCm4&#10;mSUgkGpnOmoUvL89Xq9AhKjJ6N4RKvjBAOvq/KzUhXFHesVxGxvBEgqFVtDGOBRShrpFq8PMDUjM&#10;9s5bHfn0jTReH1lue5kmyVJa3RE3tHrAhxbrr+3BKlgtnsfPsJm/fNTLfX8br/Lx6dsrdXkx3d+B&#10;iDjFvzCc5vN0qHjTzh3IBNErmGdpxlEGOYgTT/J0AWLH9iwFWZXy/wfVLwAAAP//AwBQSwECLQAU&#10;AAYACAAAACEAtoM4kv4AAADhAQAAEwAAAAAAAAAAAAAAAAAAAAAAW0NvbnRlbnRfVHlwZXNdLnht&#10;bFBLAQItABQABgAIAAAAIQA4/SH/1gAAAJQBAAALAAAAAAAAAAAAAAAAAC8BAABfcmVscy8ucmVs&#10;c1BLAQItABQABgAIAAAAIQCJrgx8JAIAAEwEAAAOAAAAAAAAAAAAAAAAAC4CAABkcnMvZTJvRG9j&#10;LnhtbFBLAQItABQABgAIAAAAIQBMU/HH3wAAAAkBAAAPAAAAAAAAAAAAAAAAAH4EAABkcnMvZG93&#10;bnJldi54bWxQSwUGAAAAAAQABADzAAAAigUAAAAA&#10;">
                <v:textbox>
                  <w:txbxContent>
                    <w:p w14:paraId="2D633237" w14:textId="6DE47659" w:rsidR="00E71DDD" w:rsidRPr="00A07DD2" w:rsidRDefault="00704DA0" w:rsidP="00E71DDD">
                      <w:r>
                        <w:t>Keith Ford, Team Manager, Democratic Services</w:t>
                      </w:r>
                      <w:r w:rsidR="004946D2">
                        <w:t xml:space="preserve"> is responsible for </w:t>
                      </w:r>
                      <w:r w:rsidR="00C72ED5">
                        <w:t xml:space="preserve">the operation of the governance arrangements.  </w:t>
                      </w:r>
                    </w:p>
                  </w:txbxContent>
                </v:textbox>
                <w10:wrap type="square" anchorx="margin"/>
              </v:shape>
            </w:pict>
          </mc:Fallback>
        </mc:AlternateContent>
      </w:r>
      <w:r>
        <w:t xml:space="preserve">Who has responsibility for </w:t>
      </w:r>
    </w:p>
    <w:p w14:paraId="079EA06D" w14:textId="19B874C0" w:rsidR="00E71DDD" w:rsidRDefault="00286EB1">
      <w:r>
        <w:t>m</w:t>
      </w:r>
      <w:r w:rsidR="00E71DDD">
        <w:t>anaging this activity/policy?</w:t>
      </w:r>
    </w:p>
    <w:p w14:paraId="44061003" w14:textId="7FFDB156" w:rsidR="00E71DDD" w:rsidRDefault="00E71DDD" w:rsidP="00C13BD4">
      <w:pPr>
        <w:rPr>
          <w:sz w:val="20"/>
          <w:szCs w:val="20"/>
        </w:rPr>
      </w:pPr>
    </w:p>
    <w:p w14:paraId="42893324" w14:textId="247BD282" w:rsidR="00E71DDD" w:rsidRDefault="00E71DDD" w:rsidP="00C13BD4">
      <w:pPr>
        <w:rPr>
          <w:sz w:val="20"/>
          <w:szCs w:val="20"/>
        </w:rPr>
      </w:pPr>
    </w:p>
    <w:p w14:paraId="66706396" w14:textId="664E7137" w:rsidR="00E71DDD" w:rsidRPr="00D17356" w:rsidRDefault="00E71DDD" w:rsidP="00C13BD4">
      <w:r w:rsidRPr="00D17356">
        <w:rPr>
          <w:noProof/>
        </w:rPr>
        <mc:AlternateContent>
          <mc:Choice Requires="wps">
            <w:drawing>
              <wp:anchor distT="45720" distB="45720" distL="114300" distR="114300" simplePos="0" relativeHeight="251667456" behindDoc="0" locked="0" layoutInCell="1" allowOverlap="1" wp14:anchorId="2CF26384" wp14:editId="26A7BECD">
                <wp:simplePos x="0" y="0"/>
                <wp:positionH relativeFrom="margin">
                  <wp:align>right</wp:align>
                </wp:positionH>
                <wp:positionV relativeFrom="paragraph">
                  <wp:posOffset>57785</wp:posOffset>
                </wp:positionV>
                <wp:extent cx="4571365" cy="971550"/>
                <wp:effectExtent l="0" t="0" r="1968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971550"/>
                        </a:xfrm>
                        <a:prstGeom prst="rect">
                          <a:avLst/>
                        </a:prstGeom>
                        <a:solidFill>
                          <a:srgbClr val="FFFFFF"/>
                        </a:solidFill>
                        <a:ln w="9525">
                          <a:solidFill>
                            <a:srgbClr val="000000"/>
                          </a:solidFill>
                          <a:miter lim="800000"/>
                          <a:headEnd/>
                          <a:tailEnd/>
                        </a:ln>
                      </wps:spPr>
                      <wps:txbx>
                        <w:txbxContent>
                          <w:p w14:paraId="48A4702F" w14:textId="3845E05D" w:rsidR="002E572A" w:rsidRPr="00D8733D" w:rsidRDefault="00974ED0" w:rsidP="006F274D">
                            <w:pPr>
                              <w:pStyle w:val="NormalWeb"/>
                              <w:rPr>
                                <w:rFonts w:ascii="Arial" w:hAnsi="Arial" w:cs="Arial"/>
                              </w:rPr>
                            </w:pPr>
                            <w:r w:rsidRPr="00D8733D">
                              <w:rPr>
                                <w:rFonts w:ascii="Arial" w:hAnsi="Arial" w:cs="Arial"/>
                              </w:rPr>
                              <w:t>The Council’s governance arrangements work across all aspects of the Council’s activities and functions</w:t>
                            </w:r>
                            <w:r w:rsidR="005877FD">
                              <w:rPr>
                                <w:rFonts w:ascii="Arial" w:hAnsi="Arial" w:cs="Arial"/>
                              </w:rPr>
                              <w:t xml:space="preserve"> as this is the means for formal </w:t>
                            </w:r>
                            <w:r w:rsidR="004946D2">
                              <w:rPr>
                                <w:rFonts w:ascii="Arial" w:hAnsi="Arial" w:cs="Arial"/>
                              </w:rPr>
                              <w:t xml:space="preserve">decision making </w:t>
                            </w:r>
                            <w:r w:rsidR="005877FD">
                              <w:rPr>
                                <w:rFonts w:ascii="Arial" w:hAnsi="Arial" w:cs="Arial"/>
                              </w:rPr>
                              <w:t xml:space="preserve">by </w:t>
                            </w:r>
                            <w:r w:rsidR="004946D2">
                              <w:rPr>
                                <w:rFonts w:ascii="Arial" w:hAnsi="Arial" w:cs="Arial"/>
                              </w:rPr>
                              <w:t>the Council</w:t>
                            </w:r>
                            <w:r w:rsidRPr="00D8733D">
                              <w:rPr>
                                <w:rFonts w:ascii="Arial" w:hAnsi="Arial" w:cs="Arial"/>
                              </w:rPr>
                              <w:t>.</w:t>
                            </w:r>
                            <w:r w:rsidR="00FD4EFA">
                              <w:rPr>
                                <w:rFonts w:ascii="Arial" w:hAnsi="Arial" w:cs="Arial"/>
                              </w:rPr>
                              <w:t xml:space="preserve"> Due regard will be given to </w:t>
                            </w:r>
                            <w:r w:rsidR="006939F3">
                              <w:rPr>
                                <w:rFonts w:ascii="Arial" w:hAnsi="Arial" w:cs="Arial"/>
                              </w:rPr>
                              <w:t>p</w:t>
                            </w:r>
                            <w:r w:rsidR="00FD4EFA">
                              <w:rPr>
                                <w:rFonts w:ascii="Arial" w:hAnsi="Arial" w:cs="Arial"/>
                              </w:rPr>
                              <w:t xml:space="preserve">ublic </w:t>
                            </w:r>
                            <w:r w:rsidR="006939F3">
                              <w:rPr>
                                <w:rFonts w:ascii="Arial" w:hAnsi="Arial" w:cs="Arial"/>
                              </w:rPr>
                              <w:t>s</w:t>
                            </w:r>
                            <w:r w:rsidR="00FD4EFA">
                              <w:rPr>
                                <w:rFonts w:ascii="Arial" w:hAnsi="Arial" w:cs="Arial"/>
                              </w:rPr>
                              <w:t>e</w:t>
                            </w:r>
                            <w:r w:rsidR="007373A2">
                              <w:rPr>
                                <w:rFonts w:ascii="Arial" w:hAnsi="Arial" w:cs="Arial"/>
                              </w:rPr>
                              <w:t xml:space="preserve">ctor </w:t>
                            </w:r>
                            <w:r w:rsidR="006939F3">
                              <w:rPr>
                                <w:rFonts w:ascii="Arial" w:hAnsi="Arial" w:cs="Arial"/>
                              </w:rPr>
                              <w:t>e</w:t>
                            </w:r>
                            <w:r w:rsidR="007373A2">
                              <w:rPr>
                                <w:rFonts w:ascii="Arial" w:hAnsi="Arial" w:cs="Arial"/>
                              </w:rPr>
                              <w:t xml:space="preserve">quality duties in designing and considering </w:t>
                            </w:r>
                            <w:r w:rsidR="007D1909">
                              <w:rPr>
                                <w:rFonts w:ascii="Arial" w:hAnsi="Arial" w:cs="Arial"/>
                              </w:rPr>
                              <w:t>the model</w:t>
                            </w:r>
                            <w:r w:rsidR="00160B29">
                              <w:rPr>
                                <w:rFonts w:ascii="Arial" w:hAnsi="Arial" w:cs="Arial"/>
                              </w:rPr>
                              <w:t xml:space="preserve"> </w:t>
                            </w:r>
                            <w:r w:rsidR="00C05A6A">
                              <w:rPr>
                                <w:rFonts w:ascii="Arial" w:hAnsi="Arial" w:cs="Arial"/>
                              </w:rPr>
                              <w:t xml:space="preserve">and in making decisions under the new </w:t>
                            </w:r>
                            <w:r w:rsidR="005D2614">
                              <w:rPr>
                                <w:rFonts w:ascii="Arial" w:hAnsi="Arial" w:cs="Arial"/>
                              </w:rPr>
                              <w:t>system</w:t>
                            </w:r>
                            <w:r w:rsidR="007373A2">
                              <w:rPr>
                                <w:rFonts w:ascii="Arial" w:hAnsi="Arial" w:cs="Arial"/>
                              </w:rPr>
                              <w:t>.</w:t>
                            </w:r>
                          </w:p>
                          <w:p w14:paraId="7F0FA56A" w14:textId="77777777" w:rsidR="002E572A" w:rsidRDefault="002E572A" w:rsidP="006F274D">
                            <w:pPr>
                              <w:pStyle w:val="NormalWeb"/>
                            </w:pPr>
                          </w:p>
                          <w:p w14:paraId="1016BD17" w14:textId="2892236A" w:rsidR="00E71DDD" w:rsidRDefault="00E71DDD" w:rsidP="00E71DDD">
                            <w:pPr>
                              <w:rPr>
                                <w:color w:val="FF0000"/>
                              </w:rPr>
                            </w:pPr>
                          </w:p>
                          <w:p w14:paraId="09656530" w14:textId="77777777" w:rsidR="002E572A" w:rsidRPr="00FA54FE" w:rsidRDefault="002E572A" w:rsidP="00E71DD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26384" id="_x0000_s1030" type="#_x0000_t202" style="position:absolute;margin-left:308.75pt;margin-top:4.55pt;width:359.95pt;height:7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nUJgIAAEwEAAAOAAAAZHJzL2Uyb0RvYy54bWysVNuO2yAQfa/Uf0C8N4698V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tqYXBSWG&#10;adToSYyBvIWRFJGewfoKox4txoURj1HmVKq3D8C/eWJg3TOzFXfOwdAL1mJ6ebyZnV2dcHwEaYaP&#10;0OIzbBcgAY2d05E7ZIMgOsr0fJImpsLxcFFe5ReXJSUcfTdXeVkm7TJWHW9b58N7AZrETU0dSp/Q&#10;2f7Bh5gNq44h8TEPSrYbqVQy3LZZK0f2DNtkk75UwIswZciAr5dFORHwV4h5+v4EoWXAfldS1/T6&#10;FMSqSNs706ZuDEyqaY8pK3PgMVI3kRjGZkyKLY7yNNA+I7EOpvbGccRND+4HJQO2dk399x1zghL1&#10;waA4N/liEWchGUhsgYY79zTnHmY4QtU0UDJt1yHNT+TNwB2K2MnEb1R7yuSQMrZsov0wXnEmzu0U&#10;9esnsPoJAAD//wMAUEsDBBQABgAIAAAAIQCwVVbO3AAAAAYBAAAPAAAAZHJzL2Rvd25yZXYueG1s&#10;TI/BTsMwEETvSPyDtUhcEHVSUNqEOBVCAsENCoKrG2+TCHsdbDcNf89yguNoRjNv6s3srJgwxMGT&#10;gnyRgUBqvRmoU/D2en+5BhGTJqOtJ1TwjRE2zelJrSvjj/SC0zZ1gksoVlpBn9JYSRnbHp2OCz8i&#10;sbf3wenEMnTSBH3kcmflMssK6fRAvNDrEe96bD+3B6dgff04fcSnq+f3ttjbMl2spoevoNT52Xx7&#10;AyLhnP7C8IvP6NAw084fyERhFfCRpKDMQbC5yssSxI5TxTIH2dTyP37zAwAA//8DAFBLAQItABQA&#10;BgAIAAAAIQC2gziS/gAAAOEBAAATAAAAAAAAAAAAAAAAAAAAAABbQ29udGVudF9UeXBlc10ueG1s&#10;UEsBAi0AFAAGAAgAAAAhADj9If/WAAAAlAEAAAsAAAAAAAAAAAAAAAAALwEAAF9yZWxzLy5yZWxz&#10;UEsBAi0AFAAGAAgAAAAhAKVradQmAgAATAQAAA4AAAAAAAAAAAAAAAAALgIAAGRycy9lMm9Eb2Mu&#10;eG1sUEsBAi0AFAAGAAgAAAAhALBVVs7cAAAABgEAAA8AAAAAAAAAAAAAAAAAgAQAAGRycy9kb3du&#10;cmV2LnhtbFBLBQYAAAAABAAEAPMAAACJBQAAAAA=&#10;">
                <v:textbox>
                  <w:txbxContent>
                    <w:p w14:paraId="48A4702F" w14:textId="3845E05D" w:rsidR="002E572A" w:rsidRPr="00D8733D" w:rsidRDefault="00974ED0" w:rsidP="006F274D">
                      <w:pPr>
                        <w:pStyle w:val="NormalWeb"/>
                        <w:rPr>
                          <w:rFonts w:ascii="Arial" w:hAnsi="Arial" w:cs="Arial"/>
                        </w:rPr>
                      </w:pPr>
                      <w:r w:rsidRPr="00D8733D">
                        <w:rPr>
                          <w:rFonts w:ascii="Arial" w:hAnsi="Arial" w:cs="Arial"/>
                        </w:rPr>
                        <w:t>The Council’s governance arrangements work across all aspects of the Council’s activities and functions</w:t>
                      </w:r>
                      <w:r w:rsidR="005877FD">
                        <w:rPr>
                          <w:rFonts w:ascii="Arial" w:hAnsi="Arial" w:cs="Arial"/>
                        </w:rPr>
                        <w:t xml:space="preserve"> as this is the means for formal </w:t>
                      </w:r>
                      <w:r w:rsidR="004946D2">
                        <w:rPr>
                          <w:rFonts w:ascii="Arial" w:hAnsi="Arial" w:cs="Arial"/>
                        </w:rPr>
                        <w:t xml:space="preserve">decision making </w:t>
                      </w:r>
                      <w:r w:rsidR="005877FD">
                        <w:rPr>
                          <w:rFonts w:ascii="Arial" w:hAnsi="Arial" w:cs="Arial"/>
                        </w:rPr>
                        <w:t xml:space="preserve">by </w:t>
                      </w:r>
                      <w:r w:rsidR="004946D2">
                        <w:rPr>
                          <w:rFonts w:ascii="Arial" w:hAnsi="Arial" w:cs="Arial"/>
                        </w:rPr>
                        <w:t>the Council</w:t>
                      </w:r>
                      <w:r w:rsidRPr="00D8733D">
                        <w:rPr>
                          <w:rFonts w:ascii="Arial" w:hAnsi="Arial" w:cs="Arial"/>
                        </w:rPr>
                        <w:t>.</w:t>
                      </w:r>
                      <w:r w:rsidR="00FD4EFA">
                        <w:rPr>
                          <w:rFonts w:ascii="Arial" w:hAnsi="Arial" w:cs="Arial"/>
                        </w:rPr>
                        <w:t xml:space="preserve"> Due regard will be given to </w:t>
                      </w:r>
                      <w:r w:rsidR="006939F3">
                        <w:rPr>
                          <w:rFonts w:ascii="Arial" w:hAnsi="Arial" w:cs="Arial"/>
                        </w:rPr>
                        <w:t>p</w:t>
                      </w:r>
                      <w:r w:rsidR="00FD4EFA">
                        <w:rPr>
                          <w:rFonts w:ascii="Arial" w:hAnsi="Arial" w:cs="Arial"/>
                        </w:rPr>
                        <w:t xml:space="preserve">ublic </w:t>
                      </w:r>
                      <w:r w:rsidR="006939F3">
                        <w:rPr>
                          <w:rFonts w:ascii="Arial" w:hAnsi="Arial" w:cs="Arial"/>
                        </w:rPr>
                        <w:t>s</w:t>
                      </w:r>
                      <w:r w:rsidR="00FD4EFA">
                        <w:rPr>
                          <w:rFonts w:ascii="Arial" w:hAnsi="Arial" w:cs="Arial"/>
                        </w:rPr>
                        <w:t>e</w:t>
                      </w:r>
                      <w:r w:rsidR="007373A2">
                        <w:rPr>
                          <w:rFonts w:ascii="Arial" w:hAnsi="Arial" w:cs="Arial"/>
                        </w:rPr>
                        <w:t xml:space="preserve">ctor </w:t>
                      </w:r>
                      <w:r w:rsidR="006939F3">
                        <w:rPr>
                          <w:rFonts w:ascii="Arial" w:hAnsi="Arial" w:cs="Arial"/>
                        </w:rPr>
                        <w:t>e</w:t>
                      </w:r>
                      <w:r w:rsidR="007373A2">
                        <w:rPr>
                          <w:rFonts w:ascii="Arial" w:hAnsi="Arial" w:cs="Arial"/>
                        </w:rPr>
                        <w:t xml:space="preserve">quality duties in designing and considering </w:t>
                      </w:r>
                      <w:r w:rsidR="007D1909">
                        <w:rPr>
                          <w:rFonts w:ascii="Arial" w:hAnsi="Arial" w:cs="Arial"/>
                        </w:rPr>
                        <w:t>the model</w:t>
                      </w:r>
                      <w:r w:rsidR="00160B29">
                        <w:rPr>
                          <w:rFonts w:ascii="Arial" w:hAnsi="Arial" w:cs="Arial"/>
                        </w:rPr>
                        <w:t xml:space="preserve"> </w:t>
                      </w:r>
                      <w:r w:rsidR="00C05A6A">
                        <w:rPr>
                          <w:rFonts w:ascii="Arial" w:hAnsi="Arial" w:cs="Arial"/>
                        </w:rPr>
                        <w:t xml:space="preserve">and in making decisions under the new </w:t>
                      </w:r>
                      <w:r w:rsidR="005D2614">
                        <w:rPr>
                          <w:rFonts w:ascii="Arial" w:hAnsi="Arial" w:cs="Arial"/>
                        </w:rPr>
                        <w:t>system</w:t>
                      </w:r>
                      <w:r w:rsidR="007373A2">
                        <w:rPr>
                          <w:rFonts w:ascii="Arial" w:hAnsi="Arial" w:cs="Arial"/>
                        </w:rPr>
                        <w:t>.</w:t>
                      </w:r>
                    </w:p>
                    <w:p w14:paraId="7F0FA56A" w14:textId="77777777" w:rsidR="002E572A" w:rsidRDefault="002E572A" w:rsidP="006F274D">
                      <w:pPr>
                        <w:pStyle w:val="NormalWeb"/>
                      </w:pPr>
                    </w:p>
                    <w:p w14:paraId="1016BD17" w14:textId="2892236A" w:rsidR="00E71DDD" w:rsidRDefault="00E71DDD" w:rsidP="00E71DDD">
                      <w:pPr>
                        <w:rPr>
                          <w:color w:val="FF0000"/>
                        </w:rPr>
                      </w:pPr>
                    </w:p>
                    <w:p w14:paraId="09656530" w14:textId="77777777" w:rsidR="002E572A" w:rsidRPr="00FA54FE" w:rsidRDefault="002E572A" w:rsidP="00E71DDD">
                      <w:pPr>
                        <w:rPr>
                          <w:color w:val="FF0000"/>
                        </w:rPr>
                      </w:pPr>
                    </w:p>
                  </w:txbxContent>
                </v:textbox>
                <w10:wrap type="square" anchorx="margin"/>
              </v:shape>
            </w:pict>
          </mc:Fallback>
        </mc:AlternateContent>
      </w:r>
      <w:r w:rsidRPr="00D17356">
        <w:t>Does this activity/policy interact with</w:t>
      </w:r>
      <w:r w:rsidR="00D17356">
        <w:t xml:space="preserve"> </w:t>
      </w:r>
      <w:r w:rsidR="00FA54FE">
        <w:t>a</w:t>
      </w:r>
      <w:r w:rsidRPr="00D17356">
        <w:t xml:space="preserve">ny other policies, </w:t>
      </w:r>
      <w:r w:rsidR="00EF61AF" w:rsidRPr="00D17356">
        <w:t>activities,</w:t>
      </w:r>
      <w:r w:rsidRPr="00D17356">
        <w:t xml:space="preserve"> or business </w:t>
      </w:r>
    </w:p>
    <w:p w14:paraId="02F03EEA" w14:textId="4997D9C9" w:rsidR="00E71DDD" w:rsidRPr="00D17356" w:rsidRDefault="00FA54FE" w:rsidP="00C13BD4">
      <w:r>
        <w:t>a</w:t>
      </w:r>
      <w:r w:rsidR="00E71DDD" w:rsidRPr="00D17356">
        <w:t xml:space="preserve">reas. If yes, please list them. </w:t>
      </w:r>
    </w:p>
    <w:p w14:paraId="7CAA7A89" w14:textId="77777777" w:rsidR="00B90DF3" w:rsidRDefault="00B90DF3" w:rsidP="00C13BD4">
      <w:pPr>
        <w:rPr>
          <w:sz w:val="20"/>
          <w:szCs w:val="20"/>
        </w:rPr>
        <w:sectPr w:rsidR="00B90DF3" w:rsidSect="00085109">
          <w:type w:val="continuous"/>
          <w:pgSz w:w="11906" w:h="16838" w:code="9"/>
          <w:pgMar w:top="567" w:right="567" w:bottom="142" w:left="567" w:header="709" w:footer="284" w:gutter="0"/>
          <w:cols w:sep="1" w:space="720"/>
          <w:formProt w:val="0"/>
          <w:docGrid w:linePitch="360"/>
        </w:sectPr>
      </w:pPr>
    </w:p>
    <w:p w14:paraId="313DABE1" w14:textId="77777777" w:rsidR="00E71DDD" w:rsidRDefault="00E71DDD" w:rsidP="00C13BD4">
      <w:pPr>
        <w:rPr>
          <w:sz w:val="20"/>
          <w:szCs w:val="20"/>
        </w:rPr>
      </w:pPr>
    </w:p>
    <w:p w14:paraId="757FA015" w14:textId="56B8A314" w:rsidR="00D56EB2" w:rsidRDefault="00D56EB2" w:rsidP="00CF4CAB">
      <w:pPr>
        <w:jc w:val="both"/>
        <w:rPr>
          <w:b/>
          <w:bCs/>
          <w:sz w:val="28"/>
          <w:szCs w:val="28"/>
        </w:rPr>
      </w:pPr>
      <w:r>
        <w:rPr>
          <w:b/>
          <w:bCs/>
          <w:sz w:val="28"/>
          <w:szCs w:val="28"/>
        </w:rPr>
        <w:t xml:space="preserve">Part A: </w:t>
      </w:r>
      <w:r w:rsidRPr="008F11C7">
        <w:rPr>
          <w:b/>
          <w:bCs/>
          <w:sz w:val="28"/>
          <w:szCs w:val="28"/>
        </w:rPr>
        <w:t>Impact</w:t>
      </w:r>
    </w:p>
    <w:p w14:paraId="6399BA99" w14:textId="1B98632A" w:rsidR="008A7F31" w:rsidRDefault="008A7F31" w:rsidP="00CF4CAB">
      <w:pPr>
        <w:jc w:val="both"/>
        <w:rPr>
          <w:b/>
          <w:bCs/>
          <w:sz w:val="28"/>
          <w:szCs w:val="28"/>
        </w:rPr>
      </w:pPr>
    </w:p>
    <w:tbl>
      <w:tblPr>
        <w:tblW w:w="11023" w:type="dxa"/>
        <w:tblLook w:val="01E0" w:firstRow="1" w:lastRow="1" w:firstColumn="1" w:lastColumn="1" w:noHBand="0" w:noVBand="0"/>
      </w:tblPr>
      <w:tblGrid>
        <w:gridCol w:w="222"/>
        <w:gridCol w:w="15522"/>
      </w:tblGrid>
      <w:tr w:rsidR="008A7F31" w:rsidRPr="00B4626B" w14:paraId="4944E9B6" w14:textId="77777777" w:rsidTr="00B32099">
        <w:tc>
          <w:tcPr>
            <w:tcW w:w="621" w:type="dxa"/>
          </w:tcPr>
          <w:p w14:paraId="54DD21D7" w14:textId="5D4C70A6" w:rsidR="008A7F31" w:rsidRPr="00B4626B" w:rsidRDefault="008A7F31" w:rsidP="00B32099">
            <w:pPr>
              <w:jc w:val="both"/>
              <w:rPr>
                <w:b/>
                <w:bCs/>
              </w:rPr>
            </w:pPr>
          </w:p>
        </w:tc>
        <w:tc>
          <w:tcPr>
            <w:tcW w:w="10402" w:type="dxa"/>
          </w:tcPr>
          <w:p w14:paraId="1CD2343A" w14:textId="76ED24A2" w:rsidR="00525272" w:rsidRDefault="004B2B9E" w:rsidP="00B32099">
            <w:pPr>
              <w:jc w:val="both"/>
              <w:rPr>
                <w:color w:val="FF0000"/>
              </w:rPr>
            </w:pPr>
            <w:r>
              <w:rPr>
                <w:b/>
                <w:bCs/>
              </w:rPr>
              <w:t>Here you will identify any potential negative impact in conjunction with the p</w:t>
            </w:r>
            <w:r w:rsidR="008A7F31">
              <w:rPr>
                <w:b/>
                <w:bCs/>
              </w:rPr>
              <w:t xml:space="preserve">rotected </w:t>
            </w:r>
            <w:r>
              <w:rPr>
                <w:b/>
                <w:bCs/>
              </w:rPr>
              <w:t>c</w:t>
            </w:r>
            <w:r w:rsidR="008A7F31">
              <w:rPr>
                <w:b/>
                <w:bCs/>
              </w:rPr>
              <w:t>haracteristics</w:t>
            </w:r>
            <w:r>
              <w:rPr>
                <w:b/>
                <w:bCs/>
              </w:rPr>
              <w:t xml:space="preserve"> groups</w:t>
            </w:r>
            <w:r w:rsidR="008A7F31">
              <w:rPr>
                <w:b/>
                <w:bCs/>
              </w:rPr>
              <w:t>:</w:t>
            </w:r>
          </w:p>
          <w:p w14:paraId="6DAB131E" w14:textId="57096966" w:rsidR="004B2B9E" w:rsidRDefault="004B2B9E" w:rsidP="00B32099">
            <w:pPr>
              <w:jc w:val="both"/>
              <w:rPr>
                <w:color w:val="FF0000"/>
              </w:rPr>
            </w:pPr>
          </w:p>
          <w:p w14:paraId="6DB8EE08" w14:textId="7BB0B784" w:rsidR="00A8157F" w:rsidRPr="00A8157F" w:rsidRDefault="00A8157F" w:rsidP="00A8157F">
            <w:pPr>
              <w:rPr>
                <w:i/>
                <w:iCs/>
                <w:color w:val="FF0000"/>
              </w:rPr>
            </w:pPr>
            <w:r w:rsidRPr="00A8157F">
              <w:rPr>
                <w:i/>
                <w:iCs/>
                <w:color w:val="FF0000"/>
              </w:rPr>
              <w:t xml:space="preserve">If this EqIA is accompanying a report for a decision, the report should have a description of the proposal, change to service or policy; </w:t>
            </w:r>
            <w:r w:rsidR="00EF61AF" w:rsidRPr="00A8157F">
              <w:rPr>
                <w:i/>
                <w:iCs/>
                <w:color w:val="FF0000"/>
              </w:rPr>
              <w:t>therefore,</w:t>
            </w:r>
            <w:r w:rsidRPr="00A8157F">
              <w:rPr>
                <w:i/>
                <w:iCs/>
                <w:color w:val="FF0000"/>
              </w:rPr>
              <w:t xml:space="preserve"> there is no need to duplicate the information.</w:t>
            </w:r>
          </w:p>
          <w:p w14:paraId="6A90A62F" w14:textId="77777777" w:rsidR="00A8157F" w:rsidRPr="00A8157F" w:rsidRDefault="00A8157F" w:rsidP="00A8157F">
            <w:pPr>
              <w:rPr>
                <w:i/>
                <w:iCs/>
                <w:color w:val="FF0000"/>
              </w:rPr>
            </w:pPr>
          </w:p>
          <w:p w14:paraId="7C84FFC5" w14:textId="689E52BB" w:rsidR="00C25658" w:rsidRDefault="00C25658" w:rsidP="00A8157F">
            <w:pPr>
              <w:rPr>
                <w:i/>
                <w:iCs/>
                <w:color w:val="FF0000"/>
              </w:rPr>
            </w:pPr>
            <w:r>
              <w:rPr>
                <w:i/>
                <w:iCs/>
                <w:noProof/>
                <w:color w:val="FF0000"/>
              </w:rPr>
              <mc:AlternateContent>
                <mc:Choice Requires="wps">
                  <w:drawing>
                    <wp:anchor distT="0" distB="0" distL="114300" distR="114300" simplePos="0" relativeHeight="251675648" behindDoc="0" locked="0" layoutInCell="1" allowOverlap="1" wp14:anchorId="1CD8C845" wp14:editId="59CAAA54">
                      <wp:simplePos x="0" y="0"/>
                      <wp:positionH relativeFrom="column">
                        <wp:posOffset>42880</wp:posOffset>
                      </wp:positionH>
                      <wp:positionV relativeFrom="paragraph">
                        <wp:posOffset>143977</wp:posOffset>
                      </wp:positionV>
                      <wp:extent cx="8660921" cy="888521"/>
                      <wp:effectExtent l="0" t="0" r="26035" b="26035"/>
                      <wp:wrapNone/>
                      <wp:docPr id="6" name="Rectangle 6"/>
                      <wp:cNvGraphicFramePr/>
                      <a:graphic xmlns:a="http://schemas.openxmlformats.org/drawingml/2006/main">
                        <a:graphicData uri="http://schemas.microsoft.com/office/word/2010/wordprocessingShape">
                          <wps:wsp>
                            <wps:cNvSpPr/>
                            <wps:spPr>
                              <a:xfrm>
                                <a:off x="0" y="0"/>
                                <a:ext cx="8660921" cy="888521"/>
                              </a:xfrm>
                              <a:prstGeom prst="rect">
                                <a:avLst/>
                              </a:prstGeom>
                            </wps:spPr>
                            <wps:style>
                              <a:lnRef idx="2">
                                <a:schemeClr val="dk1"/>
                              </a:lnRef>
                              <a:fillRef idx="1">
                                <a:schemeClr val="lt1"/>
                              </a:fillRef>
                              <a:effectRef idx="0">
                                <a:schemeClr val="dk1"/>
                              </a:effectRef>
                              <a:fontRef idx="minor">
                                <a:schemeClr val="dk1"/>
                              </a:fontRef>
                            </wps:style>
                            <wps:txbx>
                              <w:txbxContent>
                                <w:p w14:paraId="452FE756" w14:textId="1D7A94E4" w:rsidR="008D1B6D" w:rsidRPr="002039F0" w:rsidRDefault="008D1B6D" w:rsidP="008D1B6D">
                                  <w:pPr>
                                    <w:jc w:val="center"/>
                                    <w:rPr>
                                      <w:color w:val="FF0000"/>
                                    </w:rPr>
                                  </w:pPr>
                                  <w:r w:rsidRPr="002039F0">
                                    <w:rPr>
                                      <w:color w:val="FF0000"/>
                                    </w:rPr>
                                    <w:t xml:space="preserve">Add link to </w:t>
                                  </w:r>
                                  <w:r w:rsidR="006E5518">
                                    <w:rPr>
                                      <w:color w:val="FF0000"/>
                                    </w:rPr>
                                    <w:t xml:space="preserve">Full Council </w:t>
                                  </w:r>
                                  <w:r w:rsidR="002039F0" w:rsidRPr="002039F0">
                                    <w:rPr>
                                      <w:color w:val="FF0000"/>
                                    </w:rPr>
                                    <w:t>Report</w:t>
                                  </w:r>
                                  <w:r w:rsidRPr="002039F0">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8C845" id="Rectangle 6" o:spid="_x0000_s1031" style="position:absolute;margin-left:3.4pt;margin-top:11.35pt;width:681.95pt;height:6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StZgIAABwFAAAOAAAAZHJzL2Uyb0RvYy54bWysVN9PGzEMfp+0/yHK+7i2gq5UXFEFYpqE&#10;GAImntNc0p6WxJmT9q776+fkfoAY2sO0l5x99mfH9udcXLbWsIPCUIMr+fRkwplyEqrabUv+/enm&#10;04KzEIWrhAGnSn5UgV+uPn64aPxSzWAHplLIKIgLy8aXfBejXxZFkDtlRTgBrxwZNaAVkVTcFhWK&#10;hqJbU8wmk3nRAFYeQaoQ6O91Z+SrHF9rJeM3rYOKzJSc7hbzifncpLNYXYjlFoXf1bK/hviHW1hR&#10;O0o6hroWUbA91n+EsrVECKDjiQRbgNa1VLkGqmY6eVPN4054lWuh5gQ/tin8v7Dy7nCPrK5KPufM&#10;CUsjeqCmCbc1is1TexofluT16O+x1wKJqdZWo01fqoK1uaXHsaWqjUzSz8V8PjmfTTmTZFssFmck&#10;U5jiBe0xxC8KLEtCyZGy506Kw22InevgQrh0my5/luLRqHQF4x6UpjIo4yyjM4HUlUF2EDT66seQ&#10;NnsmiK6NGUHT90AmDqDeN8FUJtUInLwHfMk2eueM4OIItLUD/DtYd/5D1V2tqezYbto8s7NhQBuo&#10;jjRHhI7gwcubmtp5K0K8F0iMJu7TlsZvdGgDTcmhlzjbAf5673/yJ6KRlbOGNqTk4edeoOLMfHVE&#10;wfPp6Wlaqaycnn2ekYKvLZvXFre3V0CTICrQ7bKY/KMZRI1gn2mZ1ykrmYSTlLvkMuKgXMVuc+k5&#10;kGq9zm60Rl7EW/foZQqe+pzo8tQ+C/Q9pyKx8Q6GbRLLN9TqfBPSwXofQdeZd6nTXV/7CdAKZub2&#10;z0Xa8dd69np51Fa/AQAA//8DAFBLAwQUAAYACAAAACEAWalXbN4AAAAJAQAADwAAAGRycy9kb3du&#10;cmV2LnhtbEyPwU7DMBBE70j8g7VI3KhDkFxI41QoEkKCE2k5cHPjbRIRr6PYTRO+nu0JbrOa1cyb&#10;fDu7Xkw4hs6ThvtVAgKp9rajRsN+93L3CCJEQ9b0nlDDggG2xfVVbjLrz/SBUxUbwSEUMqOhjXHI&#10;pAx1i86ElR+Q2Dv60ZnI59hIO5ozh7tepkmipDMdcUNrBixbrL+rk9Pwvsg47T/V089UdoutvsrX&#10;Nyy1vr2ZnzcgIs7x7xku+IwOBTMd/IlsEL0GxeBRQ5quQVzsh3XC6sBKpQpkkcv/C4pfAAAA//8D&#10;AFBLAQItABQABgAIAAAAIQC2gziS/gAAAOEBAAATAAAAAAAAAAAAAAAAAAAAAABbQ29udGVudF9U&#10;eXBlc10ueG1sUEsBAi0AFAAGAAgAAAAhADj9If/WAAAAlAEAAAsAAAAAAAAAAAAAAAAALwEAAF9y&#10;ZWxzLy5yZWxzUEsBAi0AFAAGAAgAAAAhAF0+lK1mAgAAHAUAAA4AAAAAAAAAAAAAAAAALgIAAGRy&#10;cy9lMm9Eb2MueG1sUEsBAi0AFAAGAAgAAAAhAFmpV2zeAAAACQEAAA8AAAAAAAAAAAAAAAAAwAQA&#10;AGRycy9kb3ducmV2LnhtbFBLBQYAAAAABAAEAPMAAADLBQAAAAA=&#10;" fillcolor="white [3201]" strokecolor="black [3200]" strokeweight="2pt">
                      <v:textbox>
                        <w:txbxContent>
                          <w:p w14:paraId="452FE756" w14:textId="1D7A94E4" w:rsidR="008D1B6D" w:rsidRPr="002039F0" w:rsidRDefault="008D1B6D" w:rsidP="008D1B6D">
                            <w:pPr>
                              <w:jc w:val="center"/>
                              <w:rPr>
                                <w:color w:val="FF0000"/>
                              </w:rPr>
                            </w:pPr>
                            <w:r w:rsidRPr="002039F0">
                              <w:rPr>
                                <w:color w:val="FF0000"/>
                              </w:rPr>
                              <w:t xml:space="preserve">Add link to </w:t>
                            </w:r>
                            <w:r w:rsidR="006E5518">
                              <w:rPr>
                                <w:color w:val="FF0000"/>
                              </w:rPr>
                              <w:t xml:space="preserve">Full Council </w:t>
                            </w:r>
                            <w:r w:rsidR="002039F0" w:rsidRPr="002039F0">
                              <w:rPr>
                                <w:color w:val="FF0000"/>
                              </w:rPr>
                              <w:t>Report</w:t>
                            </w:r>
                            <w:r w:rsidRPr="002039F0">
                              <w:rPr>
                                <w:color w:val="FF0000"/>
                              </w:rPr>
                              <w:t xml:space="preserve"> </w:t>
                            </w:r>
                          </w:p>
                        </w:txbxContent>
                      </v:textbox>
                    </v:rect>
                  </w:pict>
                </mc:Fallback>
              </mc:AlternateContent>
            </w:r>
          </w:p>
          <w:p w14:paraId="7D3B1435" w14:textId="77777777" w:rsidR="00C25658" w:rsidRPr="00A8157F" w:rsidRDefault="00C25658" w:rsidP="00A8157F">
            <w:pPr>
              <w:rPr>
                <w:i/>
                <w:iCs/>
                <w:color w:val="FF0000"/>
              </w:rPr>
            </w:pPr>
          </w:p>
          <w:p w14:paraId="396CDE20" w14:textId="77777777" w:rsidR="00A8157F" w:rsidRPr="00A8157F" w:rsidRDefault="00A8157F" w:rsidP="00A8157F">
            <w:pPr>
              <w:rPr>
                <w:i/>
                <w:iCs/>
                <w:color w:val="FF0000"/>
              </w:rPr>
            </w:pPr>
          </w:p>
          <w:p w14:paraId="30C7FB72" w14:textId="77777777" w:rsidR="00C25658" w:rsidRDefault="00C25658" w:rsidP="00A8157F">
            <w:pPr>
              <w:rPr>
                <w:i/>
                <w:iCs/>
                <w:color w:val="FF0000"/>
              </w:rPr>
            </w:pPr>
          </w:p>
          <w:p w14:paraId="1D13F1AB" w14:textId="77777777" w:rsidR="00C25658" w:rsidRDefault="00C25658" w:rsidP="00A8157F">
            <w:pPr>
              <w:rPr>
                <w:i/>
                <w:iCs/>
                <w:color w:val="FF0000"/>
              </w:rPr>
            </w:pPr>
          </w:p>
          <w:p w14:paraId="04DA778E" w14:textId="77777777" w:rsidR="00C25658" w:rsidRDefault="00C25658" w:rsidP="00A8157F">
            <w:pPr>
              <w:rPr>
                <w:i/>
                <w:iCs/>
                <w:color w:val="FF0000"/>
              </w:rPr>
            </w:pPr>
          </w:p>
          <w:p w14:paraId="0C97302B" w14:textId="77777777" w:rsidR="00C25658" w:rsidRDefault="00C25658" w:rsidP="00A8157F">
            <w:pPr>
              <w:rPr>
                <w:i/>
                <w:iCs/>
                <w:color w:val="FF0000"/>
              </w:rPr>
            </w:pPr>
          </w:p>
          <w:p w14:paraId="50FAEFBF" w14:textId="77777777" w:rsidR="002039F0" w:rsidRDefault="002039F0" w:rsidP="00935010">
            <w:pPr>
              <w:jc w:val="both"/>
              <w:rPr>
                <w:b/>
                <w:bCs/>
              </w:rPr>
            </w:pPr>
          </w:p>
          <w:p w14:paraId="756FBC59" w14:textId="402FE43C" w:rsidR="00935010" w:rsidRPr="00935010" w:rsidRDefault="00935010" w:rsidP="00935010">
            <w:pPr>
              <w:jc w:val="both"/>
              <w:rPr>
                <w:b/>
                <w:bCs/>
              </w:rPr>
            </w:pPr>
            <w:r w:rsidRPr="00935010">
              <w:rPr>
                <w:b/>
                <w:bCs/>
              </w:rPr>
              <w:t xml:space="preserve">What </w:t>
            </w:r>
            <w:r w:rsidR="00357A68">
              <w:rPr>
                <w:b/>
                <w:bCs/>
              </w:rPr>
              <w:t>are we trying to do in this section?</w:t>
            </w:r>
          </w:p>
          <w:p w14:paraId="1975941E" w14:textId="53161416" w:rsidR="00DB3415" w:rsidRDefault="00357A68" w:rsidP="00935010">
            <w:pPr>
              <w:jc w:val="both"/>
            </w:pPr>
            <w:r>
              <w:t xml:space="preserve">In this section, this form will help you to identify whether the activity or policy </w:t>
            </w:r>
            <w:r w:rsidR="006E5518">
              <w:t>could</w:t>
            </w:r>
            <w:r>
              <w:t xml:space="preserve"> lead to any potential d</w:t>
            </w:r>
            <w:r w:rsidR="00935010">
              <w:t>iscrimination</w:t>
            </w:r>
            <w:r>
              <w:t>. Discrimination</w:t>
            </w:r>
            <w:r w:rsidR="00935010">
              <w:t xml:space="preserve"> is where someone is treated less favourably or put at a disadvantage because </w:t>
            </w:r>
            <w:r>
              <w:t>of their protected characteristic. The different groups are covered by the Equality Act and are referred to as protected characteristic groups. They are</w:t>
            </w:r>
            <w:r w:rsidR="00E345C3">
              <w:t xml:space="preserve">, </w:t>
            </w:r>
            <w:r>
              <w:t>disability, gender reassignment, marriage or civil partnership status, pregnancy and maternity</w:t>
            </w:r>
            <w:r w:rsidR="00E15CC2">
              <w:t>, race, religion or belief, sexual orientation, sex (gender), and age.</w:t>
            </w:r>
          </w:p>
          <w:p w14:paraId="3763DB24" w14:textId="0CDABC76" w:rsidR="00DB3415" w:rsidRDefault="00DB3415" w:rsidP="00B32099">
            <w:pPr>
              <w:jc w:val="both"/>
            </w:pPr>
          </w:p>
          <w:tbl>
            <w:tblPr>
              <w:tblStyle w:val="TableGrid"/>
              <w:tblW w:w="15296" w:type="dxa"/>
              <w:tblLook w:val="04A0" w:firstRow="1" w:lastRow="0" w:firstColumn="1" w:lastColumn="0" w:noHBand="0" w:noVBand="1"/>
            </w:tblPr>
            <w:tblGrid>
              <w:gridCol w:w="3658"/>
              <w:gridCol w:w="2875"/>
              <w:gridCol w:w="3268"/>
              <w:gridCol w:w="3004"/>
              <w:gridCol w:w="2491"/>
            </w:tblGrid>
            <w:tr w:rsidR="00413C00" w:rsidRPr="00DB3415" w14:paraId="2EAA05FE" w14:textId="77777777" w:rsidTr="008B43E1">
              <w:trPr>
                <w:trHeight w:val="274"/>
              </w:trPr>
              <w:tc>
                <w:tcPr>
                  <w:tcW w:w="3658" w:type="dxa"/>
                </w:tcPr>
                <w:p w14:paraId="0CDD9825" w14:textId="66A07C47" w:rsidR="00413C00" w:rsidRPr="00DB3415" w:rsidRDefault="00413C00" w:rsidP="00B32099">
                  <w:pPr>
                    <w:jc w:val="both"/>
                    <w:rPr>
                      <w:b/>
                      <w:bCs/>
                      <w:color w:val="1F497D" w:themeColor="text2"/>
                    </w:rPr>
                  </w:pPr>
                  <w:r w:rsidRPr="00DB3415">
                    <w:rPr>
                      <w:b/>
                      <w:bCs/>
                      <w:color w:val="1F497D" w:themeColor="text2"/>
                    </w:rPr>
                    <w:t>Column 1</w:t>
                  </w:r>
                </w:p>
              </w:tc>
              <w:tc>
                <w:tcPr>
                  <w:tcW w:w="2875" w:type="dxa"/>
                </w:tcPr>
                <w:p w14:paraId="2C22793E" w14:textId="3CB997E9" w:rsidR="00413C00" w:rsidRPr="00DB3415" w:rsidRDefault="00413C00" w:rsidP="00B32099">
                  <w:pPr>
                    <w:jc w:val="both"/>
                    <w:rPr>
                      <w:b/>
                      <w:bCs/>
                      <w:color w:val="1F497D" w:themeColor="text2"/>
                    </w:rPr>
                  </w:pPr>
                  <w:r w:rsidRPr="00DB3415">
                    <w:rPr>
                      <w:b/>
                      <w:bCs/>
                      <w:color w:val="1F497D" w:themeColor="text2"/>
                    </w:rPr>
                    <w:t>Column 2</w:t>
                  </w:r>
                </w:p>
              </w:tc>
              <w:tc>
                <w:tcPr>
                  <w:tcW w:w="3268" w:type="dxa"/>
                </w:tcPr>
                <w:p w14:paraId="41920309" w14:textId="063B4F56" w:rsidR="00413C00" w:rsidRPr="00DB3415" w:rsidRDefault="00413C00" w:rsidP="00B32099">
                  <w:pPr>
                    <w:jc w:val="both"/>
                    <w:rPr>
                      <w:b/>
                      <w:bCs/>
                      <w:color w:val="1F497D" w:themeColor="text2"/>
                    </w:rPr>
                  </w:pPr>
                  <w:r w:rsidRPr="00DB3415">
                    <w:rPr>
                      <w:b/>
                      <w:bCs/>
                      <w:color w:val="1F497D" w:themeColor="text2"/>
                    </w:rPr>
                    <w:t>Column 3</w:t>
                  </w:r>
                </w:p>
              </w:tc>
              <w:tc>
                <w:tcPr>
                  <w:tcW w:w="3004" w:type="dxa"/>
                </w:tcPr>
                <w:p w14:paraId="198B3D00" w14:textId="30A93AD3" w:rsidR="00413C00" w:rsidRPr="00DB3415" w:rsidRDefault="00413C00" w:rsidP="00B32099">
                  <w:pPr>
                    <w:jc w:val="both"/>
                    <w:rPr>
                      <w:b/>
                      <w:bCs/>
                      <w:color w:val="1F497D" w:themeColor="text2"/>
                    </w:rPr>
                  </w:pPr>
                  <w:r w:rsidRPr="00DB3415">
                    <w:rPr>
                      <w:b/>
                      <w:bCs/>
                      <w:color w:val="1F497D" w:themeColor="text2"/>
                    </w:rPr>
                    <w:t>Column 4</w:t>
                  </w:r>
                </w:p>
              </w:tc>
              <w:tc>
                <w:tcPr>
                  <w:tcW w:w="2491" w:type="dxa"/>
                </w:tcPr>
                <w:p w14:paraId="0DAFDC7B" w14:textId="6E6A9C42" w:rsidR="00413C00" w:rsidRPr="00DB3415" w:rsidRDefault="00413C00" w:rsidP="00B32099">
                  <w:pPr>
                    <w:jc w:val="both"/>
                    <w:rPr>
                      <w:b/>
                      <w:bCs/>
                      <w:color w:val="1F497D" w:themeColor="text2"/>
                    </w:rPr>
                  </w:pPr>
                  <w:r w:rsidRPr="00DB3415">
                    <w:rPr>
                      <w:b/>
                      <w:bCs/>
                      <w:color w:val="1F497D" w:themeColor="text2"/>
                    </w:rPr>
                    <w:t>Column 4</w:t>
                  </w:r>
                </w:p>
              </w:tc>
            </w:tr>
            <w:tr w:rsidR="00F433AE" w:rsidRPr="00DB3415" w14:paraId="63943B90" w14:textId="326688D8" w:rsidTr="008B43E1">
              <w:trPr>
                <w:trHeight w:val="1516"/>
              </w:trPr>
              <w:tc>
                <w:tcPr>
                  <w:tcW w:w="3658" w:type="dxa"/>
                </w:tcPr>
                <w:p w14:paraId="3355B1A7" w14:textId="08703D73" w:rsidR="00F433AE" w:rsidRPr="00CF203B" w:rsidRDefault="00F433AE" w:rsidP="00B32099">
                  <w:pPr>
                    <w:jc w:val="both"/>
                    <w:rPr>
                      <w:b/>
                      <w:bCs/>
                      <w:color w:val="00B050"/>
                      <w:sz w:val="18"/>
                      <w:szCs w:val="18"/>
                    </w:rPr>
                  </w:pPr>
                  <w:r w:rsidRPr="00CF203B">
                    <w:rPr>
                      <w:b/>
                      <w:bCs/>
                      <w:color w:val="00B050"/>
                      <w:sz w:val="18"/>
                      <w:szCs w:val="18"/>
                    </w:rPr>
                    <w:t>Protected Characteristic Group</w:t>
                  </w:r>
                </w:p>
              </w:tc>
              <w:tc>
                <w:tcPr>
                  <w:tcW w:w="2875" w:type="dxa"/>
                </w:tcPr>
                <w:p w14:paraId="0DDB5DB8" w14:textId="77777777" w:rsidR="00F433AE" w:rsidRPr="00CF203B" w:rsidRDefault="00A8157F" w:rsidP="00B32099">
                  <w:pPr>
                    <w:jc w:val="both"/>
                    <w:rPr>
                      <w:b/>
                      <w:bCs/>
                      <w:color w:val="00B050"/>
                      <w:sz w:val="18"/>
                      <w:szCs w:val="18"/>
                    </w:rPr>
                  </w:pPr>
                  <w:r w:rsidRPr="00CF203B">
                    <w:rPr>
                      <w:b/>
                      <w:bCs/>
                      <w:color w:val="00B050"/>
                      <w:sz w:val="18"/>
                      <w:szCs w:val="18"/>
                    </w:rPr>
                    <w:t>Negative or positive i</w:t>
                  </w:r>
                  <w:r w:rsidR="00F433AE" w:rsidRPr="00CF203B">
                    <w:rPr>
                      <w:b/>
                      <w:bCs/>
                      <w:color w:val="00B050"/>
                      <w:sz w:val="18"/>
                      <w:szCs w:val="18"/>
                    </w:rPr>
                    <w:t>mpact on our people</w:t>
                  </w:r>
                  <w:r w:rsidRPr="00CF203B">
                    <w:rPr>
                      <w:b/>
                      <w:bCs/>
                      <w:color w:val="00B050"/>
                      <w:sz w:val="18"/>
                      <w:szCs w:val="18"/>
                    </w:rPr>
                    <w:t xml:space="preserve"> (major/minor/none)</w:t>
                  </w:r>
                </w:p>
                <w:p w14:paraId="2CB2BB10" w14:textId="77777777" w:rsidR="00A8157F" w:rsidRPr="00CF203B" w:rsidRDefault="00A8157F" w:rsidP="00B32099">
                  <w:pPr>
                    <w:jc w:val="both"/>
                    <w:rPr>
                      <w:b/>
                      <w:bCs/>
                      <w:color w:val="00B050"/>
                      <w:sz w:val="18"/>
                      <w:szCs w:val="18"/>
                    </w:rPr>
                  </w:pPr>
                </w:p>
                <w:p w14:paraId="798D2C3B" w14:textId="7923BB87" w:rsidR="00A8157F" w:rsidRPr="00CF203B" w:rsidRDefault="00635394" w:rsidP="00B32099">
                  <w:pPr>
                    <w:jc w:val="both"/>
                    <w:rPr>
                      <w:b/>
                      <w:bCs/>
                      <w:color w:val="00B050"/>
                      <w:sz w:val="18"/>
                      <w:szCs w:val="18"/>
                    </w:rPr>
                  </w:pPr>
                  <w:r w:rsidRPr="00CF203B">
                    <w:rPr>
                      <w:b/>
                      <w:bCs/>
                      <w:color w:val="00B050"/>
                      <w:sz w:val="18"/>
                      <w:szCs w:val="18"/>
                    </w:rPr>
                    <w:t>E.g.,</w:t>
                  </w:r>
                  <w:r w:rsidR="00A8157F" w:rsidRPr="00CF203B">
                    <w:rPr>
                      <w:b/>
                      <w:bCs/>
                      <w:color w:val="00B050"/>
                      <w:sz w:val="18"/>
                      <w:szCs w:val="18"/>
                    </w:rPr>
                    <w:t xml:space="preserve"> minor negative or major positive </w:t>
                  </w:r>
                </w:p>
              </w:tc>
              <w:tc>
                <w:tcPr>
                  <w:tcW w:w="3268" w:type="dxa"/>
                </w:tcPr>
                <w:p w14:paraId="37E6C819" w14:textId="5AE6342B" w:rsidR="00F433AE" w:rsidRPr="00CF203B" w:rsidRDefault="00F433AE" w:rsidP="00B32099">
                  <w:pPr>
                    <w:jc w:val="both"/>
                    <w:rPr>
                      <w:b/>
                      <w:bCs/>
                      <w:color w:val="00B050"/>
                      <w:sz w:val="18"/>
                      <w:szCs w:val="18"/>
                    </w:rPr>
                  </w:pPr>
                  <w:r w:rsidRPr="00CF203B">
                    <w:rPr>
                      <w:b/>
                      <w:bCs/>
                      <w:color w:val="00B050"/>
                      <w:sz w:val="18"/>
                      <w:szCs w:val="18"/>
                    </w:rPr>
                    <w:t xml:space="preserve">Impact on </w:t>
                  </w:r>
                  <w:r w:rsidR="00635394" w:rsidRPr="00CF203B">
                    <w:rPr>
                      <w:b/>
                      <w:bCs/>
                      <w:color w:val="00B050"/>
                      <w:sz w:val="18"/>
                      <w:szCs w:val="18"/>
                    </w:rPr>
                    <w:t>colleagues if</w:t>
                  </w:r>
                  <w:r w:rsidRPr="00CF203B">
                    <w:rPr>
                      <w:b/>
                      <w:bCs/>
                      <w:color w:val="00B050"/>
                      <w:sz w:val="18"/>
                      <w:szCs w:val="18"/>
                    </w:rPr>
                    <w:t xml:space="preserve"> this is a HR/employee related activity or policy</w:t>
                  </w:r>
                  <w:r w:rsidR="00A8157F" w:rsidRPr="00CF203B">
                    <w:rPr>
                      <w:b/>
                      <w:bCs/>
                      <w:color w:val="00B050"/>
                      <w:sz w:val="18"/>
                      <w:szCs w:val="18"/>
                    </w:rPr>
                    <w:t>. (major/minor/none)</w:t>
                  </w:r>
                </w:p>
              </w:tc>
              <w:tc>
                <w:tcPr>
                  <w:tcW w:w="3004" w:type="dxa"/>
                </w:tcPr>
                <w:p w14:paraId="2B9739E1" w14:textId="3F641700" w:rsidR="00F433AE" w:rsidRPr="00CF203B" w:rsidRDefault="00B1627F" w:rsidP="00B32099">
                  <w:pPr>
                    <w:jc w:val="both"/>
                    <w:rPr>
                      <w:b/>
                      <w:bCs/>
                      <w:color w:val="00B050"/>
                      <w:sz w:val="18"/>
                      <w:szCs w:val="18"/>
                    </w:rPr>
                  </w:pPr>
                  <w:r w:rsidRPr="00CF203B">
                    <w:rPr>
                      <w:b/>
                      <w:bCs/>
                      <w:color w:val="00B050"/>
                      <w:sz w:val="18"/>
                      <w:szCs w:val="18"/>
                    </w:rPr>
                    <w:t>Please give very brief examples of</w:t>
                  </w:r>
                  <w:r w:rsidR="00413C00" w:rsidRPr="00CF203B">
                    <w:rPr>
                      <w:b/>
                      <w:bCs/>
                      <w:color w:val="00B050"/>
                      <w:sz w:val="18"/>
                      <w:szCs w:val="18"/>
                    </w:rPr>
                    <w:t xml:space="preserve"> how</w:t>
                  </w:r>
                  <w:r w:rsidRPr="00CF203B">
                    <w:rPr>
                      <w:b/>
                      <w:bCs/>
                      <w:color w:val="00B050"/>
                      <w:sz w:val="18"/>
                      <w:szCs w:val="18"/>
                    </w:rPr>
                    <w:t xml:space="preserve"> you will </w:t>
                  </w:r>
                  <w:r w:rsidR="00F433AE" w:rsidRPr="00CF203B">
                    <w:rPr>
                      <w:b/>
                      <w:bCs/>
                      <w:color w:val="00B050"/>
                      <w:sz w:val="18"/>
                      <w:szCs w:val="18"/>
                    </w:rPr>
                    <w:t>mitigate any negative minor or maj</w:t>
                  </w:r>
                  <w:r w:rsidRPr="00CF203B">
                    <w:rPr>
                      <w:b/>
                      <w:bCs/>
                      <w:color w:val="00B050"/>
                      <w:sz w:val="18"/>
                      <w:szCs w:val="18"/>
                    </w:rPr>
                    <w:t xml:space="preserve">or impact. </w:t>
                  </w:r>
                  <w:r w:rsidR="00E15CC2" w:rsidRPr="00CF203B">
                    <w:rPr>
                      <w:b/>
                      <w:bCs/>
                      <w:color w:val="00B050"/>
                      <w:sz w:val="18"/>
                      <w:szCs w:val="18"/>
                    </w:rPr>
                    <w:t>(as y</w:t>
                  </w:r>
                  <w:r w:rsidRPr="00CF203B">
                    <w:rPr>
                      <w:b/>
                      <w:bCs/>
                      <w:color w:val="00B050"/>
                      <w:sz w:val="18"/>
                      <w:szCs w:val="18"/>
                    </w:rPr>
                    <w:t>ou will expand on these in the next section</w:t>
                  </w:r>
                  <w:r w:rsidR="00E15CC2" w:rsidRPr="00CF203B">
                    <w:rPr>
                      <w:b/>
                      <w:bCs/>
                      <w:color w:val="00B050"/>
                      <w:sz w:val="18"/>
                      <w:szCs w:val="18"/>
                    </w:rPr>
                    <w:t>)</w:t>
                  </w:r>
                  <w:r w:rsidR="00C83A2C" w:rsidRPr="00CF203B">
                    <w:rPr>
                      <w:b/>
                      <w:bCs/>
                      <w:color w:val="00B050"/>
                      <w:sz w:val="18"/>
                      <w:szCs w:val="18"/>
                    </w:rPr>
                    <w:t>. If you would like to include any consultations here please do</w:t>
                  </w:r>
                  <w:r w:rsidR="0054180E" w:rsidRPr="00CF203B">
                    <w:rPr>
                      <w:b/>
                      <w:bCs/>
                      <w:color w:val="00B050"/>
                      <w:sz w:val="18"/>
                      <w:szCs w:val="18"/>
                    </w:rPr>
                    <w:t xml:space="preserve"> - keeping it brief</w:t>
                  </w:r>
                </w:p>
              </w:tc>
              <w:tc>
                <w:tcPr>
                  <w:tcW w:w="2491" w:type="dxa"/>
                </w:tcPr>
                <w:p w14:paraId="229C82B7" w14:textId="46521F6E" w:rsidR="00F433AE" w:rsidRPr="00CF203B" w:rsidRDefault="00F433AE" w:rsidP="00B32099">
                  <w:pPr>
                    <w:jc w:val="both"/>
                    <w:rPr>
                      <w:b/>
                      <w:bCs/>
                      <w:color w:val="00B050"/>
                      <w:sz w:val="18"/>
                      <w:szCs w:val="18"/>
                    </w:rPr>
                  </w:pPr>
                  <w:r w:rsidRPr="00CF203B">
                    <w:rPr>
                      <w:b/>
                      <w:bCs/>
                      <w:color w:val="00B050"/>
                      <w:sz w:val="18"/>
                      <w:szCs w:val="18"/>
                    </w:rPr>
                    <w:t xml:space="preserve">Do we have any opportunities </w:t>
                  </w:r>
                  <w:r w:rsidR="00B1627F" w:rsidRPr="00CF203B">
                    <w:rPr>
                      <w:b/>
                      <w:bCs/>
                      <w:color w:val="00B050"/>
                      <w:sz w:val="18"/>
                      <w:szCs w:val="18"/>
                    </w:rPr>
                    <w:t>to promote equality?</w:t>
                  </w:r>
                </w:p>
              </w:tc>
            </w:tr>
            <w:tr w:rsidR="003B6D7F" w14:paraId="6B5590C5" w14:textId="694F5B74" w:rsidTr="008B43E1">
              <w:trPr>
                <w:trHeight w:val="296"/>
              </w:trPr>
              <w:tc>
                <w:tcPr>
                  <w:tcW w:w="3658" w:type="dxa"/>
                </w:tcPr>
                <w:p w14:paraId="48BDE073" w14:textId="6337365B" w:rsidR="003B6D7F" w:rsidRPr="00DB3415" w:rsidRDefault="003B6D7F" w:rsidP="003B6D7F">
                  <w:pPr>
                    <w:jc w:val="both"/>
                    <w:rPr>
                      <w:b/>
                      <w:bCs/>
                      <w:color w:val="00B050"/>
                    </w:rPr>
                  </w:pPr>
                  <w:r w:rsidRPr="00DB3415">
                    <w:rPr>
                      <w:b/>
                      <w:bCs/>
                      <w:color w:val="00B050"/>
                    </w:rPr>
                    <w:t>Age</w:t>
                  </w:r>
                </w:p>
              </w:tc>
              <w:tc>
                <w:tcPr>
                  <w:tcW w:w="2875" w:type="dxa"/>
                </w:tcPr>
                <w:p w14:paraId="37586D26" w14:textId="392337E5" w:rsidR="003B6D7F" w:rsidRDefault="003B6D7F" w:rsidP="003B6D7F">
                  <w:pPr>
                    <w:jc w:val="center"/>
                  </w:pPr>
                  <w:r w:rsidRPr="000F78B6">
                    <w:t>None</w:t>
                  </w:r>
                </w:p>
              </w:tc>
              <w:tc>
                <w:tcPr>
                  <w:tcW w:w="3268" w:type="dxa"/>
                </w:tcPr>
                <w:p w14:paraId="56602EAF" w14:textId="73400276" w:rsidR="003B6D7F" w:rsidRDefault="003B6D7F" w:rsidP="003B6D7F">
                  <w:pPr>
                    <w:jc w:val="center"/>
                  </w:pPr>
                  <w:r>
                    <w:t>None</w:t>
                  </w:r>
                </w:p>
              </w:tc>
              <w:tc>
                <w:tcPr>
                  <w:tcW w:w="3004" w:type="dxa"/>
                </w:tcPr>
                <w:p w14:paraId="42EBCE49" w14:textId="79A344E6" w:rsidR="003B6D7F" w:rsidRDefault="003B6D7F" w:rsidP="003B6D7F">
                  <w:pPr>
                    <w:jc w:val="center"/>
                  </w:pPr>
                  <w:r w:rsidRPr="00B75E2B">
                    <w:t>-</w:t>
                  </w:r>
                </w:p>
              </w:tc>
              <w:tc>
                <w:tcPr>
                  <w:tcW w:w="2491" w:type="dxa"/>
                </w:tcPr>
                <w:p w14:paraId="24745B17" w14:textId="5C09F015" w:rsidR="003B6D7F" w:rsidRDefault="003B6D7F" w:rsidP="003B6D7F">
                  <w:pPr>
                    <w:jc w:val="center"/>
                  </w:pPr>
                  <w:r w:rsidRPr="00940949">
                    <w:t>-</w:t>
                  </w:r>
                </w:p>
              </w:tc>
            </w:tr>
            <w:tr w:rsidR="003B6D7F" w14:paraId="2B6F3E0B" w14:textId="1ED7550D" w:rsidTr="008B43E1">
              <w:trPr>
                <w:trHeight w:val="296"/>
              </w:trPr>
              <w:tc>
                <w:tcPr>
                  <w:tcW w:w="3658" w:type="dxa"/>
                </w:tcPr>
                <w:p w14:paraId="4C9FD5FE" w14:textId="189EAC19" w:rsidR="003B6D7F" w:rsidRPr="00DB3415" w:rsidRDefault="003B6D7F" w:rsidP="003B6D7F">
                  <w:pPr>
                    <w:jc w:val="both"/>
                    <w:rPr>
                      <w:b/>
                      <w:bCs/>
                      <w:color w:val="00B050"/>
                    </w:rPr>
                  </w:pPr>
                  <w:r w:rsidRPr="00DB3415">
                    <w:rPr>
                      <w:b/>
                      <w:bCs/>
                      <w:color w:val="00B050"/>
                    </w:rPr>
                    <w:t>Disability</w:t>
                  </w:r>
                </w:p>
              </w:tc>
              <w:tc>
                <w:tcPr>
                  <w:tcW w:w="2875" w:type="dxa"/>
                </w:tcPr>
                <w:p w14:paraId="2AE15800" w14:textId="623562AB" w:rsidR="003B6D7F" w:rsidRDefault="003B6D7F" w:rsidP="003B6D7F">
                  <w:pPr>
                    <w:jc w:val="center"/>
                  </w:pPr>
                  <w:r w:rsidRPr="000F78B6">
                    <w:t>None</w:t>
                  </w:r>
                </w:p>
              </w:tc>
              <w:tc>
                <w:tcPr>
                  <w:tcW w:w="3268" w:type="dxa"/>
                </w:tcPr>
                <w:p w14:paraId="21F9D2F7" w14:textId="7F7B32E5" w:rsidR="003B6D7F" w:rsidRDefault="003B6D7F" w:rsidP="003B6D7F">
                  <w:pPr>
                    <w:jc w:val="center"/>
                  </w:pPr>
                  <w:r>
                    <w:t>None</w:t>
                  </w:r>
                </w:p>
              </w:tc>
              <w:tc>
                <w:tcPr>
                  <w:tcW w:w="3004" w:type="dxa"/>
                </w:tcPr>
                <w:p w14:paraId="081F14D7" w14:textId="49F88B5E" w:rsidR="003B6D7F" w:rsidRDefault="003B6D7F" w:rsidP="003B6D7F">
                  <w:pPr>
                    <w:jc w:val="center"/>
                  </w:pPr>
                  <w:r w:rsidRPr="00B75E2B">
                    <w:t>-</w:t>
                  </w:r>
                </w:p>
              </w:tc>
              <w:tc>
                <w:tcPr>
                  <w:tcW w:w="2491" w:type="dxa"/>
                </w:tcPr>
                <w:p w14:paraId="45E6A971" w14:textId="044C47F9" w:rsidR="003B6D7F" w:rsidRDefault="003B6D7F" w:rsidP="003B6D7F">
                  <w:pPr>
                    <w:jc w:val="center"/>
                  </w:pPr>
                  <w:r w:rsidRPr="00940949">
                    <w:t>-</w:t>
                  </w:r>
                </w:p>
              </w:tc>
            </w:tr>
            <w:tr w:rsidR="003B6D7F" w14:paraId="7B9ADEE3" w14:textId="3CFF2619" w:rsidTr="008B43E1">
              <w:trPr>
                <w:trHeight w:val="593"/>
              </w:trPr>
              <w:tc>
                <w:tcPr>
                  <w:tcW w:w="3658" w:type="dxa"/>
                </w:tcPr>
                <w:p w14:paraId="65ABFFD7" w14:textId="617B46C1" w:rsidR="003B6D7F" w:rsidRPr="00DB3415" w:rsidRDefault="003B6D7F" w:rsidP="003B6D7F">
                  <w:pPr>
                    <w:jc w:val="both"/>
                    <w:rPr>
                      <w:b/>
                      <w:bCs/>
                      <w:color w:val="00B050"/>
                    </w:rPr>
                  </w:pPr>
                  <w:r w:rsidRPr="00DB3415">
                    <w:rPr>
                      <w:b/>
                      <w:bCs/>
                      <w:color w:val="00B050"/>
                    </w:rPr>
                    <w:t>Gender Reassignment</w:t>
                  </w:r>
                </w:p>
              </w:tc>
              <w:tc>
                <w:tcPr>
                  <w:tcW w:w="2875" w:type="dxa"/>
                </w:tcPr>
                <w:p w14:paraId="1282BEC3" w14:textId="55DAC2B2" w:rsidR="003B6D7F" w:rsidRDefault="003B6D7F" w:rsidP="003B6D7F">
                  <w:pPr>
                    <w:jc w:val="center"/>
                  </w:pPr>
                  <w:r w:rsidRPr="000F78B6">
                    <w:t>None</w:t>
                  </w:r>
                </w:p>
              </w:tc>
              <w:tc>
                <w:tcPr>
                  <w:tcW w:w="3268" w:type="dxa"/>
                </w:tcPr>
                <w:p w14:paraId="3CDD08A5" w14:textId="2B736B23" w:rsidR="003B6D7F" w:rsidRDefault="003B6D7F" w:rsidP="003B6D7F">
                  <w:pPr>
                    <w:jc w:val="center"/>
                  </w:pPr>
                  <w:r>
                    <w:t>None</w:t>
                  </w:r>
                </w:p>
              </w:tc>
              <w:tc>
                <w:tcPr>
                  <w:tcW w:w="3004" w:type="dxa"/>
                </w:tcPr>
                <w:p w14:paraId="06A17890" w14:textId="3D813754" w:rsidR="003B6D7F" w:rsidRDefault="003B6D7F" w:rsidP="003B6D7F">
                  <w:pPr>
                    <w:jc w:val="center"/>
                  </w:pPr>
                  <w:r w:rsidRPr="00B75E2B">
                    <w:t>-</w:t>
                  </w:r>
                </w:p>
              </w:tc>
              <w:tc>
                <w:tcPr>
                  <w:tcW w:w="2491" w:type="dxa"/>
                </w:tcPr>
                <w:p w14:paraId="236562F4" w14:textId="7D71D5F9" w:rsidR="003B6D7F" w:rsidRDefault="003B6D7F" w:rsidP="003B6D7F">
                  <w:pPr>
                    <w:jc w:val="center"/>
                  </w:pPr>
                  <w:r w:rsidRPr="00940949">
                    <w:t>-</w:t>
                  </w:r>
                </w:p>
              </w:tc>
            </w:tr>
            <w:tr w:rsidR="003B6D7F" w14:paraId="7D78424D" w14:textId="0391E444" w:rsidTr="008B43E1">
              <w:trPr>
                <w:trHeight w:val="609"/>
              </w:trPr>
              <w:tc>
                <w:tcPr>
                  <w:tcW w:w="3658" w:type="dxa"/>
                </w:tcPr>
                <w:p w14:paraId="7F659B9A" w14:textId="0EADA598" w:rsidR="003B6D7F" w:rsidRPr="00DB3415" w:rsidRDefault="003B6D7F" w:rsidP="003B6D7F">
                  <w:pPr>
                    <w:jc w:val="both"/>
                    <w:rPr>
                      <w:b/>
                      <w:bCs/>
                      <w:color w:val="00B050"/>
                    </w:rPr>
                  </w:pPr>
                  <w:r w:rsidRPr="00DB3415">
                    <w:rPr>
                      <w:b/>
                      <w:bCs/>
                      <w:color w:val="00B050"/>
                    </w:rPr>
                    <w:t xml:space="preserve">Pregnancy and maternity </w:t>
                  </w:r>
                </w:p>
              </w:tc>
              <w:tc>
                <w:tcPr>
                  <w:tcW w:w="2875" w:type="dxa"/>
                </w:tcPr>
                <w:p w14:paraId="780F6DEF" w14:textId="00532FE8" w:rsidR="003B6D7F" w:rsidRDefault="003B6D7F" w:rsidP="003B6D7F">
                  <w:pPr>
                    <w:jc w:val="center"/>
                  </w:pPr>
                  <w:r w:rsidRPr="000F78B6">
                    <w:t>None</w:t>
                  </w:r>
                </w:p>
              </w:tc>
              <w:tc>
                <w:tcPr>
                  <w:tcW w:w="3268" w:type="dxa"/>
                </w:tcPr>
                <w:p w14:paraId="02F967EF" w14:textId="5936379D" w:rsidR="003B6D7F" w:rsidRDefault="003B6D7F" w:rsidP="003B6D7F">
                  <w:pPr>
                    <w:jc w:val="center"/>
                  </w:pPr>
                  <w:r>
                    <w:t>None</w:t>
                  </w:r>
                </w:p>
              </w:tc>
              <w:tc>
                <w:tcPr>
                  <w:tcW w:w="3004" w:type="dxa"/>
                </w:tcPr>
                <w:p w14:paraId="3514E3E9" w14:textId="7412A7B3" w:rsidR="003B6D7F" w:rsidRDefault="003B6D7F" w:rsidP="003B6D7F">
                  <w:pPr>
                    <w:jc w:val="center"/>
                  </w:pPr>
                  <w:r w:rsidRPr="00B75E2B">
                    <w:t>-</w:t>
                  </w:r>
                </w:p>
              </w:tc>
              <w:tc>
                <w:tcPr>
                  <w:tcW w:w="2491" w:type="dxa"/>
                </w:tcPr>
                <w:p w14:paraId="0EEEABF8" w14:textId="132AAC58" w:rsidR="003B6D7F" w:rsidRDefault="003B6D7F" w:rsidP="003B6D7F">
                  <w:pPr>
                    <w:jc w:val="center"/>
                  </w:pPr>
                  <w:r w:rsidRPr="00940949">
                    <w:t>-</w:t>
                  </w:r>
                </w:p>
              </w:tc>
            </w:tr>
            <w:tr w:rsidR="003B6D7F" w14:paraId="6ADE25A4" w14:textId="75480376" w:rsidTr="008B43E1">
              <w:trPr>
                <w:trHeight w:val="907"/>
              </w:trPr>
              <w:tc>
                <w:tcPr>
                  <w:tcW w:w="3658" w:type="dxa"/>
                </w:tcPr>
                <w:p w14:paraId="099480F5" w14:textId="52F6BDA2" w:rsidR="003B6D7F" w:rsidRPr="00DB3415" w:rsidRDefault="003B6D7F" w:rsidP="003B6D7F">
                  <w:pPr>
                    <w:jc w:val="both"/>
                    <w:rPr>
                      <w:b/>
                      <w:bCs/>
                      <w:color w:val="00B050"/>
                    </w:rPr>
                  </w:pPr>
                  <w:r w:rsidRPr="00DB3415">
                    <w:rPr>
                      <w:b/>
                      <w:bCs/>
                      <w:color w:val="00B050"/>
                    </w:rPr>
                    <w:lastRenderedPageBreak/>
                    <w:t>Race (including origin, colour or nationality)</w:t>
                  </w:r>
                </w:p>
              </w:tc>
              <w:tc>
                <w:tcPr>
                  <w:tcW w:w="2875" w:type="dxa"/>
                </w:tcPr>
                <w:p w14:paraId="2123E995" w14:textId="442BD99B" w:rsidR="003B6D7F" w:rsidRDefault="003B6D7F" w:rsidP="003B6D7F">
                  <w:pPr>
                    <w:jc w:val="center"/>
                  </w:pPr>
                  <w:r w:rsidRPr="000F78B6">
                    <w:t>None</w:t>
                  </w:r>
                </w:p>
              </w:tc>
              <w:tc>
                <w:tcPr>
                  <w:tcW w:w="3268" w:type="dxa"/>
                </w:tcPr>
                <w:p w14:paraId="79C4C3E7" w14:textId="0B8BFFB8" w:rsidR="003B6D7F" w:rsidRDefault="003B6D7F" w:rsidP="003B6D7F">
                  <w:pPr>
                    <w:jc w:val="center"/>
                  </w:pPr>
                  <w:r>
                    <w:t>None</w:t>
                  </w:r>
                </w:p>
              </w:tc>
              <w:tc>
                <w:tcPr>
                  <w:tcW w:w="3004" w:type="dxa"/>
                </w:tcPr>
                <w:p w14:paraId="0C9C7FC3" w14:textId="62CC8F62" w:rsidR="003B6D7F" w:rsidRDefault="003B6D7F" w:rsidP="003B6D7F">
                  <w:pPr>
                    <w:jc w:val="center"/>
                  </w:pPr>
                  <w:r w:rsidRPr="00B75E2B">
                    <w:t>-</w:t>
                  </w:r>
                </w:p>
              </w:tc>
              <w:tc>
                <w:tcPr>
                  <w:tcW w:w="2491" w:type="dxa"/>
                </w:tcPr>
                <w:p w14:paraId="66B9B2D0" w14:textId="67225B3F" w:rsidR="003B6D7F" w:rsidRDefault="003B6D7F" w:rsidP="003B6D7F">
                  <w:pPr>
                    <w:jc w:val="center"/>
                  </w:pPr>
                  <w:r w:rsidRPr="00940949">
                    <w:t>-</w:t>
                  </w:r>
                </w:p>
              </w:tc>
            </w:tr>
            <w:tr w:rsidR="00C4284C" w14:paraId="2147811D" w14:textId="7D0DB398" w:rsidTr="008B43E1">
              <w:trPr>
                <w:trHeight w:val="296"/>
              </w:trPr>
              <w:tc>
                <w:tcPr>
                  <w:tcW w:w="3658" w:type="dxa"/>
                </w:tcPr>
                <w:p w14:paraId="6757018E" w14:textId="2D04451B" w:rsidR="00C4284C" w:rsidRPr="00DB3415" w:rsidRDefault="00C4284C" w:rsidP="00C4284C">
                  <w:pPr>
                    <w:jc w:val="both"/>
                    <w:rPr>
                      <w:b/>
                      <w:bCs/>
                      <w:color w:val="00B050"/>
                    </w:rPr>
                  </w:pPr>
                  <w:r w:rsidRPr="00DB3415">
                    <w:rPr>
                      <w:b/>
                      <w:bCs/>
                      <w:color w:val="00B050"/>
                    </w:rPr>
                    <w:t>Religion</w:t>
                  </w:r>
                </w:p>
              </w:tc>
              <w:tc>
                <w:tcPr>
                  <w:tcW w:w="2875" w:type="dxa"/>
                </w:tcPr>
                <w:p w14:paraId="0FE3A3E4" w14:textId="4173702D" w:rsidR="00C4284C" w:rsidRDefault="00C4284C" w:rsidP="00C4284C">
                  <w:pPr>
                    <w:jc w:val="center"/>
                  </w:pPr>
                  <w:r w:rsidRPr="00FC3F5E">
                    <w:t>None</w:t>
                  </w:r>
                </w:p>
              </w:tc>
              <w:tc>
                <w:tcPr>
                  <w:tcW w:w="3268" w:type="dxa"/>
                </w:tcPr>
                <w:p w14:paraId="2B132C9C" w14:textId="69B42CD1" w:rsidR="00C4284C" w:rsidRDefault="00C4284C" w:rsidP="00C4284C">
                  <w:pPr>
                    <w:jc w:val="center"/>
                  </w:pPr>
                  <w:r>
                    <w:t>None</w:t>
                  </w:r>
                </w:p>
              </w:tc>
              <w:tc>
                <w:tcPr>
                  <w:tcW w:w="3004" w:type="dxa"/>
                </w:tcPr>
                <w:p w14:paraId="19A31ACA" w14:textId="2C39B065" w:rsidR="00C4284C" w:rsidRDefault="00C4284C" w:rsidP="00C4284C">
                  <w:pPr>
                    <w:jc w:val="center"/>
                  </w:pPr>
                  <w:r w:rsidRPr="00513079">
                    <w:t>-</w:t>
                  </w:r>
                </w:p>
              </w:tc>
              <w:tc>
                <w:tcPr>
                  <w:tcW w:w="2491" w:type="dxa"/>
                </w:tcPr>
                <w:p w14:paraId="11AFCCDA" w14:textId="72533CE9" w:rsidR="00C4284C" w:rsidRDefault="00C4284C" w:rsidP="00C4284C">
                  <w:pPr>
                    <w:jc w:val="center"/>
                  </w:pPr>
                  <w:r w:rsidRPr="00567BBF">
                    <w:t>-</w:t>
                  </w:r>
                </w:p>
              </w:tc>
            </w:tr>
            <w:tr w:rsidR="00C4284C" w14:paraId="1B1F11E4" w14:textId="205279C6" w:rsidTr="008B43E1">
              <w:trPr>
                <w:trHeight w:val="296"/>
              </w:trPr>
              <w:tc>
                <w:tcPr>
                  <w:tcW w:w="3658" w:type="dxa"/>
                </w:tcPr>
                <w:p w14:paraId="4F31052F" w14:textId="406EA99E" w:rsidR="00C4284C" w:rsidRPr="00DB3415" w:rsidRDefault="00C4284C" w:rsidP="00C4284C">
                  <w:pPr>
                    <w:jc w:val="both"/>
                    <w:rPr>
                      <w:b/>
                      <w:bCs/>
                      <w:color w:val="00B050"/>
                    </w:rPr>
                  </w:pPr>
                  <w:r w:rsidRPr="00DB3415">
                    <w:rPr>
                      <w:b/>
                      <w:bCs/>
                      <w:color w:val="00B050"/>
                    </w:rPr>
                    <w:t>Sex</w:t>
                  </w:r>
                </w:p>
              </w:tc>
              <w:tc>
                <w:tcPr>
                  <w:tcW w:w="2875" w:type="dxa"/>
                </w:tcPr>
                <w:p w14:paraId="26A0B923" w14:textId="073D694D" w:rsidR="00C4284C" w:rsidRDefault="00C4284C" w:rsidP="00C4284C">
                  <w:pPr>
                    <w:jc w:val="center"/>
                  </w:pPr>
                  <w:r w:rsidRPr="00FC3F5E">
                    <w:t>None</w:t>
                  </w:r>
                </w:p>
              </w:tc>
              <w:tc>
                <w:tcPr>
                  <w:tcW w:w="3268" w:type="dxa"/>
                </w:tcPr>
                <w:p w14:paraId="7EEB3E1D" w14:textId="786716D4" w:rsidR="00C4284C" w:rsidRDefault="00C4284C" w:rsidP="00C4284C">
                  <w:pPr>
                    <w:jc w:val="center"/>
                  </w:pPr>
                  <w:r>
                    <w:t>None</w:t>
                  </w:r>
                </w:p>
              </w:tc>
              <w:tc>
                <w:tcPr>
                  <w:tcW w:w="3004" w:type="dxa"/>
                </w:tcPr>
                <w:p w14:paraId="21BAECE7" w14:textId="77777777" w:rsidR="00C4284C" w:rsidRDefault="00C4284C" w:rsidP="00C4284C">
                  <w:pPr>
                    <w:jc w:val="both"/>
                  </w:pPr>
                </w:p>
              </w:tc>
              <w:tc>
                <w:tcPr>
                  <w:tcW w:w="2491" w:type="dxa"/>
                </w:tcPr>
                <w:p w14:paraId="17166BB6" w14:textId="7E54BBDD" w:rsidR="00C4284C" w:rsidRDefault="00C4284C" w:rsidP="00C4284C">
                  <w:pPr>
                    <w:jc w:val="center"/>
                  </w:pPr>
                  <w:r w:rsidRPr="00567BBF">
                    <w:t>-</w:t>
                  </w:r>
                </w:p>
              </w:tc>
            </w:tr>
            <w:tr w:rsidR="00C4284C" w14:paraId="4A530335" w14:textId="522EE33B" w:rsidTr="008B43E1">
              <w:trPr>
                <w:trHeight w:val="296"/>
              </w:trPr>
              <w:tc>
                <w:tcPr>
                  <w:tcW w:w="3658" w:type="dxa"/>
                </w:tcPr>
                <w:p w14:paraId="08ED7205" w14:textId="69E58B77" w:rsidR="00C4284C" w:rsidRPr="00DB3415" w:rsidRDefault="00C4284C" w:rsidP="00C4284C">
                  <w:pPr>
                    <w:jc w:val="both"/>
                    <w:rPr>
                      <w:b/>
                      <w:bCs/>
                      <w:color w:val="00B050"/>
                    </w:rPr>
                  </w:pPr>
                  <w:r w:rsidRPr="00DB3415">
                    <w:rPr>
                      <w:b/>
                      <w:bCs/>
                      <w:color w:val="00B050"/>
                    </w:rPr>
                    <w:t xml:space="preserve">Sexual Orientation </w:t>
                  </w:r>
                </w:p>
              </w:tc>
              <w:tc>
                <w:tcPr>
                  <w:tcW w:w="2875" w:type="dxa"/>
                </w:tcPr>
                <w:p w14:paraId="183BD654" w14:textId="6B7F8760" w:rsidR="00C4284C" w:rsidRDefault="00C4284C" w:rsidP="00C4284C">
                  <w:pPr>
                    <w:jc w:val="center"/>
                  </w:pPr>
                  <w:r w:rsidRPr="00FC3F5E">
                    <w:t>None</w:t>
                  </w:r>
                </w:p>
              </w:tc>
              <w:tc>
                <w:tcPr>
                  <w:tcW w:w="3268" w:type="dxa"/>
                </w:tcPr>
                <w:p w14:paraId="4A9A03F2" w14:textId="7C1A0A34" w:rsidR="00C4284C" w:rsidRDefault="00C4284C" w:rsidP="00C4284C">
                  <w:pPr>
                    <w:jc w:val="center"/>
                  </w:pPr>
                  <w:r>
                    <w:t>None</w:t>
                  </w:r>
                </w:p>
              </w:tc>
              <w:tc>
                <w:tcPr>
                  <w:tcW w:w="3004" w:type="dxa"/>
                </w:tcPr>
                <w:p w14:paraId="119633EF" w14:textId="3C7ECA4A" w:rsidR="00C4284C" w:rsidRDefault="00C4284C" w:rsidP="00C4284C">
                  <w:pPr>
                    <w:jc w:val="center"/>
                  </w:pPr>
                  <w:r w:rsidRPr="00BF577F">
                    <w:t>-</w:t>
                  </w:r>
                </w:p>
              </w:tc>
              <w:tc>
                <w:tcPr>
                  <w:tcW w:w="2491" w:type="dxa"/>
                </w:tcPr>
                <w:p w14:paraId="6BD03E86" w14:textId="13B80BFE" w:rsidR="00C4284C" w:rsidRDefault="00C4284C" w:rsidP="00C4284C">
                  <w:pPr>
                    <w:jc w:val="center"/>
                  </w:pPr>
                  <w:r w:rsidRPr="00567BBF">
                    <w:t>-</w:t>
                  </w:r>
                </w:p>
              </w:tc>
            </w:tr>
            <w:tr w:rsidR="00C4284C" w14:paraId="3CCA0E16" w14:textId="2EFB90B1" w:rsidTr="008B43E1">
              <w:trPr>
                <w:trHeight w:val="593"/>
              </w:trPr>
              <w:tc>
                <w:tcPr>
                  <w:tcW w:w="3658" w:type="dxa"/>
                </w:tcPr>
                <w:p w14:paraId="47022749" w14:textId="0E6F4100" w:rsidR="00C4284C" w:rsidRPr="00DB3415" w:rsidRDefault="00C4284C" w:rsidP="00C4284C">
                  <w:pPr>
                    <w:jc w:val="both"/>
                    <w:rPr>
                      <w:b/>
                      <w:bCs/>
                      <w:color w:val="00B050"/>
                    </w:rPr>
                  </w:pPr>
                  <w:r w:rsidRPr="00DB3415">
                    <w:rPr>
                      <w:b/>
                      <w:bCs/>
                      <w:color w:val="00B050"/>
                    </w:rPr>
                    <w:t xml:space="preserve">Marriage or Civil Partnership </w:t>
                  </w:r>
                </w:p>
              </w:tc>
              <w:tc>
                <w:tcPr>
                  <w:tcW w:w="2875" w:type="dxa"/>
                </w:tcPr>
                <w:p w14:paraId="38A9F24A" w14:textId="47C0B235" w:rsidR="00C4284C" w:rsidRDefault="00C4284C" w:rsidP="00C4284C">
                  <w:pPr>
                    <w:jc w:val="center"/>
                  </w:pPr>
                  <w:r w:rsidRPr="00FC3F5E">
                    <w:t>None</w:t>
                  </w:r>
                </w:p>
              </w:tc>
              <w:tc>
                <w:tcPr>
                  <w:tcW w:w="3268" w:type="dxa"/>
                </w:tcPr>
                <w:p w14:paraId="6AC0C165" w14:textId="01747528" w:rsidR="00C4284C" w:rsidRDefault="00C4284C" w:rsidP="00C4284C">
                  <w:pPr>
                    <w:jc w:val="center"/>
                  </w:pPr>
                  <w:r>
                    <w:t>None</w:t>
                  </w:r>
                </w:p>
              </w:tc>
              <w:tc>
                <w:tcPr>
                  <w:tcW w:w="3004" w:type="dxa"/>
                </w:tcPr>
                <w:p w14:paraId="7FC82896" w14:textId="672359EA" w:rsidR="00C4284C" w:rsidRDefault="00C4284C" w:rsidP="00C4284C">
                  <w:pPr>
                    <w:jc w:val="center"/>
                  </w:pPr>
                  <w:r w:rsidRPr="00BF577F">
                    <w:t>-</w:t>
                  </w:r>
                </w:p>
              </w:tc>
              <w:tc>
                <w:tcPr>
                  <w:tcW w:w="2491" w:type="dxa"/>
                </w:tcPr>
                <w:p w14:paraId="03EAB371" w14:textId="16B0C8BF" w:rsidR="00C4284C" w:rsidRDefault="00C4284C" w:rsidP="00C4284C">
                  <w:pPr>
                    <w:jc w:val="center"/>
                  </w:pPr>
                  <w:r w:rsidRPr="00567BBF">
                    <w:t>-</w:t>
                  </w:r>
                </w:p>
              </w:tc>
            </w:tr>
            <w:tr w:rsidR="00C4284C" w14:paraId="765FA3A6" w14:textId="5DF2A10F" w:rsidTr="008B43E1">
              <w:trPr>
                <w:trHeight w:val="593"/>
              </w:trPr>
              <w:tc>
                <w:tcPr>
                  <w:tcW w:w="3658" w:type="dxa"/>
                </w:tcPr>
                <w:p w14:paraId="08AFBCF2" w14:textId="6CE7992C" w:rsidR="00C4284C" w:rsidRPr="00DB3415" w:rsidRDefault="00C4284C" w:rsidP="00C4284C">
                  <w:pPr>
                    <w:jc w:val="both"/>
                    <w:rPr>
                      <w:b/>
                      <w:bCs/>
                      <w:color w:val="00B050"/>
                    </w:rPr>
                  </w:pPr>
                  <w:r w:rsidRPr="00DB3415">
                    <w:rPr>
                      <w:b/>
                      <w:bCs/>
                      <w:color w:val="00B050"/>
                    </w:rPr>
                    <w:t>People who use different languages</w:t>
                  </w:r>
                  <w:r w:rsidR="00025235">
                    <w:rPr>
                      <w:b/>
                      <w:bCs/>
                      <w:color w:val="00B050"/>
                    </w:rPr>
                    <w:t xml:space="preserve"> and have different </w:t>
                  </w:r>
                  <w:r w:rsidR="009124D0">
                    <w:rPr>
                      <w:b/>
                      <w:bCs/>
                      <w:color w:val="00B050"/>
                    </w:rPr>
                    <w:t>accessibility requirements</w:t>
                  </w:r>
                  <w:r w:rsidR="00025235">
                    <w:rPr>
                      <w:b/>
                      <w:bCs/>
                      <w:color w:val="00B050"/>
                    </w:rPr>
                    <w:t xml:space="preserve"> </w:t>
                  </w:r>
                </w:p>
              </w:tc>
              <w:tc>
                <w:tcPr>
                  <w:tcW w:w="2875" w:type="dxa"/>
                </w:tcPr>
                <w:p w14:paraId="58F04603" w14:textId="6FBDC828" w:rsidR="00C4284C" w:rsidRDefault="00C4284C" w:rsidP="00C4284C">
                  <w:pPr>
                    <w:jc w:val="center"/>
                  </w:pPr>
                  <w:r w:rsidRPr="00FC3F5E">
                    <w:t>None</w:t>
                  </w:r>
                </w:p>
              </w:tc>
              <w:tc>
                <w:tcPr>
                  <w:tcW w:w="3268" w:type="dxa"/>
                </w:tcPr>
                <w:p w14:paraId="14BAC07A" w14:textId="633D1D19" w:rsidR="00C4284C" w:rsidRDefault="00C4284C" w:rsidP="00C4284C">
                  <w:pPr>
                    <w:jc w:val="center"/>
                  </w:pPr>
                  <w:r>
                    <w:t>None</w:t>
                  </w:r>
                </w:p>
              </w:tc>
              <w:tc>
                <w:tcPr>
                  <w:tcW w:w="3004" w:type="dxa"/>
                </w:tcPr>
                <w:p w14:paraId="4BFC3AA8" w14:textId="2DBE43C3" w:rsidR="00A766C4" w:rsidRDefault="00CE2253" w:rsidP="00C4284C">
                  <w:pPr>
                    <w:jc w:val="center"/>
                  </w:pPr>
                  <w:r>
                    <w:t>The Council already has pro</w:t>
                  </w:r>
                  <w:r w:rsidR="009C20A5">
                    <w:t xml:space="preserve">visions in place. </w:t>
                  </w:r>
                  <w:r w:rsidR="005C3EA7">
                    <w:t xml:space="preserve">Documents and reports are available on-line and </w:t>
                  </w:r>
                  <w:r w:rsidR="009A5C68">
                    <w:t>hard cop</w:t>
                  </w:r>
                  <w:r w:rsidR="009C20A5">
                    <w:t xml:space="preserve">ies can be accessed </w:t>
                  </w:r>
                  <w:r w:rsidR="009A5C68">
                    <w:t>through libraries across the County.</w:t>
                  </w:r>
                </w:p>
                <w:p w14:paraId="73CDE9B8" w14:textId="77777777" w:rsidR="00B35BA6" w:rsidRDefault="00B35BA6" w:rsidP="00C4284C">
                  <w:pPr>
                    <w:jc w:val="center"/>
                  </w:pPr>
                  <w:r>
                    <w:t>Public meetings are live streamed.</w:t>
                  </w:r>
                </w:p>
                <w:p w14:paraId="5A601701" w14:textId="6EB1786B" w:rsidR="003D2712" w:rsidRDefault="00B35BA6" w:rsidP="00C4284C">
                  <w:pPr>
                    <w:jc w:val="center"/>
                  </w:pPr>
                  <w:r>
                    <w:t xml:space="preserve"> </w:t>
                  </w:r>
                  <w:r w:rsidR="0080734F">
                    <w:t xml:space="preserve">Documents may be requested in other languages, </w:t>
                  </w:r>
                  <w:r w:rsidR="00E67543">
                    <w:t>formats,</w:t>
                  </w:r>
                  <w:r w:rsidR="0080734F">
                    <w:t xml:space="preserve"> and large print through the Customer </w:t>
                  </w:r>
                  <w:r w:rsidR="003D2712">
                    <w:t>S</w:t>
                  </w:r>
                  <w:r w:rsidR="0080734F">
                    <w:t>ervice Centre</w:t>
                  </w:r>
                  <w:r w:rsidR="003D2712">
                    <w:t>.</w:t>
                  </w:r>
                </w:p>
                <w:p w14:paraId="5B76C490" w14:textId="3690D50A" w:rsidR="00C4284C" w:rsidRDefault="00AD2C42" w:rsidP="00C4284C">
                  <w:pPr>
                    <w:jc w:val="center"/>
                  </w:pPr>
                  <w:r>
                    <w:t xml:space="preserve">Sign video service is available for use by </w:t>
                  </w:r>
                  <w:r w:rsidR="00C34E7F">
                    <w:t xml:space="preserve">those who are </w:t>
                  </w:r>
                  <w:r>
                    <w:t>deaf</w:t>
                  </w:r>
                  <w:r w:rsidR="0004637C">
                    <w:t xml:space="preserve"> or </w:t>
                  </w:r>
                  <w:r w:rsidR="00E67543">
                    <w:t>hearing impaired</w:t>
                  </w:r>
                  <w:r w:rsidR="00C34E7F">
                    <w:t>.</w:t>
                  </w:r>
                  <w:r w:rsidR="0080734F">
                    <w:t xml:space="preserve"> </w:t>
                  </w:r>
                  <w:r w:rsidR="009A5C68">
                    <w:t xml:space="preserve"> </w:t>
                  </w:r>
                </w:p>
              </w:tc>
              <w:tc>
                <w:tcPr>
                  <w:tcW w:w="2491" w:type="dxa"/>
                </w:tcPr>
                <w:p w14:paraId="673EE57C" w14:textId="4D0C3D35" w:rsidR="00EF51C0" w:rsidRDefault="00EF51C0" w:rsidP="00C4284C">
                  <w:pPr>
                    <w:jc w:val="center"/>
                  </w:pPr>
                  <w:r>
                    <w:t xml:space="preserve">Work </w:t>
                  </w:r>
                  <w:r w:rsidR="00801DBF">
                    <w:t xml:space="preserve">is </w:t>
                  </w:r>
                  <w:r>
                    <w:t>underway</w:t>
                  </w:r>
                  <w:r w:rsidR="00272966">
                    <w:t>, in line with revised national accessibility requirements,</w:t>
                  </w:r>
                  <w:r>
                    <w:t xml:space="preserve"> to </w:t>
                  </w:r>
                  <w:r w:rsidR="00571DC5">
                    <w:t>review</w:t>
                  </w:r>
                  <w:r>
                    <w:t xml:space="preserve"> </w:t>
                  </w:r>
                  <w:r w:rsidR="00733FFE">
                    <w:t xml:space="preserve">and promote </w:t>
                  </w:r>
                  <w:r>
                    <w:t xml:space="preserve">access to </w:t>
                  </w:r>
                  <w:r w:rsidR="00272966">
                    <w:t xml:space="preserve">the </w:t>
                  </w:r>
                  <w:r>
                    <w:t xml:space="preserve">website, documents, </w:t>
                  </w:r>
                  <w:r w:rsidR="0032642E">
                    <w:t>decision-</w:t>
                  </w:r>
                  <w:r w:rsidR="00E67543">
                    <w:t>making, information</w:t>
                  </w:r>
                  <w:r>
                    <w:t xml:space="preserve">, </w:t>
                  </w:r>
                  <w:r w:rsidR="00E67543">
                    <w:t>advice,</w:t>
                  </w:r>
                  <w:r>
                    <w:t xml:space="preserve"> and guidance for </w:t>
                  </w:r>
                  <w:r w:rsidRPr="00272966">
                    <w:t xml:space="preserve">all </w:t>
                  </w:r>
                  <w:r>
                    <w:t xml:space="preserve">residents, including those with particular </w:t>
                  </w:r>
                  <w:r w:rsidR="0032642E">
                    <w:t>requirements</w:t>
                  </w:r>
                  <w:r>
                    <w:t>.</w:t>
                  </w:r>
                </w:p>
                <w:p w14:paraId="4019A054" w14:textId="0C9F53F1" w:rsidR="00C4284C" w:rsidRDefault="004C1F5F" w:rsidP="00C4284C">
                  <w:pPr>
                    <w:jc w:val="center"/>
                  </w:pPr>
                  <w:r>
                    <w:t xml:space="preserve"> </w:t>
                  </w:r>
                </w:p>
              </w:tc>
            </w:tr>
            <w:tr w:rsidR="00C4284C" w14:paraId="0FBC5983" w14:textId="77777777" w:rsidTr="008B43E1">
              <w:trPr>
                <w:trHeight w:val="1219"/>
              </w:trPr>
              <w:tc>
                <w:tcPr>
                  <w:tcW w:w="3658" w:type="dxa"/>
                </w:tcPr>
                <w:p w14:paraId="06FE454F" w14:textId="25D8099A" w:rsidR="00C4284C" w:rsidRPr="00DB3415" w:rsidRDefault="00C4284C" w:rsidP="00C4284C">
                  <w:pPr>
                    <w:jc w:val="both"/>
                    <w:rPr>
                      <w:b/>
                      <w:bCs/>
                      <w:color w:val="00B050"/>
                    </w:rPr>
                  </w:pPr>
                  <w:r w:rsidRPr="00DB3415">
                    <w:rPr>
                      <w:b/>
                      <w:bCs/>
                      <w:color w:val="00B050"/>
                    </w:rPr>
                    <w:t>People with dependants or people who are carers</w:t>
                  </w:r>
                </w:p>
              </w:tc>
              <w:tc>
                <w:tcPr>
                  <w:tcW w:w="2875" w:type="dxa"/>
                </w:tcPr>
                <w:p w14:paraId="63B5891E" w14:textId="4F6B1A4A" w:rsidR="00C4284C" w:rsidRDefault="00C4284C" w:rsidP="00C4284C">
                  <w:pPr>
                    <w:jc w:val="center"/>
                  </w:pPr>
                  <w:r w:rsidRPr="00FC3F5E">
                    <w:t>None</w:t>
                  </w:r>
                </w:p>
              </w:tc>
              <w:tc>
                <w:tcPr>
                  <w:tcW w:w="3268" w:type="dxa"/>
                </w:tcPr>
                <w:p w14:paraId="465A1E30" w14:textId="2D8E6F79" w:rsidR="00C4284C" w:rsidRDefault="00C4284C" w:rsidP="00C4284C">
                  <w:pPr>
                    <w:jc w:val="center"/>
                  </w:pPr>
                  <w:r>
                    <w:t>None</w:t>
                  </w:r>
                </w:p>
              </w:tc>
              <w:tc>
                <w:tcPr>
                  <w:tcW w:w="3004" w:type="dxa"/>
                </w:tcPr>
                <w:p w14:paraId="0A44EC8F" w14:textId="187EF944" w:rsidR="00C4284C" w:rsidRDefault="00C4284C" w:rsidP="00C4284C">
                  <w:pPr>
                    <w:jc w:val="center"/>
                  </w:pPr>
                  <w:r>
                    <w:t>-</w:t>
                  </w:r>
                </w:p>
              </w:tc>
              <w:tc>
                <w:tcPr>
                  <w:tcW w:w="2491" w:type="dxa"/>
                </w:tcPr>
                <w:p w14:paraId="1133EA9E" w14:textId="29A64CE1" w:rsidR="00C4284C" w:rsidRDefault="00C4284C" w:rsidP="00C4284C">
                  <w:pPr>
                    <w:jc w:val="center"/>
                  </w:pPr>
                  <w:r w:rsidRPr="00567BBF">
                    <w:t>-</w:t>
                  </w:r>
                </w:p>
              </w:tc>
            </w:tr>
            <w:tr w:rsidR="00C4284C" w14:paraId="75378CEA" w14:textId="77777777" w:rsidTr="008B43E1">
              <w:trPr>
                <w:trHeight w:val="2110"/>
              </w:trPr>
              <w:tc>
                <w:tcPr>
                  <w:tcW w:w="3658" w:type="dxa"/>
                </w:tcPr>
                <w:p w14:paraId="74F23294" w14:textId="4FC4B9D6" w:rsidR="00C4284C" w:rsidRPr="00DB3415" w:rsidRDefault="00C4284C" w:rsidP="00C4284C">
                  <w:pPr>
                    <w:jc w:val="both"/>
                    <w:rPr>
                      <w:b/>
                      <w:bCs/>
                      <w:color w:val="00B050"/>
                    </w:rPr>
                  </w:pPr>
                  <w:r w:rsidRPr="00DB3415">
                    <w:rPr>
                      <w:b/>
                      <w:bCs/>
                      <w:color w:val="00B050"/>
                    </w:rPr>
                    <w:lastRenderedPageBreak/>
                    <w:t xml:space="preserve">Any other </w:t>
                  </w:r>
                  <w:r w:rsidR="00E47343">
                    <w:rPr>
                      <w:b/>
                      <w:bCs/>
                      <w:color w:val="00B050"/>
                    </w:rPr>
                    <w:t>information</w:t>
                  </w:r>
                  <w:r w:rsidRPr="00DB3415">
                    <w:rPr>
                      <w:b/>
                      <w:bCs/>
                      <w:color w:val="00B050"/>
                    </w:rPr>
                    <w:t xml:space="preserve"> you may wish to add?</w:t>
                  </w:r>
                </w:p>
                <w:p w14:paraId="1E337CD9" w14:textId="77777777" w:rsidR="00C4284C" w:rsidRPr="00DB3415" w:rsidRDefault="00C4284C" w:rsidP="00C4284C">
                  <w:pPr>
                    <w:jc w:val="both"/>
                    <w:rPr>
                      <w:b/>
                      <w:bCs/>
                      <w:color w:val="00B050"/>
                    </w:rPr>
                  </w:pPr>
                </w:p>
                <w:p w14:paraId="13E2C999" w14:textId="677642C4" w:rsidR="00C4284C" w:rsidRPr="00DB3415" w:rsidRDefault="00C4284C" w:rsidP="00C4284C">
                  <w:pPr>
                    <w:jc w:val="both"/>
                    <w:rPr>
                      <w:b/>
                      <w:bCs/>
                      <w:color w:val="00B050"/>
                    </w:rPr>
                  </w:pPr>
                  <w:r w:rsidRPr="00DB3415">
                    <w:rPr>
                      <w:b/>
                      <w:bCs/>
                      <w:color w:val="00B050"/>
                    </w:rPr>
                    <w:t>…………………..</w:t>
                  </w:r>
                </w:p>
              </w:tc>
              <w:tc>
                <w:tcPr>
                  <w:tcW w:w="2875" w:type="dxa"/>
                </w:tcPr>
                <w:p w14:paraId="7E5CA9BA" w14:textId="141BE5E1" w:rsidR="00C4284C" w:rsidRDefault="008E5353" w:rsidP="00C4284C">
                  <w:pPr>
                    <w:jc w:val="center"/>
                  </w:pPr>
                  <w:r>
                    <w:t xml:space="preserve">The </w:t>
                  </w:r>
                  <w:r w:rsidR="0032642E">
                    <w:t xml:space="preserve">proposed </w:t>
                  </w:r>
                  <w:r w:rsidR="004E354E">
                    <w:t xml:space="preserve">change in </w:t>
                  </w:r>
                  <w:r>
                    <w:t xml:space="preserve">model of governance will </w:t>
                  </w:r>
                  <w:r w:rsidRPr="00A64D6A">
                    <w:t>not</w:t>
                  </w:r>
                  <w:r>
                    <w:t xml:space="preserve"> have a</w:t>
                  </w:r>
                  <w:r w:rsidR="00613705">
                    <w:t xml:space="preserve"> disproportionate impact on a</w:t>
                  </w:r>
                  <w:r>
                    <w:t>ny</w:t>
                  </w:r>
                  <w:r w:rsidR="00613705">
                    <w:t xml:space="preserve"> particular group. </w:t>
                  </w:r>
                  <w:r w:rsidR="00E25512">
                    <w:t xml:space="preserve">Due regard will be given to the </w:t>
                  </w:r>
                  <w:r w:rsidR="00A20732">
                    <w:t>p</w:t>
                  </w:r>
                  <w:r w:rsidR="003E783E">
                    <w:t xml:space="preserve">ublic </w:t>
                  </w:r>
                  <w:r w:rsidR="00A20732">
                    <w:t>s</w:t>
                  </w:r>
                  <w:r w:rsidR="003E783E">
                    <w:t xml:space="preserve">ector </w:t>
                  </w:r>
                  <w:r w:rsidR="00A20732">
                    <w:t>e</w:t>
                  </w:r>
                  <w:r w:rsidR="003E783E">
                    <w:t>qual</w:t>
                  </w:r>
                  <w:r w:rsidR="00A20732">
                    <w:t>ity</w:t>
                  </w:r>
                  <w:r w:rsidR="00613705">
                    <w:t xml:space="preserve"> d</w:t>
                  </w:r>
                  <w:r w:rsidR="00A20732">
                    <w:t xml:space="preserve">uties </w:t>
                  </w:r>
                  <w:r w:rsidR="0035651A">
                    <w:t>in determining the detailed model of governance. D</w:t>
                  </w:r>
                  <w:r w:rsidR="00613705">
                    <w:t xml:space="preserve">ecisions made </w:t>
                  </w:r>
                  <w:r w:rsidR="00E67543">
                    <w:t>under the</w:t>
                  </w:r>
                  <w:r w:rsidR="004E354E">
                    <w:t xml:space="preserve"> new governance </w:t>
                  </w:r>
                  <w:r w:rsidR="00801DBF">
                    <w:t>arrangements</w:t>
                  </w:r>
                  <w:r w:rsidR="004E354E">
                    <w:t xml:space="preserve"> will </w:t>
                  </w:r>
                  <w:r w:rsidR="000F1285">
                    <w:t xml:space="preserve">have due regard to the Council’s </w:t>
                  </w:r>
                  <w:r w:rsidR="00A64D6A">
                    <w:t>p</w:t>
                  </w:r>
                  <w:r w:rsidR="000F1285">
                    <w:t xml:space="preserve">ublic </w:t>
                  </w:r>
                  <w:r w:rsidR="00A64D6A">
                    <w:t>s</w:t>
                  </w:r>
                  <w:r w:rsidR="000F1285">
                    <w:t xml:space="preserve">ector equality </w:t>
                  </w:r>
                  <w:r w:rsidR="00A64D6A">
                    <w:t>d</w:t>
                  </w:r>
                  <w:r w:rsidR="000F1285">
                    <w:t>uties as set out in the Equality Act.</w:t>
                  </w:r>
                  <w:r>
                    <w:t xml:space="preserve"> </w:t>
                  </w:r>
                </w:p>
              </w:tc>
              <w:tc>
                <w:tcPr>
                  <w:tcW w:w="3268" w:type="dxa"/>
                </w:tcPr>
                <w:p w14:paraId="43E838C9" w14:textId="0625C3F9" w:rsidR="00C4284C" w:rsidRDefault="00A64D6A" w:rsidP="00C4284C">
                  <w:pPr>
                    <w:jc w:val="center"/>
                  </w:pPr>
                  <w:r>
                    <w:t>None</w:t>
                  </w:r>
                </w:p>
              </w:tc>
              <w:tc>
                <w:tcPr>
                  <w:tcW w:w="3004" w:type="dxa"/>
                </w:tcPr>
                <w:p w14:paraId="3ED7465E" w14:textId="3573A022" w:rsidR="00C4284C" w:rsidRDefault="00C4284C" w:rsidP="00C4284C">
                  <w:pPr>
                    <w:jc w:val="center"/>
                  </w:pPr>
                  <w:r>
                    <w:t>-</w:t>
                  </w:r>
                </w:p>
              </w:tc>
              <w:tc>
                <w:tcPr>
                  <w:tcW w:w="2491" w:type="dxa"/>
                </w:tcPr>
                <w:p w14:paraId="63B36BB3" w14:textId="6BE01992" w:rsidR="00C4284C" w:rsidRDefault="00C4284C" w:rsidP="00C4284C">
                  <w:pPr>
                    <w:jc w:val="center"/>
                  </w:pPr>
                  <w:r w:rsidRPr="00567BBF">
                    <w:t>-</w:t>
                  </w:r>
                </w:p>
              </w:tc>
            </w:tr>
          </w:tbl>
          <w:p w14:paraId="2327CF35" w14:textId="2ED08326" w:rsidR="00B440F3" w:rsidRPr="008F053B" w:rsidRDefault="00B440F3" w:rsidP="00B32099">
            <w:pPr>
              <w:jc w:val="both"/>
            </w:pPr>
          </w:p>
        </w:tc>
      </w:tr>
    </w:tbl>
    <w:p w14:paraId="73C6D390" w14:textId="77777777" w:rsidR="008A7F31" w:rsidRDefault="008A7F31" w:rsidP="008A7F31"/>
    <w:p w14:paraId="244C66DC" w14:textId="693D03F8" w:rsidR="00B1627F" w:rsidRDefault="00B1627F"/>
    <w:p w14:paraId="252703AF" w14:textId="77777777" w:rsidR="00CF203B" w:rsidRDefault="00CF203B"/>
    <w:tbl>
      <w:tblPr>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0"/>
      </w:tblGrid>
      <w:tr w:rsidR="00A97AE6" w:rsidRPr="00B4626B" w14:paraId="6DB226B7" w14:textId="77777777" w:rsidTr="00A97AE6">
        <w:trPr>
          <w:trHeight w:val="1592"/>
        </w:trPr>
        <w:tc>
          <w:tcPr>
            <w:tcW w:w="15690" w:type="dxa"/>
          </w:tcPr>
          <w:p w14:paraId="1F20C02B" w14:textId="7B91E6AE" w:rsidR="00A97AE6" w:rsidRDefault="00A97AE6" w:rsidP="00D56385">
            <w:pPr>
              <w:jc w:val="both"/>
              <w:rPr>
                <w:b/>
                <w:bCs/>
              </w:rPr>
            </w:pPr>
          </w:p>
          <w:p w14:paraId="2705413D" w14:textId="463B4079" w:rsidR="00A97AE6" w:rsidRDefault="00A97AE6" w:rsidP="00D56385">
            <w:pPr>
              <w:jc w:val="both"/>
              <w:rPr>
                <w:b/>
                <w:bCs/>
                <w:sz w:val="28"/>
                <w:szCs w:val="28"/>
              </w:rPr>
            </w:pPr>
            <w:r w:rsidRPr="00FA54FE">
              <w:rPr>
                <w:b/>
                <w:bCs/>
                <w:sz w:val="28"/>
                <w:szCs w:val="28"/>
              </w:rPr>
              <w:t>Part B</w:t>
            </w:r>
            <w:r>
              <w:rPr>
                <w:b/>
                <w:bCs/>
                <w:sz w:val="28"/>
                <w:szCs w:val="28"/>
              </w:rPr>
              <w:t>: Proposed Mitigation</w:t>
            </w:r>
          </w:p>
          <w:p w14:paraId="6A25331A" w14:textId="302661C9" w:rsidR="00A97AE6" w:rsidRDefault="00A97AE6" w:rsidP="00D56385">
            <w:pPr>
              <w:jc w:val="both"/>
              <w:rPr>
                <w:b/>
                <w:bCs/>
                <w:sz w:val="28"/>
                <w:szCs w:val="28"/>
              </w:rPr>
            </w:pPr>
          </w:p>
          <w:p w14:paraId="4B8220BA" w14:textId="5D04DC2A" w:rsidR="00A97AE6" w:rsidRPr="003553A0" w:rsidRDefault="00A97AE6" w:rsidP="00D56385">
            <w:pPr>
              <w:jc w:val="both"/>
              <w:rPr>
                <w:i/>
                <w:iCs/>
                <w:color w:val="FF0000"/>
              </w:rPr>
            </w:pPr>
            <w:r w:rsidRPr="003553A0">
              <w:rPr>
                <w:i/>
                <w:iCs/>
                <w:color w:val="FF0000"/>
              </w:rPr>
              <w:t xml:space="preserve">Using the </w:t>
            </w:r>
            <w:r w:rsidR="00E67543" w:rsidRPr="003553A0">
              <w:rPr>
                <w:i/>
                <w:iCs/>
                <w:color w:val="FF0000"/>
              </w:rPr>
              <w:t>details,</w:t>
            </w:r>
            <w:r w:rsidRPr="003553A0">
              <w:rPr>
                <w:i/>
                <w:iCs/>
                <w:color w:val="FF0000"/>
              </w:rPr>
              <w:t xml:space="preserve"> you have entered in column 4 above, you will need to</w:t>
            </w:r>
            <w:r>
              <w:rPr>
                <w:i/>
                <w:iCs/>
                <w:color w:val="FF0000"/>
              </w:rPr>
              <w:t xml:space="preserve"> </w:t>
            </w:r>
            <w:r w:rsidRPr="003553A0">
              <w:rPr>
                <w:i/>
                <w:iCs/>
                <w:color w:val="FF0000"/>
              </w:rPr>
              <w:t xml:space="preserve">expand on how you will deal with any </w:t>
            </w:r>
            <w:r w:rsidR="00657780">
              <w:rPr>
                <w:i/>
                <w:iCs/>
                <w:color w:val="FF0000"/>
              </w:rPr>
              <w:t>potential</w:t>
            </w:r>
            <w:r w:rsidRPr="003553A0">
              <w:rPr>
                <w:i/>
                <w:iCs/>
                <w:color w:val="FF0000"/>
              </w:rPr>
              <w:t xml:space="preserve"> impact</w:t>
            </w:r>
            <w:r w:rsidR="00657780">
              <w:rPr>
                <w:i/>
                <w:iCs/>
                <w:color w:val="FF0000"/>
              </w:rPr>
              <w:t>s</w:t>
            </w:r>
            <w:r w:rsidRPr="003553A0">
              <w:rPr>
                <w:i/>
                <w:iCs/>
                <w:color w:val="FF0000"/>
              </w:rPr>
              <w:t>.</w:t>
            </w:r>
          </w:p>
          <w:p w14:paraId="2A5222E4" w14:textId="77777777" w:rsidR="00A97AE6" w:rsidRDefault="00A97AE6" w:rsidP="00D56385">
            <w:pPr>
              <w:jc w:val="both"/>
              <w:rPr>
                <w:b/>
                <w:bCs/>
              </w:rPr>
            </w:pPr>
          </w:p>
          <w:p w14:paraId="68465830" w14:textId="3A2800EC" w:rsidR="00A97AE6" w:rsidRPr="00B4626B" w:rsidRDefault="00A97AE6" w:rsidP="00A97AE6">
            <w:pPr>
              <w:jc w:val="both"/>
              <w:rPr>
                <w:b/>
                <w:bCs/>
              </w:rPr>
            </w:pPr>
            <w:r>
              <w:rPr>
                <w:b/>
                <w:bCs/>
              </w:rPr>
              <w:t xml:space="preserve">Where there are potential impacts for </w:t>
            </w:r>
            <w:r w:rsidR="00AD534C">
              <w:rPr>
                <w:b/>
                <w:bCs/>
              </w:rPr>
              <w:t>specific groups or communities</w:t>
            </w:r>
            <w:r>
              <w:rPr>
                <w:b/>
                <w:bCs/>
              </w:rPr>
              <w:t xml:space="preserve"> these should be detailed including consideration of the equality duty, proposals for how they could be mitigated (where possible) and meaningfully consulted on:</w:t>
            </w:r>
          </w:p>
        </w:tc>
      </w:tr>
    </w:tbl>
    <w:p w14:paraId="66842F4B" w14:textId="77777777" w:rsidR="00D56EB2" w:rsidRDefault="00D56EB2"/>
    <w:tbl>
      <w:tblP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4917"/>
        <w:gridCol w:w="5392"/>
      </w:tblGrid>
      <w:tr w:rsidR="004D56CE" w:rsidRPr="00C13BD4" w14:paraId="2F16D06D" w14:textId="77777777" w:rsidTr="00286EB1">
        <w:trPr>
          <w:trHeight w:val="657"/>
        </w:trPr>
        <w:tc>
          <w:tcPr>
            <w:tcW w:w="5440" w:type="dxa"/>
          </w:tcPr>
          <w:p w14:paraId="781730FA" w14:textId="53AC9A8A" w:rsidR="004D56CE" w:rsidRPr="003553A0" w:rsidRDefault="004D56CE" w:rsidP="00D646B1">
            <w:pPr>
              <w:rPr>
                <w:b/>
                <w:bCs/>
                <w:color w:val="00B050"/>
              </w:rPr>
            </w:pPr>
            <w:r w:rsidRPr="003553A0">
              <w:rPr>
                <w:b/>
                <w:bCs/>
                <w:color w:val="00B050"/>
              </w:rPr>
              <w:t>Please indicate the protected characteristic group?</w:t>
            </w:r>
          </w:p>
        </w:tc>
        <w:tc>
          <w:tcPr>
            <w:tcW w:w="4917" w:type="dxa"/>
          </w:tcPr>
          <w:p w14:paraId="1D2EB6BE" w14:textId="11BA8BA3" w:rsidR="004D56CE" w:rsidRPr="003553A0" w:rsidRDefault="004D56CE" w:rsidP="00C13BD4">
            <w:pPr>
              <w:rPr>
                <w:b/>
                <w:bCs/>
                <w:color w:val="00B050"/>
              </w:rPr>
            </w:pPr>
            <w:r w:rsidRPr="003553A0">
              <w:rPr>
                <w:b/>
                <w:bCs/>
                <w:color w:val="00B050"/>
              </w:rPr>
              <w:t xml:space="preserve">From column 4, please give your example of how you will mitigate any </w:t>
            </w:r>
            <w:r w:rsidR="00AD534C">
              <w:rPr>
                <w:b/>
                <w:bCs/>
                <w:color w:val="00B050"/>
              </w:rPr>
              <w:t xml:space="preserve">potential </w:t>
            </w:r>
            <w:r w:rsidRPr="003553A0">
              <w:rPr>
                <w:b/>
                <w:bCs/>
                <w:color w:val="00B050"/>
              </w:rPr>
              <w:t>impact</w:t>
            </w:r>
            <w:r w:rsidR="00AD534C">
              <w:rPr>
                <w:b/>
                <w:bCs/>
                <w:color w:val="00B050"/>
              </w:rPr>
              <w:t>s</w:t>
            </w:r>
          </w:p>
        </w:tc>
        <w:tc>
          <w:tcPr>
            <w:tcW w:w="5392" w:type="dxa"/>
          </w:tcPr>
          <w:p w14:paraId="2CBED3C4" w14:textId="32293F5C" w:rsidR="004D56CE" w:rsidRPr="003553A0" w:rsidRDefault="004D56CE" w:rsidP="00C13BD4">
            <w:pPr>
              <w:rPr>
                <w:b/>
                <w:bCs/>
                <w:color w:val="00B050"/>
              </w:rPr>
            </w:pPr>
            <w:r w:rsidRPr="003553A0">
              <w:rPr>
                <w:b/>
                <w:bCs/>
                <w:color w:val="00B050"/>
              </w:rPr>
              <w:t>Please indicate who you might consult with?</w:t>
            </w:r>
          </w:p>
        </w:tc>
      </w:tr>
      <w:tr w:rsidR="00E97E08" w:rsidRPr="00C13BD4" w14:paraId="477E5A07" w14:textId="77777777" w:rsidTr="003E161E">
        <w:trPr>
          <w:trHeight w:val="1324"/>
        </w:trPr>
        <w:tc>
          <w:tcPr>
            <w:tcW w:w="5440" w:type="dxa"/>
          </w:tcPr>
          <w:p w14:paraId="567421FF" w14:textId="1F5D943F" w:rsidR="00E97E08" w:rsidRDefault="00E97E08" w:rsidP="00D646B1">
            <w:r>
              <w:t>People who use different languages and have different accessibility requirements</w:t>
            </w:r>
          </w:p>
        </w:tc>
        <w:tc>
          <w:tcPr>
            <w:tcW w:w="4917" w:type="dxa"/>
            <w:vMerge w:val="restart"/>
          </w:tcPr>
          <w:p w14:paraId="30DA4C29" w14:textId="19F64C23" w:rsidR="00E97E08" w:rsidRDefault="00E97E08" w:rsidP="007264EB">
            <w:r>
              <w:t>To further improve accessibility for people with different requirements the Council has:</w:t>
            </w:r>
          </w:p>
          <w:p w14:paraId="3A58D74B" w14:textId="029EF86D" w:rsidR="00E97E08" w:rsidRDefault="00E97E08" w:rsidP="007264EB">
            <w:pPr>
              <w:pStyle w:val="ListParagraph"/>
              <w:numPr>
                <w:ilvl w:val="0"/>
                <w:numId w:val="22"/>
              </w:numPr>
            </w:pPr>
            <w:r>
              <w:t xml:space="preserve">Undertaken an independent external audit of the Council’s website to identify </w:t>
            </w:r>
            <w:r>
              <w:lastRenderedPageBreak/>
              <w:t>ways to improve accessibility and developed an action plan to address specific issues.</w:t>
            </w:r>
          </w:p>
          <w:p w14:paraId="378585FF" w14:textId="23CD0EBB" w:rsidR="00E97E08" w:rsidRDefault="00E97E08" w:rsidP="007264EB">
            <w:pPr>
              <w:pStyle w:val="ListParagraph"/>
              <w:numPr>
                <w:ilvl w:val="0"/>
                <w:numId w:val="22"/>
              </w:numPr>
            </w:pPr>
            <w:r>
              <w:t>Joined the Business Disability Forum to advise on a range of different accessibility requirements for individuals and particular communities.</w:t>
            </w:r>
          </w:p>
          <w:p w14:paraId="5E9D9FAF" w14:textId="0CBAD722" w:rsidR="00E97E08" w:rsidRDefault="00E97E08" w:rsidP="007264EB">
            <w:pPr>
              <w:pStyle w:val="ListParagraph"/>
              <w:numPr>
                <w:ilvl w:val="0"/>
                <w:numId w:val="22"/>
              </w:numPr>
            </w:pPr>
            <w:r>
              <w:t>Signed and adopted the British Sign Language Charter in Partnership with the British Deaf Association and Nottinghamshire Deaf Wellbeing Action Group. We are working together on actions to improve accessibility for the deaf community.</w:t>
            </w:r>
          </w:p>
          <w:p w14:paraId="76DBDEFF" w14:textId="16EDBA1B" w:rsidR="00E97E08" w:rsidRDefault="00E97E08" w:rsidP="007264EB">
            <w:pPr>
              <w:pStyle w:val="ListParagraph"/>
              <w:numPr>
                <w:ilvl w:val="0"/>
                <w:numId w:val="22"/>
              </w:numPr>
            </w:pPr>
            <w:r>
              <w:t>The Council’s Member Equalities Champion and Corporate Equalities Officer have met with members of the deaf community to identify priority actions.</w:t>
            </w:r>
          </w:p>
          <w:p w14:paraId="32E01EEA" w14:textId="370F35AB" w:rsidR="00E97E08" w:rsidRPr="008F5131" w:rsidRDefault="00E97E08" w:rsidP="001261B9">
            <w:pPr>
              <w:pStyle w:val="ListParagraph"/>
              <w:numPr>
                <w:ilvl w:val="0"/>
                <w:numId w:val="22"/>
              </w:numPr>
              <w:rPr>
                <w:sz w:val="22"/>
                <w:szCs w:val="22"/>
              </w:rPr>
            </w:pPr>
            <w:r>
              <w:t>Extended the contract for Sign Video with a view to promoting its use amongst the deaf community.</w:t>
            </w:r>
          </w:p>
          <w:p w14:paraId="40491831" w14:textId="6BD5C338" w:rsidR="00E97E08" w:rsidRPr="001261B9" w:rsidRDefault="00E97E08" w:rsidP="001261B9">
            <w:pPr>
              <w:pStyle w:val="ListParagraph"/>
              <w:numPr>
                <w:ilvl w:val="0"/>
                <w:numId w:val="22"/>
              </w:numPr>
              <w:rPr>
                <w:sz w:val="22"/>
                <w:szCs w:val="22"/>
              </w:rPr>
            </w:pPr>
            <w:r>
              <w:t xml:space="preserve">Worked with the Disabled Employee Support Network to test website changes to improve accessibility – particularly for people who are visually impaired and have other disabilities including neurodiversity.  </w:t>
            </w:r>
          </w:p>
        </w:tc>
        <w:tc>
          <w:tcPr>
            <w:tcW w:w="5392" w:type="dxa"/>
            <w:vMerge w:val="restart"/>
          </w:tcPr>
          <w:p w14:paraId="01B448AB" w14:textId="77777777" w:rsidR="00E97E08" w:rsidRDefault="00E97E08" w:rsidP="002B4DAF">
            <w:pPr>
              <w:autoSpaceDE w:val="0"/>
              <w:autoSpaceDN w:val="0"/>
              <w:adjustRightInd w:val="0"/>
              <w:jc w:val="center"/>
            </w:pPr>
            <w:r>
              <w:lastRenderedPageBreak/>
              <w:t>Business Disability Forum</w:t>
            </w:r>
          </w:p>
          <w:p w14:paraId="6DCCD63A" w14:textId="5B530BDC" w:rsidR="00E97E08" w:rsidRDefault="00E97E08" w:rsidP="00422B65">
            <w:pPr>
              <w:autoSpaceDE w:val="0"/>
              <w:autoSpaceDN w:val="0"/>
              <w:adjustRightInd w:val="0"/>
              <w:jc w:val="center"/>
            </w:pPr>
            <w:r>
              <w:t>British Deaf Association</w:t>
            </w:r>
          </w:p>
          <w:p w14:paraId="651D6C6A" w14:textId="128BDEF6" w:rsidR="00E97E08" w:rsidRDefault="00E97E08" w:rsidP="00422B65">
            <w:pPr>
              <w:autoSpaceDE w:val="0"/>
              <w:autoSpaceDN w:val="0"/>
              <w:adjustRightInd w:val="0"/>
              <w:jc w:val="center"/>
            </w:pPr>
            <w:r>
              <w:t>Nottinghamshire Deaf Wellbeing Action group</w:t>
            </w:r>
          </w:p>
          <w:p w14:paraId="554B2D4B" w14:textId="43023DC7" w:rsidR="00E97E08" w:rsidRDefault="00E97E08" w:rsidP="00422B65">
            <w:pPr>
              <w:autoSpaceDE w:val="0"/>
              <w:autoSpaceDN w:val="0"/>
              <w:adjustRightInd w:val="0"/>
              <w:jc w:val="center"/>
            </w:pPr>
            <w:r>
              <w:lastRenderedPageBreak/>
              <w:t>Disabled Employee Support Network and other specific staff support groups</w:t>
            </w:r>
          </w:p>
          <w:p w14:paraId="4808DCA0" w14:textId="7F7139DB" w:rsidR="00E97E08" w:rsidRDefault="00E97E08" w:rsidP="00422B65">
            <w:pPr>
              <w:autoSpaceDE w:val="0"/>
              <w:autoSpaceDN w:val="0"/>
              <w:adjustRightInd w:val="0"/>
              <w:jc w:val="center"/>
            </w:pPr>
            <w:r>
              <w:t xml:space="preserve">Recognised Trades Unions </w:t>
            </w:r>
          </w:p>
          <w:p w14:paraId="4F31E07F" w14:textId="4307E66F" w:rsidR="00E97E08" w:rsidRDefault="00E97E08" w:rsidP="00422B65">
            <w:pPr>
              <w:autoSpaceDE w:val="0"/>
              <w:autoSpaceDN w:val="0"/>
              <w:adjustRightInd w:val="0"/>
              <w:jc w:val="center"/>
            </w:pPr>
          </w:p>
        </w:tc>
      </w:tr>
      <w:tr w:rsidR="00E97E08" w:rsidRPr="00C13BD4" w14:paraId="6829700C" w14:textId="77777777" w:rsidTr="001932F9">
        <w:trPr>
          <w:trHeight w:val="1991"/>
        </w:trPr>
        <w:tc>
          <w:tcPr>
            <w:tcW w:w="5440" w:type="dxa"/>
          </w:tcPr>
          <w:p w14:paraId="3D27817A" w14:textId="09942FE9" w:rsidR="00E97E08" w:rsidRDefault="00E97E08" w:rsidP="00700999"/>
        </w:tc>
        <w:tc>
          <w:tcPr>
            <w:tcW w:w="4917" w:type="dxa"/>
            <w:vMerge/>
          </w:tcPr>
          <w:p w14:paraId="2F9EFE7C" w14:textId="084F4AB7" w:rsidR="00E97E08" w:rsidRDefault="00E97E08" w:rsidP="00700999">
            <w:pPr>
              <w:rPr>
                <w:sz w:val="22"/>
                <w:szCs w:val="22"/>
              </w:rPr>
            </w:pPr>
          </w:p>
        </w:tc>
        <w:tc>
          <w:tcPr>
            <w:tcW w:w="5392" w:type="dxa"/>
            <w:vMerge/>
          </w:tcPr>
          <w:p w14:paraId="0195BABC" w14:textId="77777777" w:rsidR="00E97E08" w:rsidRDefault="00E97E08" w:rsidP="00700999"/>
        </w:tc>
      </w:tr>
    </w:tbl>
    <w:p w14:paraId="0A6AD728" w14:textId="0F8ABAE5" w:rsidR="00D56EB2" w:rsidRDefault="00D56EB2" w:rsidP="00341821"/>
    <w:p w14:paraId="55488D7D" w14:textId="77777777" w:rsidR="002F2F42" w:rsidRDefault="002F2F42" w:rsidP="00341821">
      <w:pPr>
        <w:rPr>
          <w:b/>
          <w:bCs/>
          <w:sz w:val="28"/>
          <w:szCs w:val="28"/>
        </w:rPr>
      </w:pPr>
    </w:p>
    <w:p w14:paraId="5FD41260" w14:textId="77777777" w:rsidR="002F2F42" w:rsidRDefault="002F2F42" w:rsidP="00341821">
      <w:pPr>
        <w:rPr>
          <w:b/>
          <w:bCs/>
          <w:sz w:val="28"/>
          <w:szCs w:val="28"/>
        </w:rPr>
      </w:pPr>
    </w:p>
    <w:p w14:paraId="3F05A685" w14:textId="77777777" w:rsidR="002F2F42" w:rsidRDefault="002F2F42" w:rsidP="00341821">
      <w:pPr>
        <w:rPr>
          <w:b/>
          <w:bCs/>
          <w:sz w:val="28"/>
          <w:szCs w:val="28"/>
        </w:rPr>
      </w:pPr>
    </w:p>
    <w:p w14:paraId="5319402E" w14:textId="77777777" w:rsidR="002F2F42" w:rsidRDefault="002F2F42" w:rsidP="00341821">
      <w:pPr>
        <w:rPr>
          <w:b/>
          <w:bCs/>
          <w:sz w:val="28"/>
          <w:szCs w:val="28"/>
        </w:rPr>
      </w:pPr>
    </w:p>
    <w:p w14:paraId="021F5E33" w14:textId="77777777" w:rsidR="002F2F42" w:rsidRDefault="002F2F42" w:rsidP="00341821">
      <w:pPr>
        <w:rPr>
          <w:b/>
          <w:bCs/>
          <w:sz w:val="28"/>
          <w:szCs w:val="28"/>
        </w:rPr>
      </w:pPr>
    </w:p>
    <w:p w14:paraId="6DC9840A" w14:textId="77777777" w:rsidR="002F2F42" w:rsidRDefault="002F2F42" w:rsidP="00341821">
      <w:pPr>
        <w:rPr>
          <w:b/>
          <w:bCs/>
          <w:sz w:val="28"/>
          <w:szCs w:val="28"/>
        </w:rPr>
      </w:pPr>
    </w:p>
    <w:p w14:paraId="0BF18EBD" w14:textId="77777777" w:rsidR="002F2F42" w:rsidRDefault="002F2F42" w:rsidP="00341821">
      <w:pPr>
        <w:rPr>
          <w:b/>
          <w:bCs/>
          <w:sz w:val="28"/>
          <w:szCs w:val="28"/>
        </w:rPr>
      </w:pPr>
    </w:p>
    <w:p w14:paraId="3A418688" w14:textId="77777777" w:rsidR="002F2F42" w:rsidRDefault="002F2F42" w:rsidP="00341821">
      <w:pPr>
        <w:rPr>
          <w:b/>
          <w:bCs/>
          <w:sz w:val="28"/>
          <w:szCs w:val="28"/>
        </w:rPr>
      </w:pPr>
    </w:p>
    <w:p w14:paraId="32335E1B" w14:textId="77777777" w:rsidR="002F2F42" w:rsidRDefault="002F2F42" w:rsidP="00341821">
      <w:pPr>
        <w:rPr>
          <w:b/>
          <w:bCs/>
          <w:sz w:val="28"/>
          <w:szCs w:val="28"/>
        </w:rPr>
      </w:pPr>
    </w:p>
    <w:p w14:paraId="67139E3D" w14:textId="77777777" w:rsidR="002F2F42" w:rsidRDefault="002F2F42" w:rsidP="00341821">
      <w:pPr>
        <w:rPr>
          <w:b/>
          <w:bCs/>
          <w:sz w:val="28"/>
          <w:szCs w:val="28"/>
        </w:rPr>
      </w:pPr>
    </w:p>
    <w:p w14:paraId="2D26EB51" w14:textId="197B1FE4" w:rsidR="00D56EB2" w:rsidRPr="00341821" w:rsidRDefault="00D56EB2" w:rsidP="00341821">
      <w:pPr>
        <w:rPr>
          <w:sz w:val="28"/>
          <w:szCs w:val="28"/>
        </w:rPr>
      </w:pPr>
      <w:r>
        <w:rPr>
          <w:b/>
          <w:bCs/>
          <w:sz w:val="28"/>
          <w:szCs w:val="28"/>
        </w:rPr>
        <w:t>Part</w:t>
      </w:r>
      <w:r w:rsidR="00FA54FE">
        <w:rPr>
          <w:b/>
          <w:bCs/>
          <w:sz w:val="28"/>
          <w:szCs w:val="28"/>
        </w:rPr>
        <w:t xml:space="preserve"> C</w:t>
      </w:r>
      <w:r>
        <w:rPr>
          <w:b/>
          <w:bCs/>
          <w:sz w:val="28"/>
          <w:szCs w:val="28"/>
        </w:rPr>
        <w:t xml:space="preserve">: </w:t>
      </w:r>
      <w:r w:rsidR="00FA54FE">
        <w:rPr>
          <w:b/>
          <w:bCs/>
          <w:sz w:val="28"/>
          <w:szCs w:val="28"/>
        </w:rPr>
        <w:t>Co</w:t>
      </w:r>
      <w:bookmarkStart w:id="0" w:name="_Hlk73449400"/>
      <w:r w:rsidR="00FA54FE">
        <w:rPr>
          <w:b/>
          <w:bCs/>
          <w:sz w:val="28"/>
          <w:szCs w:val="28"/>
        </w:rPr>
        <w:t>nsultation</w:t>
      </w:r>
      <w:bookmarkEnd w:id="0"/>
      <w:r w:rsidR="00FA54FE">
        <w:rPr>
          <w:b/>
          <w:bCs/>
          <w:sz w:val="28"/>
          <w:szCs w:val="28"/>
        </w:rPr>
        <w:t xml:space="preserve">, </w:t>
      </w:r>
      <w:r w:rsidR="005D12C1">
        <w:rPr>
          <w:b/>
          <w:bCs/>
          <w:sz w:val="28"/>
          <w:szCs w:val="28"/>
        </w:rPr>
        <w:t>f</w:t>
      </w:r>
      <w:r w:rsidR="005D12C1" w:rsidRPr="00341821">
        <w:rPr>
          <w:b/>
          <w:bCs/>
          <w:sz w:val="28"/>
          <w:szCs w:val="28"/>
        </w:rPr>
        <w:t>eedback,</w:t>
      </w:r>
      <w:r w:rsidRPr="00341821">
        <w:rPr>
          <w:b/>
          <w:bCs/>
          <w:sz w:val="28"/>
          <w:szCs w:val="28"/>
        </w:rPr>
        <w:t xml:space="preserve"> and </w:t>
      </w:r>
      <w:r w:rsidR="006C1223">
        <w:rPr>
          <w:b/>
          <w:bCs/>
          <w:sz w:val="28"/>
          <w:szCs w:val="28"/>
        </w:rPr>
        <w:t xml:space="preserve">any </w:t>
      </w:r>
      <w:r w:rsidRPr="00341821">
        <w:rPr>
          <w:b/>
          <w:bCs/>
          <w:sz w:val="28"/>
          <w:szCs w:val="28"/>
        </w:rPr>
        <w:t xml:space="preserve">further </w:t>
      </w:r>
      <w:r w:rsidR="006C1223">
        <w:rPr>
          <w:b/>
          <w:bCs/>
          <w:sz w:val="28"/>
          <w:szCs w:val="28"/>
        </w:rPr>
        <w:t>actions</w:t>
      </w:r>
    </w:p>
    <w:p w14:paraId="491E4A48" w14:textId="77777777" w:rsidR="00D56EB2" w:rsidRDefault="00D56EB2"/>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4445"/>
      </w:tblGrid>
      <w:tr w:rsidR="004D56CE" w:rsidRPr="00A537ED" w14:paraId="5CF315A7" w14:textId="2BD0C157" w:rsidTr="004D56CE">
        <w:trPr>
          <w:trHeight w:val="876"/>
        </w:trPr>
        <w:tc>
          <w:tcPr>
            <w:tcW w:w="1000" w:type="dxa"/>
            <w:tcBorders>
              <w:top w:val="nil"/>
              <w:left w:val="nil"/>
              <w:right w:val="nil"/>
            </w:tcBorders>
          </w:tcPr>
          <w:p w14:paraId="2A148D6A" w14:textId="1D83875B" w:rsidR="004D56CE" w:rsidRPr="00341821" w:rsidRDefault="004D56CE" w:rsidP="00A537ED">
            <w:pPr>
              <w:jc w:val="both"/>
              <w:rPr>
                <w:b/>
                <w:bCs/>
              </w:rPr>
            </w:pPr>
          </w:p>
        </w:tc>
        <w:tc>
          <w:tcPr>
            <w:tcW w:w="14445" w:type="dxa"/>
            <w:tcBorders>
              <w:top w:val="nil"/>
              <w:left w:val="nil"/>
              <w:right w:val="nil"/>
            </w:tcBorders>
          </w:tcPr>
          <w:p w14:paraId="7181EC81" w14:textId="77777777" w:rsidR="004D56CE" w:rsidRPr="00341821" w:rsidRDefault="004D56CE" w:rsidP="00DE5ED6">
            <w:pPr>
              <w:rPr>
                <w:b/>
                <w:bCs/>
              </w:rPr>
            </w:pPr>
            <w:r>
              <w:rPr>
                <w:b/>
                <w:bCs/>
              </w:rPr>
              <w:t>Summary of c</w:t>
            </w:r>
            <w:r w:rsidRPr="00341821">
              <w:rPr>
                <w:b/>
                <w:bCs/>
              </w:rPr>
              <w:t>onsultation feedback</w:t>
            </w:r>
            <w:r>
              <w:rPr>
                <w:b/>
                <w:bCs/>
              </w:rPr>
              <w:t xml:space="preserve"> and further a</w:t>
            </w:r>
            <w:r w:rsidRPr="00341821">
              <w:rPr>
                <w:b/>
                <w:bCs/>
              </w:rPr>
              <w:t xml:space="preserve">mendments to proposal / mitigation </w:t>
            </w:r>
          </w:p>
          <w:p w14:paraId="205AF844" w14:textId="77777777" w:rsidR="004D56CE" w:rsidRPr="00341821" w:rsidRDefault="004D56CE" w:rsidP="00DE5ED6">
            <w:pPr>
              <w:rPr>
                <w:b/>
                <w:bCs/>
              </w:rPr>
            </w:pPr>
          </w:p>
        </w:tc>
      </w:tr>
      <w:tr w:rsidR="004D56CE" w:rsidRPr="00A537ED" w14:paraId="2E86C6F5" w14:textId="4F540A52" w:rsidTr="004D56CE">
        <w:trPr>
          <w:trHeight w:val="3457"/>
        </w:trPr>
        <w:tc>
          <w:tcPr>
            <w:tcW w:w="15445" w:type="dxa"/>
            <w:gridSpan w:val="2"/>
          </w:tcPr>
          <w:p w14:paraId="53348D75" w14:textId="395CB2F7" w:rsidR="004D56CE" w:rsidRDefault="004D56CE" w:rsidP="00DE5ED6">
            <w:pPr>
              <w:pStyle w:val="Default"/>
              <w:rPr>
                <w:color w:val="FF0000"/>
                <w:sz w:val="22"/>
                <w:szCs w:val="22"/>
              </w:rPr>
            </w:pPr>
            <w:r w:rsidRPr="00364CFB">
              <w:rPr>
                <w:color w:val="FF0000"/>
                <w:sz w:val="22"/>
                <w:szCs w:val="22"/>
              </w:rPr>
              <w:t>Use this section to record the results of the analysis of the consultation described above</w:t>
            </w:r>
            <w:r w:rsidR="00B744B3">
              <w:rPr>
                <w:color w:val="FF0000"/>
                <w:sz w:val="22"/>
                <w:szCs w:val="22"/>
              </w:rPr>
              <w:t xml:space="preserve"> and whether any </w:t>
            </w:r>
            <w:r w:rsidR="00180306">
              <w:rPr>
                <w:color w:val="FF0000"/>
                <w:sz w:val="22"/>
                <w:szCs w:val="22"/>
              </w:rPr>
              <w:t>further actions will be undertaken</w:t>
            </w:r>
          </w:p>
          <w:p w14:paraId="344A864C" w14:textId="77777777" w:rsidR="00180306" w:rsidRPr="00797340" w:rsidRDefault="00180306" w:rsidP="00DE5ED6">
            <w:pPr>
              <w:pStyle w:val="Default"/>
              <w:rPr>
                <w:color w:val="FF0000"/>
              </w:rPr>
            </w:pPr>
          </w:p>
          <w:p w14:paraId="1967244D" w14:textId="1CBBC637" w:rsidR="000D15F0" w:rsidRDefault="00180306" w:rsidP="000D15F0">
            <w:pPr>
              <w:pStyle w:val="Default"/>
            </w:pPr>
            <w:r>
              <w:t>The proposed c</w:t>
            </w:r>
            <w:r w:rsidR="00C23FDE" w:rsidRPr="00DE48C2">
              <w:t xml:space="preserve">hanges to the Council’s governance arrangements are considered to have a </w:t>
            </w:r>
            <w:r w:rsidR="00C23FDE">
              <w:t xml:space="preserve">broadly </w:t>
            </w:r>
            <w:r w:rsidR="00C23FDE" w:rsidRPr="00DE48C2">
              <w:t>neutral effect</w:t>
            </w:r>
            <w:r w:rsidR="00C23FDE">
              <w:t>. It is not considered that they would</w:t>
            </w:r>
            <w:r w:rsidR="00C23FDE" w:rsidRPr="00DE48C2">
              <w:t xml:space="preserve"> give rise to a disproportionate impact on any particular individuals or communities</w:t>
            </w:r>
            <w:r w:rsidR="00C23FDE">
              <w:t xml:space="preserve"> as</w:t>
            </w:r>
            <w:r w:rsidR="008312AC">
              <w:t>:</w:t>
            </w:r>
            <w:r w:rsidR="00C23FDE">
              <w:t xml:space="preserve"> </w:t>
            </w:r>
          </w:p>
          <w:p w14:paraId="1239D719" w14:textId="775F26A9" w:rsidR="00306973" w:rsidRPr="00AB4A9D" w:rsidRDefault="000D15F0" w:rsidP="007079C7">
            <w:pPr>
              <w:pStyle w:val="Default"/>
              <w:numPr>
                <w:ilvl w:val="0"/>
                <w:numId w:val="21"/>
              </w:numPr>
              <w:rPr>
                <w:color w:val="FF0000"/>
              </w:rPr>
            </w:pPr>
            <w:r>
              <w:t xml:space="preserve">The proposed system </w:t>
            </w:r>
            <w:r w:rsidR="00C23FDE">
              <w:t>is legally compliant and has been developed in line with statutory guidance and best practice to ensure the relevant checks and balances within the system are in place</w:t>
            </w:r>
            <w:r w:rsidR="00306973">
              <w:t>.</w:t>
            </w:r>
            <w:r w:rsidR="00186DDE">
              <w:t xml:space="preserve"> Many other Coun</w:t>
            </w:r>
            <w:r w:rsidR="009B3E58">
              <w:t>c</w:t>
            </w:r>
            <w:r w:rsidR="00186DDE">
              <w:t xml:space="preserve">ils operate executive </w:t>
            </w:r>
            <w:r w:rsidR="009B3E58">
              <w:t>arrangements.</w:t>
            </w:r>
          </w:p>
          <w:p w14:paraId="3ED25CDD" w14:textId="384052DC" w:rsidR="00AB4A9D" w:rsidRPr="00306973" w:rsidRDefault="00551379" w:rsidP="007079C7">
            <w:pPr>
              <w:pStyle w:val="Default"/>
              <w:numPr>
                <w:ilvl w:val="0"/>
                <w:numId w:val="21"/>
              </w:numPr>
              <w:rPr>
                <w:color w:val="FF0000"/>
              </w:rPr>
            </w:pPr>
            <w:r>
              <w:t xml:space="preserve">Full Council will have due regard to the public sector equality duties </w:t>
            </w:r>
            <w:r w:rsidR="005B02DC">
              <w:t>in determining the future governance arrangements.</w:t>
            </w:r>
          </w:p>
          <w:p w14:paraId="4FFD8697" w14:textId="4567AD5E" w:rsidR="00306973" w:rsidRPr="0088335D" w:rsidRDefault="00A5526E" w:rsidP="004939E2">
            <w:pPr>
              <w:numPr>
                <w:ilvl w:val="0"/>
                <w:numId w:val="21"/>
              </w:numPr>
              <w:jc w:val="both"/>
            </w:pPr>
            <w:r>
              <w:t>T</w:t>
            </w:r>
            <w:r w:rsidR="00306973" w:rsidRPr="0088335D">
              <w:t>he structures of scrutiny exist to hold the executive to account by those Councillors who do not form part of the Executive (or Cabinet).</w:t>
            </w:r>
          </w:p>
          <w:p w14:paraId="7AC138F5" w14:textId="7E06CC46" w:rsidR="00486DBC" w:rsidRPr="00F127F4" w:rsidRDefault="00126104" w:rsidP="00126104">
            <w:pPr>
              <w:ind w:left="720"/>
              <w:jc w:val="both"/>
              <w:rPr>
                <w:color w:val="FF0000"/>
              </w:rPr>
            </w:pPr>
            <w:r>
              <w:t xml:space="preserve">It </w:t>
            </w:r>
            <w:r w:rsidR="00486DBC" w:rsidRPr="003D1C5A">
              <w:t>ensure</w:t>
            </w:r>
            <w:r>
              <w:t>s</w:t>
            </w:r>
            <w:r w:rsidR="00486DBC" w:rsidRPr="003D1C5A">
              <w:t xml:space="preserve"> that decisions taken either individually or collectively by Cabinet Members are open to relevant scrutiny and in some cases may be called-in and examined for compliance.</w:t>
            </w:r>
            <w:r w:rsidR="00810FD1">
              <w:t xml:space="preserve"> Decisions made using the new governance model will also reflect Equality Act requirements. </w:t>
            </w:r>
          </w:p>
          <w:p w14:paraId="2A4DA9E6" w14:textId="25DB3D93" w:rsidR="00DA3DFD" w:rsidRPr="00DA3DFD" w:rsidRDefault="00C23FDE" w:rsidP="004939E2">
            <w:pPr>
              <w:pStyle w:val="Default"/>
              <w:numPr>
                <w:ilvl w:val="0"/>
                <w:numId w:val="21"/>
              </w:numPr>
              <w:rPr>
                <w:color w:val="auto"/>
              </w:rPr>
            </w:pPr>
            <w:r w:rsidRPr="00DE48C2">
              <w:t>Accessibility arrangements for information about Council decision making would be largely the same as under current arrangements.</w:t>
            </w:r>
            <w:r w:rsidR="00810FD1">
              <w:t xml:space="preserve"> Work is underway</w:t>
            </w:r>
            <w:r w:rsidR="00246AAC">
              <w:t xml:space="preserve">, working with particular groups and communities, </w:t>
            </w:r>
            <w:r w:rsidR="00810FD1">
              <w:t xml:space="preserve">to review </w:t>
            </w:r>
            <w:r w:rsidR="00246AAC">
              <w:t>these arrangements.</w:t>
            </w:r>
          </w:p>
          <w:p w14:paraId="0BA392CA" w14:textId="2A3F29DE" w:rsidR="004D56CE" w:rsidRPr="00B74CC4" w:rsidRDefault="00C23FDE" w:rsidP="004939E2">
            <w:pPr>
              <w:pStyle w:val="Default"/>
              <w:numPr>
                <w:ilvl w:val="0"/>
                <w:numId w:val="21"/>
              </w:numPr>
              <w:rPr>
                <w:color w:val="auto"/>
              </w:rPr>
            </w:pPr>
            <w:r w:rsidRPr="00DE48C2">
              <w:t xml:space="preserve">The Cabinet member for personnel has been allocated responsibilities for oversight of Equalities across the Council and compliance with Equalities legislation is covered as one of the Council’s </w:t>
            </w:r>
            <w:r w:rsidR="00DA3DFD" w:rsidRPr="00DE48C2">
              <w:t>decision-making</w:t>
            </w:r>
            <w:r w:rsidRPr="00DE48C2">
              <w:t xml:space="preserve"> principles. </w:t>
            </w:r>
          </w:p>
          <w:p w14:paraId="03ED3EB4" w14:textId="26C6E366" w:rsidR="00143747" w:rsidRPr="00DC25EF" w:rsidRDefault="00143747" w:rsidP="004939E2">
            <w:pPr>
              <w:numPr>
                <w:ilvl w:val="0"/>
                <w:numId w:val="21"/>
              </w:numPr>
              <w:jc w:val="both"/>
            </w:pPr>
            <w:r w:rsidRPr="00DC25EF">
              <w:t xml:space="preserve">Council, Cabinet and Committee meetings would continue to be held in public and broadcasting </w:t>
            </w:r>
            <w:r w:rsidR="003C06B9">
              <w:t xml:space="preserve">of </w:t>
            </w:r>
            <w:r w:rsidRPr="00DC25EF">
              <w:t>public meetings will continue under the proposed system of governance</w:t>
            </w:r>
            <w:r w:rsidR="00DE7BA6">
              <w:t xml:space="preserve"> </w:t>
            </w:r>
            <w:r w:rsidR="00DE7BA6" w:rsidRPr="00D8733D">
              <w:t>to ensure</w:t>
            </w:r>
            <w:r w:rsidR="00DE7BA6">
              <w:t xml:space="preserve"> </w:t>
            </w:r>
            <w:r w:rsidR="003C06B9">
              <w:t>continued</w:t>
            </w:r>
            <w:r w:rsidR="00DE7BA6" w:rsidRPr="00D8733D">
              <w:t xml:space="preserve"> transparency</w:t>
            </w:r>
            <w:r w:rsidRPr="00DC25EF">
              <w:t xml:space="preserve"> </w:t>
            </w:r>
            <w:r w:rsidR="00DE7BA6">
              <w:t xml:space="preserve">in decision making. </w:t>
            </w:r>
          </w:p>
          <w:p w14:paraId="11B5BBAB" w14:textId="195B7BF1" w:rsidR="00143747" w:rsidRPr="009A3C42" w:rsidRDefault="009A3C42" w:rsidP="004939E2">
            <w:pPr>
              <w:numPr>
                <w:ilvl w:val="0"/>
                <w:numId w:val="21"/>
              </w:numPr>
              <w:jc w:val="both"/>
            </w:pPr>
            <w:r>
              <w:t xml:space="preserve">The proposed system </w:t>
            </w:r>
            <w:r w:rsidR="004939E2" w:rsidRPr="004D1581">
              <w:t>will continue to put the people the Council serves at its heart. The services which service users receive should be unaffected by any change in governance model, and all decisions would be required to be taken in accordance with the law</w:t>
            </w:r>
            <w:r w:rsidR="006A7790">
              <w:t xml:space="preserve">, including the </w:t>
            </w:r>
            <w:r w:rsidR="00AC332C">
              <w:t>E</w:t>
            </w:r>
            <w:r w:rsidR="006A7790">
              <w:t>quality Act,</w:t>
            </w:r>
            <w:r w:rsidR="004939E2" w:rsidRPr="004D1581">
              <w:t xml:space="preserve"> and requirements set out in the Constitution. Service Users will continue to have the same rights in respect of service delivery and to complain to the Council under the Council’s complaints procedures. They will remain able to raise issues with their local divisional County Councillor as currently.</w:t>
            </w:r>
          </w:p>
          <w:p w14:paraId="5435F27A" w14:textId="6C99FBA2" w:rsidR="00B74CC4" w:rsidRPr="00D56D70" w:rsidRDefault="00A031C4" w:rsidP="004939E2">
            <w:pPr>
              <w:pStyle w:val="Default"/>
              <w:numPr>
                <w:ilvl w:val="0"/>
                <w:numId w:val="21"/>
              </w:numPr>
              <w:rPr>
                <w:color w:val="auto"/>
              </w:rPr>
            </w:pPr>
            <w:r>
              <w:t xml:space="preserve">A </w:t>
            </w:r>
            <w:r w:rsidR="00FA07BD">
              <w:t xml:space="preserve">programme of </w:t>
            </w:r>
            <w:r w:rsidR="00FA07BD" w:rsidRPr="000C5957">
              <w:t xml:space="preserve">training and development </w:t>
            </w:r>
            <w:r>
              <w:t xml:space="preserve">will be </w:t>
            </w:r>
            <w:r w:rsidR="00FA07BD">
              <w:t xml:space="preserve">rolled out </w:t>
            </w:r>
            <w:r w:rsidR="00FA07BD" w:rsidRPr="000C5957">
              <w:t>for both members and officers involved in the decision</w:t>
            </w:r>
            <w:r w:rsidR="00FA07BD">
              <w:t>-</w:t>
            </w:r>
            <w:r w:rsidR="00FA07BD" w:rsidRPr="000C5957">
              <w:t>making process to ensure understanding of and compliance with the relevant legal requirements</w:t>
            </w:r>
            <w:r w:rsidR="00D02530">
              <w:t xml:space="preserve">. </w:t>
            </w:r>
          </w:p>
          <w:p w14:paraId="55570D57" w14:textId="77777777" w:rsidR="004D56CE" w:rsidRPr="007B333B" w:rsidRDefault="00D56D70" w:rsidP="00045B80">
            <w:pPr>
              <w:pStyle w:val="Default"/>
              <w:numPr>
                <w:ilvl w:val="0"/>
                <w:numId w:val="21"/>
              </w:numPr>
              <w:rPr>
                <w:color w:val="auto"/>
                <w:sz w:val="20"/>
                <w:szCs w:val="20"/>
              </w:rPr>
            </w:pPr>
            <w:r>
              <w:t xml:space="preserve">The Member Working Group, under the leadership of the Chairman of Governance and Ethics Committee, has committed to keeping the operational effectiveness </w:t>
            </w:r>
            <w:r w:rsidR="009B3E58">
              <w:t xml:space="preserve">of the new </w:t>
            </w:r>
            <w:r w:rsidR="00D73556">
              <w:t xml:space="preserve">structure </w:t>
            </w:r>
            <w:r>
              <w:t xml:space="preserve">under a process of review for the first 12 months of operation. </w:t>
            </w:r>
            <w:r w:rsidR="00A3249B">
              <w:t xml:space="preserve">Any concerns </w:t>
            </w:r>
            <w:r w:rsidR="001263CB">
              <w:t xml:space="preserve">can </w:t>
            </w:r>
            <w:r>
              <w:t xml:space="preserve">be raised and discussed in a cross- party environment and the members Working Group </w:t>
            </w:r>
            <w:r w:rsidR="00D73556">
              <w:t>will</w:t>
            </w:r>
            <w:r>
              <w:t xml:space="preserve"> consider those issues and recommend any potential changes to address them.</w:t>
            </w:r>
          </w:p>
          <w:p w14:paraId="1D4300EA" w14:textId="6912F7EB" w:rsidR="007B333B" w:rsidRPr="00341821" w:rsidRDefault="007B333B" w:rsidP="0004362C">
            <w:pPr>
              <w:pStyle w:val="Default"/>
              <w:ind w:left="720"/>
              <w:rPr>
                <w:color w:val="auto"/>
                <w:sz w:val="20"/>
                <w:szCs w:val="20"/>
              </w:rPr>
            </w:pPr>
          </w:p>
        </w:tc>
      </w:tr>
    </w:tbl>
    <w:p w14:paraId="038B7674" w14:textId="77777777" w:rsidR="00D56EB2" w:rsidRDefault="00D56EB2" w:rsidP="00D56385">
      <w:pPr>
        <w:rPr>
          <w:sz w:val="20"/>
          <w:szCs w:val="20"/>
        </w:rPr>
      </w:pPr>
    </w:p>
    <w:p w14:paraId="58B845A4" w14:textId="1F19F17E" w:rsidR="000C0FC2" w:rsidRDefault="000C0FC2" w:rsidP="00D56385">
      <w:pPr>
        <w:rPr>
          <w:sz w:val="20"/>
          <w:szCs w:val="20"/>
        </w:rPr>
      </w:pPr>
    </w:p>
    <w:p w14:paraId="415232BC" w14:textId="77777777" w:rsidR="005379BD" w:rsidRDefault="005379BD" w:rsidP="00D56385">
      <w:pPr>
        <w:rPr>
          <w:sz w:val="20"/>
          <w:szCs w:val="20"/>
        </w:rPr>
      </w:pPr>
    </w:p>
    <w:p w14:paraId="23F1BD7B" w14:textId="08C03A4D" w:rsidR="00797340" w:rsidRDefault="00797340" w:rsidP="00D56385">
      <w:pPr>
        <w:rPr>
          <w:b/>
          <w:bCs/>
          <w:sz w:val="28"/>
          <w:szCs w:val="28"/>
        </w:rPr>
      </w:pPr>
      <w:r>
        <w:rPr>
          <w:b/>
          <w:bCs/>
          <w:sz w:val="28"/>
          <w:szCs w:val="28"/>
        </w:rPr>
        <w:t xml:space="preserve">Part D: Evaluation decision </w:t>
      </w:r>
    </w:p>
    <w:p w14:paraId="491C50E9" w14:textId="14DE2764" w:rsidR="003553A0" w:rsidRDefault="003553A0" w:rsidP="00D56385">
      <w:pPr>
        <w:rPr>
          <w:b/>
          <w:bCs/>
          <w:sz w:val="28"/>
          <w:szCs w:val="28"/>
        </w:rPr>
      </w:pPr>
    </w:p>
    <w:p w14:paraId="2999DA48" w14:textId="7980CDB1" w:rsidR="003553A0" w:rsidRDefault="003553A0" w:rsidP="00D56385">
      <w:pPr>
        <w:rPr>
          <w:b/>
          <w:bCs/>
          <w:sz w:val="28"/>
          <w:szCs w:val="28"/>
        </w:rPr>
      </w:pPr>
      <w:r>
        <w:rPr>
          <w:b/>
          <w:bCs/>
          <w:sz w:val="28"/>
          <w:szCs w:val="28"/>
        </w:rPr>
        <w:t xml:space="preserve">You now need to indicate the overall </w:t>
      </w:r>
      <w:r w:rsidR="00E15CC2">
        <w:rPr>
          <w:b/>
          <w:bCs/>
          <w:sz w:val="28"/>
          <w:szCs w:val="28"/>
        </w:rPr>
        <w:t>assessment decision</w:t>
      </w:r>
      <w:r w:rsidR="00935010">
        <w:rPr>
          <w:b/>
          <w:bCs/>
          <w:sz w:val="28"/>
          <w:szCs w:val="28"/>
        </w:rPr>
        <w:t>:</w:t>
      </w:r>
    </w:p>
    <w:p w14:paraId="5280C4E1" w14:textId="310DBCD0" w:rsidR="00935010" w:rsidRDefault="00935010" w:rsidP="00D56385">
      <w:pPr>
        <w:rPr>
          <w:b/>
          <w:bCs/>
          <w:sz w:val="28"/>
          <w:szCs w:val="28"/>
        </w:rPr>
      </w:pPr>
    </w:p>
    <w:tbl>
      <w:tblPr>
        <w:tblStyle w:val="TableGrid"/>
        <w:tblW w:w="0" w:type="auto"/>
        <w:tblLook w:val="04A0" w:firstRow="1" w:lastRow="0" w:firstColumn="1" w:lastColumn="0" w:noHBand="0" w:noVBand="1"/>
      </w:tblPr>
      <w:tblGrid>
        <w:gridCol w:w="13431"/>
        <w:gridCol w:w="1306"/>
      </w:tblGrid>
      <w:tr w:rsidR="00935010" w14:paraId="473A8093" w14:textId="77777777" w:rsidTr="003254FE">
        <w:trPr>
          <w:trHeight w:val="751"/>
        </w:trPr>
        <w:tc>
          <w:tcPr>
            <w:tcW w:w="13431" w:type="dxa"/>
          </w:tcPr>
          <w:p w14:paraId="15949C28" w14:textId="594F2998" w:rsidR="00935010" w:rsidRPr="00E15CC2" w:rsidRDefault="00935010" w:rsidP="00D56385">
            <w:pPr>
              <w:rPr>
                <w:b/>
                <w:bCs/>
                <w:color w:val="00B050"/>
                <w:sz w:val="32"/>
                <w:szCs w:val="32"/>
              </w:rPr>
            </w:pPr>
            <w:r w:rsidRPr="00E15CC2">
              <w:rPr>
                <w:b/>
                <w:bCs/>
                <w:color w:val="00B050"/>
                <w:sz w:val="32"/>
                <w:szCs w:val="32"/>
              </w:rPr>
              <w:t>Overall decision</w:t>
            </w:r>
          </w:p>
        </w:tc>
        <w:tc>
          <w:tcPr>
            <w:tcW w:w="1306" w:type="dxa"/>
          </w:tcPr>
          <w:p w14:paraId="013772C4" w14:textId="07365777" w:rsidR="00935010" w:rsidRPr="00E15CC2" w:rsidRDefault="00935010" w:rsidP="00D56385">
            <w:pPr>
              <w:rPr>
                <w:b/>
                <w:bCs/>
                <w:color w:val="00B050"/>
                <w:sz w:val="32"/>
                <w:szCs w:val="32"/>
              </w:rPr>
            </w:pPr>
            <w:r w:rsidRPr="00E15CC2">
              <w:rPr>
                <w:b/>
                <w:bCs/>
                <w:color w:val="00B050"/>
                <w:sz w:val="32"/>
                <w:szCs w:val="32"/>
              </w:rPr>
              <w:t>Please mark with X</w:t>
            </w:r>
          </w:p>
        </w:tc>
      </w:tr>
      <w:tr w:rsidR="00935010" w14:paraId="045BB1C2" w14:textId="77777777" w:rsidTr="003254FE">
        <w:trPr>
          <w:trHeight w:val="286"/>
        </w:trPr>
        <w:tc>
          <w:tcPr>
            <w:tcW w:w="13431" w:type="dxa"/>
          </w:tcPr>
          <w:p w14:paraId="2A636A29" w14:textId="2A480CAC" w:rsidR="00935010" w:rsidRDefault="00935010" w:rsidP="00D56385">
            <w:pPr>
              <w:rPr>
                <w:sz w:val="20"/>
                <w:szCs w:val="20"/>
              </w:rPr>
            </w:pPr>
            <w:r>
              <w:t>No barriers or impact identified</w:t>
            </w:r>
            <w:r w:rsidR="00666626">
              <w:t xml:space="preserve"> </w:t>
            </w:r>
            <w:r w:rsidR="00C11B9B">
              <w:t xml:space="preserve">in </w:t>
            </w:r>
            <w:r w:rsidR="001C05CC">
              <w:t xml:space="preserve">implementing </w:t>
            </w:r>
            <w:r w:rsidR="00BD565E">
              <w:t xml:space="preserve">the </w:t>
            </w:r>
            <w:r w:rsidR="00177878">
              <w:t xml:space="preserve">change </w:t>
            </w:r>
            <w:r w:rsidR="00E9744C">
              <w:t xml:space="preserve">of </w:t>
            </w:r>
            <w:r w:rsidR="00177878">
              <w:t>the Council’s governance arrangements from a committee system of governance to the executive system (Leader and Cabinet model)</w:t>
            </w:r>
            <w:r w:rsidR="00BC4156">
              <w:t xml:space="preserve">, </w:t>
            </w:r>
            <w:r w:rsidR="001C05CC">
              <w:t>therefore activity will proceed</w:t>
            </w:r>
            <w:r w:rsidR="00BC4156">
              <w:t>.</w:t>
            </w:r>
          </w:p>
        </w:tc>
        <w:tc>
          <w:tcPr>
            <w:tcW w:w="1306" w:type="dxa"/>
          </w:tcPr>
          <w:p w14:paraId="42EC7545" w14:textId="32BE2B3A" w:rsidR="00935010" w:rsidRPr="00790E32" w:rsidRDefault="00A6057D" w:rsidP="00790E32">
            <w:pPr>
              <w:jc w:val="center"/>
              <w:rPr>
                <w:b/>
                <w:sz w:val="20"/>
                <w:szCs w:val="20"/>
              </w:rPr>
            </w:pPr>
            <w:r w:rsidRPr="00790E32">
              <w:rPr>
                <w:b/>
                <w:sz w:val="20"/>
                <w:szCs w:val="20"/>
              </w:rPr>
              <w:t>X</w:t>
            </w:r>
          </w:p>
        </w:tc>
      </w:tr>
      <w:tr w:rsidR="00935010" w14:paraId="0A9454BB" w14:textId="77777777" w:rsidTr="003254FE">
        <w:trPr>
          <w:trHeight w:val="571"/>
        </w:trPr>
        <w:tc>
          <w:tcPr>
            <w:tcW w:w="13431" w:type="dxa"/>
          </w:tcPr>
          <w:p w14:paraId="4CBF2336" w14:textId="60BB5747" w:rsidR="00935010" w:rsidRDefault="009775E9" w:rsidP="00D56385">
            <w:pPr>
              <w:rPr>
                <w:sz w:val="20"/>
                <w:szCs w:val="20"/>
              </w:rPr>
            </w:pPr>
            <w:r>
              <w:t>We have decided to</w:t>
            </w:r>
            <w:r w:rsidR="00935010">
              <w:t xml:space="preserve"> stop the policy or practice at some point because the evidence shows bias towards one or more groups</w:t>
            </w:r>
          </w:p>
        </w:tc>
        <w:tc>
          <w:tcPr>
            <w:tcW w:w="1306" w:type="dxa"/>
          </w:tcPr>
          <w:p w14:paraId="5BB6B03F" w14:textId="77777777" w:rsidR="00935010" w:rsidRDefault="00935010" w:rsidP="00D56385">
            <w:pPr>
              <w:rPr>
                <w:sz w:val="20"/>
                <w:szCs w:val="20"/>
              </w:rPr>
            </w:pPr>
          </w:p>
        </w:tc>
      </w:tr>
      <w:tr w:rsidR="00935010" w14:paraId="70B26797" w14:textId="77777777" w:rsidTr="003254FE">
        <w:trPr>
          <w:trHeight w:val="585"/>
        </w:trPr>
        <w:tc>
          <w:tcPr>
            <w:tcW w:w="13431" w:type="dxa"/>
          </w:tcPr>
          <w:p w14:paraId="7783365D" w14:textId="766032C5" w:rsidR="00935010" w:rsidRDefault="009775E9" w:rsidP="00D56385">
            <w:pPr>
              <w:rPr>
                <w:sz w:val="20"/>
                <w:szCs w:val="20"/>
              </w:rPr>
            </w:pPr>
            <w:r>
              <w:t xml:space="preserve">We have </w:t>
            </w:r>
            <w:r w:rsidR="00935010">
              <w:t>adapt</w:t>
            </w:r>
            <w:r>
              <w:t>ed</w:t>
            </w:r>
            <w:r w:rsidR="00935010">
              <w:t xml:space="preserve"> or change</w:t>
            </w:r>
            <w:r w:rsidR="003254FE">
              <w:t>d</w:t>
            </w:r>
            <w:r w:rsidR="00935010">
              <w:t xml:space="preserve"> the policy in a way which </w:t>
            </w:r>
            <w:r w:rsidR="003254FE">
              <w:t xml:space="preserve">we </w:t>
            </w:r>
            <w:r w:rsidR="00935010">
              <w:t>think will eliminate the bias,</w:t>
            </w:r>
          </w:p>
        </w:tc>
        <w:tc>
          <w:tcPr>
            <w:tcW w:w="1306" w:type="dxa"/>
          </w:tcPr>
          <w:p w14:paraId="7FC982F8" w14:textId="77777777" w:rsidR="00935010" w:rsidRDefault="00935010" w:rsidP="00D56385">
            <w:pPr>
              <w:rPr>
                <w:sz w:val="20"/>
                <w:szCs w:val="20"/>
              </w:rPr>
            </w:pPr>
          </w:p>
        </w:tc>
      </w:tr>
      <w:tr w:rsidR="00935010" w14:paraId="220FA3C5" w14:textId="77777777" w:rsidTr="003254FE">
        <w:trPr>
          <w:trHeight w:val="1266"/>
        </w:trPr>
        <w:tc>
          <w:tcPr>
            <w:tcW w:w="13431" w:type="dxa"/>
          </w:tcPr>
          <w:p w14:paraId="073D03AB" w14:textId="32A6D006" w:rsidR="00935010" w:rsidRDefault="00935010" w:rsidP="00D56385">
            <w:pPr>
              <w:rPr>
                <w:sz w:val="20"/>
                <w:szCs w:val="20"/>
              </w:rPr>
            </w:pPr>
            <w:r>
              <w:t>Barriers and impact identified, however having considered all available options carefully, there appear to be no other proportionate ways to achieve the aim of the policy or practice (</w:t>
            </w:r>
            <w:r w:rsidR="00CB284B">
              <w:t>e.g.,</w:t>
            </w:r>
            <w:r>
              <w:t xml:space="preserve"> in extreme cases or where positive action is taken). Therefore</w:t>
            </w:r>
            <w:r w:rsidR="003254FE">
              <w:t>, we</w:t>
            </w:r>
            <w:r>
              <w:t xml:space="preserve"> are going to proceed with caution with this policy or practice knowing that it may favour some people less than others, providing justification for this decision.</w:t>
            </w:r>
          </w:p>
        </w:tc>
        <w:tc>
          <w:tcPr>
            <w:tcW w:w="1306" w:type="dxa"/>
          </w:tcPr>
          <w:p w14:paraId="4AC27BAE" w14:textId="77777777" w:rsidR="00935010" w:rsidRDefault="00935010" w:rsidP="00D56385">
            <w:pPr>
              <w:rPr>
                <w:sz w:val="20"/>
                <w:szCs w:val="20"/>
              </w:rPr>
            </w:pPr>
          </w:p>
        </w:tc>
      </w:tr>
    </w:tbl>
    <w:p w14:paraId="77113F91" w14:textId="77777777" w:rsidR="00935010" w:rsidRDefault="00935010" w:rsidP="00D56385">
      <w:pPr>
        <w:rPr>
          <w:sz w:val="20"/>
          <w:szCs w:val="20"/>
        </w:rPr>
      </w:pPr>
    </w:p>
    <w:p w14:paraId="4B68372D" w14:textId="77777777" w:rsidR="00797340" w:rsidRDefault="00797340" w:rsidP="00D56385">
      <w:pPr>
        <w:rPr>
          <w:sz w:val="20"/>
          <w:szCs w:val="20"/>
        </w:rPr>
      </w:pPr>
    </w:p>
    <w:p w14:paraId="13D22B20" w14:textId="479BABBB" w:rsidR="00210322" w:rsidRDefault="00210322" w:rsidP="00D56385">
      <w:pPr>
        <w:autoSpaceDE w:val="0"/>
        <w:autoSpaceDN w:val="0"/>
        <w:adjustRightInd w:val="0"/>
        <w:rPr>
          <w:sz w:val="20"/>
          <w:szCs w:val="20"/>
        </w:rPr>
      </w:pPr>
    </w:p>
    <w:p w14:paraId="3A1806B7" w14:textId="116D1CEA" w:rsidR="00210322" w:rsidRDefault="00210322" w:rsidP="00D56385">
      <w:pPr>
        <w:autoSpaceDE w:val="0"/>
        <w:autoSpaceDN w:val="0"/>
        <w:adjustRightInd w:val="0"/>
        <w:rPr>
          <w:b/>
          <w:bCs/>
          <w:sz w:val="28"/>
          <w:szCs w:val="28"/>
        </w:rPr>
      </w:pPr>
      <w:r w:rsidRPr="00210322">
        <w:rPr>
          <w:b/>
          <w:bCs/>
          <w:sz w:val="28"/>
          <w:szCs w:val="28"/>
        </w:rPr>
        <w:t xml:space="preserve">Who will be responsible for signing this </w:t>
      </w:r>
      <w:r>
        <w:rPr>
          <w:b/>
          <w:bCs/>
          <w:sz w:val="28"/>
          <w:szCs w:val="28"/>
        </w:rPr>
        <w:t xml:space="preserve">form </w:t>
      </w:r>
      <w:r w:rsidRPr="00210322">
        <w:rPr>
          <w:b/>
          <w:bCs/>
          <w:sz w:val="28"/>
          <w:szCs w:val="28"/>
        </w:rPr>
        <w:t>off</w:t>
      </w:r>
      <w:r>
        <w:rPr>
          <w:b/>
          <w:bCs/>
          <w:sz w:val="28"/>
          <w:szCs w:val="28"/>
        </w:rPr>
        <w:t>?</w:t>
      </w:r>
    </w:p>
    <w:p w14:paraId="21FB088A" w14:textId="36834D35" w:rsidR="00935010" w:rsidRDefault="00935010" w:rsidP="00D56385">
      <w:pPr>
        <w:autoSpaceDE w:val="0"/>
        <w:autoSpaceDN w:val="0"/>
        <w:adjustRightInd w:val="0"/>
        <w:rPr>
          <w:b/>
          <w:bCs/>
          <w:sz w:val="28"/>
          <w:szCs w:val="28"/>
        </w:rPr>
      </w:pPr>
    </w:p>
    <w:p w14:paraId="375A48B7" w14:textId="689DD079" w:rsidR="00D56EB2" w:rsidRPr="00B769AC" w:rsidRDefault="00935010" w:rsidP="00D56385">
      <w:pPr>
        <w:autoSpaceDE w:val="0"/>
        <w:autoSpaceDN w:val="0"/>
        <w:adjustRightInd w:val="0"/>
      </w:pPr>
      <w:r w:rsidRPr="00B769AC">
        <w:t xml:space="preserve">Depending on the nature of the policy, event or funding activity, the responsibility of who should complete the assessment, who should be consulted, and who should sign off the EIA will vary. Ultimate responsibility on whether an EIA is </w:t>
      </w:r>
      <w:r w:rsidR="0007001F" w:rsidRPr="00B769AC">
        <w:t>required,</w:t>
      </w:r>
      <w:r w:rsidRPr="00B769AC">
        <w:t xml:space="preserve"> and the evaluation decision(s) made after completing the EIA lies with the </w:t>
      </w:r>
      <w:r w:rsidR="003254FE" w:rsidRPr="00B769AC">
        <w:t xml:space="preserve">senior officer </w:t>
      </w:r>
      <w:r w:rsidR="00B769AC" w:rsidRPr="00B769AC">
        <w:t xml:space="preserve">responsible for implementing the policy or the head of team/department. </w:t>
      </w:r>
      <w:r w:rsidR="00D56EB2" w:rsidRPr="00B769AC">
        <w:t xml:space="preserve">Completed EqIAs should be sent to </w:t>
      </w:r>
      <w:hyperlink r:id="rId14" w:history="1">
        <w:r w:rsidR="00F42DC1" w:rsidRPr="00DA1D6A">
          <w:rPr>
            <w:rStyle w:val="Hyperlink"/>
          </w:rPr>
          <w:t>equalities@nottscc.gov.uk</w:t>
        </w:r>
      </w:hyperlink>
      <w:r w:rsidR="00D56EB2" w:rsidRPr="00B769AC">
        <w:t xml:space="preserve"> and will be published on the Council’s website</w:t>
      </w:r>
      <w:r w:rsidR="00576D3A" w:rsidRPr="00B769AC">
        <w:t xml:space="preserve"> befor</w:t>
      </w:r>
      <w:r w:rsidR="00B769AC" w:rsidRPr="00B769AC">
        <w:t xml:space="preserve">e </w:t>
      </w:r>
      <w:r w:rsidR="00576D3A" w:rsidRPr="00B769AC">
        <w:t>a decision is made</w:t>
      </w:r>
      <w:r w:rsidR="00D56EB2" w:rsidRPr="00B769AC">
        <w:t>.</w:t>
      </w:r>
    </w:p>
    <w:p w14:paraId="1DA45F1D" w14:textId="77777777" w:rsidR="00D56EB2" w:rsidRPr="00B769AC" w:rsidRDefault="00D56EB2" w:rsidP="00D56385">
      <w:pPr>
        <w:jc w:val="center"/>
        <w:rPr>
          <w:b/>
          <w:bCs/>
          <w:sz w:val="20"/>
          <w:szCs w:val="20"/>
        </w:rPr>
      </w:pPr>
    </w:p>
    <w:sectPr w:rsidR="00D56EB2" w:rsidRPr="00B769AC" w:rsidSect="00B90DF3">
      <w:pgSz w:w="16838" w:h="11906" w:orient="landscape" w:code="9"/>
      <w:pgMar w:top="567" w:right="142" w:bottom="567"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6D37" w14:textId="77777777" w:rsidR="004359D4" w:rsidRDefault="004359D4">
      <w:r>
        <w:separator/>
      </w:r>
    </w:p>
  </w:endnote>
  <w:endnote w:type="continuationSeparator" w:id="0">
    <w:p w14:paraId="4EA89B70" w14:textId="77777777" w:rsidR="004359D4" w:rsidRDefault="0043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753089"/>
      <w:docPartObj>
        <w:docPartGallery w:val="Page Numbers (Bottom of Page)"/>
        <w:docPartUnique/>
      </w:docPartObj>
    </w:sdtPr>
    <w:sdtEndPr>
      <w:rPr>
        <w:noProof/>
      </w:rPr>
    </w:sdtEndPr>
    <w:sdtContent>
      <w:p w14:paraId="241C5F9A" w14:textId="74468072" w:rsidR="002F2F42" w:rsidRDefault="002F2F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B958E0" w14:textId="77777777" w:rsidR="002F2F42" w:rsidRDefault="002F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D586" w14:textId="77777777" w:rsidR="004359D4" w:rsidRDefault="004359D4">
      <w:r>
        <w:separator/>
      </w:r>
    </w:p>
  </w:footnote>
  <w:footnote w:type="continuationSeparator" w:id="0">
    <w:p w14:paraId="42244CB5" w14:textId="77777777" w:rsidR="004359D4" w:rsidRDefault="00435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34EF"/>
    <w:multiLevelType w:val="hybridMultilevel"/>
    <w:tmpl w:val="876A64D4"/>
    <w:lvl w:ilvl="0" w:tplc="FFFFFFFF">
      <w:start w:val="1"/>
      <w:numFmt w:val="bullet"/>
      <w:lvlText w:val=""/>
      <w:lvlJc w:val="left"/>
      <w:pPr>
        <w:tabs>
          <w:tab w:val="num" w:pos="0"/>
        </w:tabs>
        <w:ind w:left="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DD273C7"/>
    <w:multiLevelType w:val="hybridMultilevel"/>
    <w:tmpl w:val="16D0A726"/>
    <w:lvl w:ilvl="0" w:tplc="FFFFFFFF">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54B0938"/>
    <w:multiLevelType w:val="hybridMultilevel"/>
    <w:tmpl w:val="931AE0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025A3"/>
    <w:multiLevelType w:val="hybridMultilevel"/>
    <w:tmpl w:val="FB70910C"/>
    <w:lvl w:ilvl="0" w:tplc="C89E0B62">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803BE"/>
    <w:multiLevelType w:val="hybridMultilevel"/>
    <w:tmpl w:val="8BEC581E"/>
    <w:lvl w:ilvl="0" w:tplc="FFFFFFFF">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cs="Wingdings" w:hint="default"/>
      </w:rPr>
    </w:lvl>
    <w:lvl w:ilvl="3" w:tplc="08090001" w:tentative="1">
      <w:start w:val="1"/>
      <w:numFmt w:val="bullet"/>
      <w:lvlText w:val=""/>
      <w:lvlJc w:val="left"/>
      <w:pPr>
        <w:tabs>
          <w:tab w:val="num" w:pos="1800"/>
        </w:tabs>
        <w:ind w:left="1800" w:hanging="360"/>
      </w:pPr>
      <w:rPr>
        <w:rFonts w:ascii="Symbol" w:hAnsi="Symbol" w:cs="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cs="Wingdings" w:hint="default"/>
      </w:rPr>
    </w:lvl>
    <w:lvl w:ilvl="6" w:tplc="08090001" w:tentative="1">
      <w:start w:val="1"/>
      <w:numFmt w:val="bullet"/>
      <w:lvlText w:val=""/>
      <w:lvlJc w:val="left"/>
      <w:pPr>
        <w:tabs>
          <w:tab w:val="num" w:pos="3960"/>
        </w:tabs>
        <w:ind w:left="3960" w:hanging="360"/>
      </w:pPr>
      <w:rPr>
        <w:rFonts w:ascii="Symbol" w:hAnsi="Symbol" w:cs="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cs="Wingdings" w:hint="default"/>
      </w:rPr>
    </w:lvl>
  </w:abstractNum>
  <w:abstractNum w:abstractNumId="5" w15:restartNumberingAfterBreak="0">
    <w:nsid w:val="2E233279"/>
    <w:multiLevelType w:val="hybridMultilevel"/>
    <w:tmpl w:val="1B865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51FC0"/>
    <w:multiLevelType w:val="hybridMultilevel"/>
    <w:tmpl w:val="8564BE18"/>
    <w:lvl w:ilvl="0" w:tplc="FFFFFFFF">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0C62C6"/>
    <w:multiLevelType w:val="hybridMultilevel"/>
    <w:tmpl w:val="D71C0C04"/>
    <w:lvl w:ilvl="0" w:tplc="FFFFFFFF">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8F252A"/>
    <w:multiLevelType w:val="hybridMultilevel"/>
    <w:tmpl w:val="CB26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97F9B"/>
    <w:multiLevelType w:val="multilevel"/>
    <w:tmpl w:val="62C2374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1C4AE7"/>
    <w:multiLevelType w:val="hybridMultilevel"/>
    <w:tmpl w:val="E79852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612E4"/>
    <w:multiLevelType w:val="hybridMultilevel"/>
    <w:tmpl w:val="ADF64EA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65942B5"/>
    <w:multiLevelType w:val="hybridMultilevel"/>
    <w:tmpl w:val="AC6C5A96"/>
    <w:lvl w:ilvl="0" w:tplc="FFFFFFFF">
      <w:start w:val="1"/>
      <w:numFmt w:val="bullet"/>
      <w:lvlText w:val=""/>
      <w:lvlJc w:val="left"/>
      <w:pPr>
        <w:tabs>
          <w:tab w:val="num" w:pos="423"/>
        </w:tabs>
        <w:ind w:left="423" w:hanging="360"/>
      </w:pPr>
      <w:rPr>
        <w:rFonts w:ascii="Symbol" w:hAnsi="Symbol" w:cs="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cs="Wingdings" w:hint="default"/>
      </w:rPr>
    </w:lvl>
    <w:lvl w:ilvl="3" w:tplc="08090001" w:tentative="1">
      <w:start w:val="1"/>
      <w:numFmt w:val="bullet"/>
      <w:lvlText w:val=""/>
      <w:lvlJc w:val="left"/>
      <w:pPr>
        <w:tabs>
          <w:tab w:val="num" w:pos="2943"/>
        </w:tabs>
        <w:ind w:left="2943" w:hanging="360"/>
      </w:pPr>
      <w:rPr>
        <w:rFonts w:ascii="Symbol" w:hAnsi="Symbol" w:cs="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cs="Wingdings" w:hint="default"/>
      </w:rPr>
    </w:lvl>
    <w:lvl w:ilvl="6" w:tplc="08090001" w:tentative="1">
      <w:start w:val="1"/>
      <w:numFmt w:val="bullet"/>
      <w:lvlText w:val=""/>
      <w:lvlJc w:val="left"/>
      <w:pPr>
        <w:tabs>
          <w:tab w:val="num" w:pos="5103"/>
        </w:tabs>
        <w:ind w:left="5103" w:hanging="360"/>
      </w:pPr>
      <w:rPr>
        <w:rFonts w:ascii="Symbol" w:hAnsi="Symbol" w:cs="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cs="Wingdings" w:hint="default"/>
      </w:rPr>
    </w:lvl>
  </w:abstractNum>
  <w:abstractNum w:abstractNumId="14" w15:restartNumberingAfterBreak="0">
    <w:nsid w:val="6A0A4120"/>
    <w:multiLevelType w:val="hybridMultilevel"/>
    <w:tmpl w:val="7722EC40"/>
    <w:lvl w:ilvl="0" w:tplc="FFFFFFFF">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A0C221A"/>
    <w:multiLevelType w:val="multilevel"/>
    <w:tmpl w:val="70C8304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87C7C55"/>
    <w:multiLevelType w:val="multilevel"/>
    <w:tmpl w:val="70C8304C"/>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D3956F1"/>
    <w:multiLevelType w:val="hybridMultilevel"/>
    <w:tmpl w:val="4BB82074"/>
    <w:lvl w:ilvl="0" w:tplc="FFFFFFFF">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D47546D"/>
    <w:multiLevelType w:val="hybridMultilevel"/>
    <w:tmpl w:val="6696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1"/>
  </w:num>
  <w:num w:numId="5">
    <w:abstractNumId w:val="14"/>
  </w:num>
  <w:num w:numId="6">
    <w:abstractNumId w:val="17"/>
  </w:num>
  <w:num w:numId="7">
    <w:abstractNumId w:val="6"/>
  </w:num>
  <w:num w:numId="8">
    <w:abstractNumId w:val="4"/>
  </w:num>
  <w:num w:numId="9">
    <w:abstractNumId w:val="1"/>
  </w:num>
  <w:num w:numId="10">
    <w:abstractNumId w:val="0"/>
  </w:num>
  <w:num w:numId="11">
    <w:abstractNumId w:val="7"/>
  </w:num>
  <w:num w:numId="12">
    <w:abstractNumId w:val="13"/>
  </w:num>
  <w:num w:numId="13">
    <w:abstractNumId w:val="15"/>
  </w:num>
  <w:num w:numId="14">
    <w:abstractNumId w:val="2"/>
  </w:num>
  <w:num w:numId="15">
    <w:abstractNumId w:val="10"/>
  </w:num>
  <w:num w:numId="16">
    <w:abstractNumId w:val="5"/>
  </w:num>
  <w:num w:numId="17">
    <w:abstractNumId w:val="16"/>
  </w:num>
  <w:num w:numId="18">
    <w:abstractNumId w:val="15"/>
    <w:lvlOverride w:ilvl="0">
      <w:lvl w:ilvl="0">
        <w:start w:val="1"/>
        <w:numFmt w:val="decimal"/>
        <w:lvlText w:val="%1."/>
        <w:lvlJc w:val="left"/>
        <w:pPr>
          <w:tabs>
            <w:tab w:val="num" w:pos="360"/>
          </w:tabs>
          <w:ind w:left="360" w:hanging="360"/>
        </w:pPr>
        <w:rPr>
          <w:rFonts w:ascii="Arial" w:hAnsi="Arial" w:cs="Arial" w:hint="default"/>
          <w:b w:val="0"/>
          <w:i w:val="0"/>
          <w:color w:val="auto"/>
          <w:sz w:val="24"/>
        </w:rPr>
      </w:lvl>
    </w:lvlOverride>
    <w:lvlOverride w:ilvl="1">
      <w:lvl w:ilvl="1">
        <w:start w:val="1"/>
        <w:numFmt w:val="lowerLetter"/>
        <w:lvlText w:val="%2."/>
        <w:lvlJc w:val="left"/>
        <w:pPr>
          <w:tabs>
            <w:tab w:val="num" w:pos="792"/>
          </w:tabs>
          <w:ind w:left="792" w:hanging="432"/>
        </w:pPr>
        <w:rPr>
          <w:rFonts w:hint="default"/>
        </w:rPr>
      </w:lvl>
    </w:lvlOverride>
    <w:lvlOverride w:ilvl="2">
      <w:lvl w:ilvl="2">
        <w:start w:val="1"/>
        <w:numFmt w:val="lowerRoman"/>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9">
    <w:abstractNumId w:val="9"/>
  </w:num>
  <w:num w:numId="20">
    <w:abstractNumId w:val="8"/>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E0"/>
    <w:rsid w:val="00003D31"/>
    <w:rsid w:val="00005DF1"/>
    <w:rsid w:val="0001204D"/>
    <w:rsid w:val="0001394A"/>
    <w:rsid w:val="00020CF9"/>
    <w:rsid w:val="00025235"/>
    <w:rsid w:val="00032871"/>
    <w:rsid w:val="0004131C"/>
    <w:rsid w:val="0004362C"/>
    <w:rsid w:val="00045B80"/>
    <w:rsid w:val="00045F91"/>
    <w:rsid w:val="0004637C"/>
    <w:rsid w:val="00056DA0"/>
    <w:rsid w:val="00062119"/>
    <w:rsid w:val="00067AD8"/>
    <w:rsid w:val="0007001F"/>
    <w:rsid w:val="000751E3"/>
    <w:rsid w:val="00085109"/>
    <w:rsid w:val="00085D10"/>
    <w:rsid w:val="0009025B"/>
    <w:rsid w:val="00093595"/>
    <w:rsid w:val="000A3A1E"/>
    <w:rsid w:val="000B4120"/>
    <w:rsid w:val="000C016D"/>
    <w:rsid w:val="000C0FC2"/>
    <w:rsid w:val="000C22C3"/>
    <w:rsid w:val="000C393B"/>
    <w:rsid w:val="000C53CD"/>
    <w:rsid w:val="000D0093"/>
    <w:rsid w:val="000D15F0"/>
    <w:rsid w:val="000D3F3C"/>
    <w:rsid w:val="000E6C2F"/>
    <w:rsid w:val="000F017F"/>
    <w:rsid w:val="000F1285"/>
    <w:rsid w:val="000F21F4"/>
    <w:rsid w:val="0010463B"/>
    <w:rsid w:val="00126104"/>
    <w:rsid w:val="001261B9"/>
    <w:rsid w:val="001263CB"/>
    <w:rsid w:val="00143747"/>
    <w:rsid w:val="0014526C"/>
    <w:rsid w:val="001539C5"/>
    <w:rsid w:val="00160B29"/>
    <w:rsid w:val="00170A54"/>
    <w:rsid w:val="00170C28"/>
    <w:rsid w:val="00171016"/>
    <w:rsid w:val="00177878"/>
    <w:rsid w:val="00180306"/>
    <w:rsid w:val="0018653B"/>
    <w:rsid w:val="00186DDE"/>
    <w:rsid w:val="001941FD"/>
    <w:rsid w:val="001947E6"/>
    <w:rsid w:val="001C05CC"/>
    <w:rsid w:val="001E061B"/>
    <w:rsid w:val="001E4EF5"/>
    <w:rsid w:val="001F0F6E"/>
    <w:rsid w:val="002039F0"/>
    <w:rsid w:val="00205A74"/>
    <w:rsid w:val="00205FAC"/>
    <w:rsid w:val="00207117"/>
    <w:rsid w:val="00210322"/>
    <w:rsid w:val="00217D00"/>
    <w:rsid w:val="00222B94"/>
    <w:rsid w:val="002357DE"/>
    <w:rsid w:val="00243ACB"/>
    <w:rsid w:val="00246955"/>
    <w:rsid w:val="00246AAC"/>
    <w:rsid w:val="00246BEF"/>
    <w:rsid w:val="002648BB"/>
    <w:rsid w:val="00272966"/>
    <w:rsid w:val="002743BD"/>
    <w:rsid w:val="00281624"/>
    <w:rsid w:val="0028212E"/>
    <w:rsid w:val="00286EB1"/>
    <w:rsid w:val="00297966"/>
    <w:rsid w:val="002A239C"/>
    <w:rsid w:val="002B445E"/>
    <w:rsid w:val="002B4DAF"/>
    <w:rsid w:val="002B5E57"/>
    <w:rsid w:val="002C59D6"/>
    <w:rsid w:val="002D4EC7"/>
    <w:rsid w:val="002E121C"/>
    <w:rsid w:val="002E4D32"/>
    <w:rsid w:val="002E572A"/>
    <w:rsid w:val="002F096B"/>
    <w:rsid w:val="002F2F42"/>
    <w:rsid w:val="002F71C8"/>
    <w:rsid w:val="00304C76"/>
    <w:rsid w:val="00306973"/>
    <w:rsid w:val="003123E5"/>
    <w:rsid w:val="003254FE"/>
    <w:rsid w:val="00325E99"/>
    <w:rsid w:val="0032642E"/>
    <w:rsid w:val="00331564"/>
    <w:rsid w:val="00335B27"/>
    <w:rsid w:val="00341821"/>
    <w:rsid w:val="00351DA2"/>
    <w:rsid w:val="003553A0"/>
    <w:rsid w:val="0035651A"/>
    <w:rsid w:val="00357A68"/>
    <w:rsid w:val="00360987"/>
    <w:rsid w:val="00363FCE"/>
    <w:rsid w:val="00364CFB"/>
    <w:rsid w:val="0037191D"/>
    <w:rsid w:val="00371B5B"/>
    <w:rsid w:val="003738F6"/>
    <w:rsid w:val="00380C46"/>
    <w:rsid w:val="003823FA"/>
    <w:rsid w:val="003865E8"/>
    <w:rsid w:val="00391C02"/>
    <w:rsid w:val="00394384"/>
    <w:rsid w:val="00395439"/>
    <w:rsid w:val="003A23CB"/>
    <w:rsid w:val="003B09C6"/>
    <w:rsid w:val="003B1116"/>
    <w:rsid w:val="003B2168"/>
    <w:rsid w:val="003B57F0"/>
    <w:rsid w:val="003B6D7F"/>
    <w:rsid w:val="003C06B9"/>
    <w:rsid w:val="003C174E"/>
    <w:rsid w:val="003D2712"/>
    <w:rsid w:val="003D5261"/>
    <w:rsid w:val="003D74A5"/>
    <w:rsid w:val="003E783E"/>
    <w:rsid w:val="003F4A89"/>
    <w:rsid w:val="003F4E1B"/>
    <w:rsid w:val="00402AE0"/>
    <w:rsid w:val="00405AE1"/>
    <w:rsid w:val="0041027D"/>
    <w:rsid w:val="0041161C"/>
    <w:rsid w:val="00413C00"/>
    <w:rsid w:val="00420A30"/>
    <w:rsid w:val="00422B65"/>
    <w:rsid w:val="004327CC"/>
    <w:rsid w:val="004359D4"/>
    <w:rsid w:val="00437615"/>
    <w:rsid w:val="0044236C"/>
    <w:rsid w:val="004425FD"/>
    <w:rsid w:val="004478D8"/>
    <w:rsid w:val="0046103A"/>
    <w:rsid w:val="004619B2"/>
    <w:rsid w:val="00462804"/>
    <w:rsid w:val="0046323A"/>
    <w:rsid w:val="004655F4"/>
    <w:rsid w:val="00467885"/>
    <w:rsid w:val="00473271"/>
    <w:rsid w:val="00474DAB"/>
    <w:rsid w:val="00485E57"/>
    <w:rsid w:val="00486DBC"/>
    <w:rsid w:val="004939E2"/>
    <w:rsid w:val="004946D2"/>
    <w:rsid w:val="004A070A"/>
    <w:rsid w:val="004B2B9E"/>
    <w:rsid w:val="004C1F5F"/>
    <w:rsid w:val="004C6B89"/>
    <w:rsid w:val="004D22AB"/>
    <w:rsid w:val="004D2A45"/>
    <w:rsid w:val="004D56CE"/>
    <w:rsid w:val="004D704B"/>
    <w:rsid w:val="004E354E"/>
    <w:rsid w:val="004F2F8E"/>
    <w:rsid w:val="00525272"/>
    <w:rsid w:val="005255F2"/>
    <w:rsid w:val="005268D6"/>
    <w:rsid w:val="0053489E"/>
    <w:rsid w:val="005379BD"/>
    <w:rsid w:val="0054180E"/>
    <w:rsid w:val="005452FD"/>
    <w:rsid w:val="00551379"/>
    <w:rsid w:val="005611EE"/>
    <w:rsid w:val="00571DC5"/>
    <w:rsid w:val="0057286F"/>
    <w:rsid w:val="0057359A"/>
    <w:rsid w:val="00576D3A"/>
    <w:rsid w:val="00586031"/>
    <w:rsid w:val="005877FD"/>
    <w:rsid w:val="005965F5"/>
    <w:rsid w:val="005A36F6"/>
    <w:rsid w:val="005B020D"/>
    <w:rsid w:val="005B02DC"/>
    <w:rsid w:val="005B3B73"/>
    <w:rsid w:val="005B6E01"/>
    <w:rsid w:val="005C24F3"/>
    <w:rsid w:val="005C2B5E"/>
    <w:rsid w:val="005C3EA7"/>
    <w:rsid w:val="005D12C1"/>
    <w:rsid w:val="005D2614"/>
    <w:rsid w:val="005D4E46"/>
    <w:rsid w:val="005E1A58"/>
    <w:rsid w:val="006043BC"/>
    <w:rsid w:val="0060485D"/>
    <w:rsid w:val="00613705"/>
    <w:rsid w:val="0061597B"/>
    <w:rsid w:val="00635394"/>
    <w:rsid w:val="006432F7"/>
    <w:rsid w:val="00645516"/>
    <w:rsid w:val="0064716A"/>
    <w:rsid w:val="00647D6C"/>
    <w:rsid w:val="00651770"/>
    <w:rsid w:val="00652EB9"/>
    <w:rsid w:val="00657780"/>
    <w:rsid w:val="00663B99"/>
    <w:rsid w:val="006651F3"/>
    <w:rsid w:val="00665A0F"/>
    <w:rsid w:val="00666626"/>
    <w:rsid w:val="00687189"/>
    <w:rsid w:val="0069127A"/>
    <w:rsid w:val="006939F3"/>
    <w:rsid w:val="006A7790"/>
    <w:rsid w:val="006B06CD"/>
    <w:rsid w:val="006B4E6F"/>
    <w:rsid w:val="006C1223"/>
    <w:rsid w:val="006C441A"/>
    <w:rsid w:val="006C4E70"/>
    <w:rsid w:val="006E5518"/>
    <w:rsid w:val="006E7137"/>
    <w:rsid w:val="006F0824"/>
    <w:rsid w:val="006F274D"/>
    <w:rsid w:val="00700999"/>
    <w:rsid w:val="00700D62"/>
    <w:rsid w:val="00704813"/>
    <w:rsid w:val="00704DA0"/>
    <w:rsid w:val="00705163"/>
    <w:rsid w:val="00705397"/>
    <w:rsid w:val="007079C7"/>
    <w:rsid w:val="007115DB"/>
    <w:rsid w:val="00712D6D"/>
    <w:rsid w:val="00714DF7"/>
    <w:rsid w:val="00720F60"/>
    <w:rsid w:val="0072380D"/>
    <w:rsid w:val="0072583E"/>
    <w:rsid w:val="007264EB"/>
    <w:rsid w:val="00733FFE"/>
    <w:rsid w:val="00734418"/>
    <w:rsid w:val="007373A2"/>
    <w:rsid w:val="007454F5"/>
    <w:rsid w:val="00751799"/>
    <w:rsid w:val="007526D1"/>
    <w:rsid w:val="007828C3"/>
    <w:rsid w:val="007837B3"/>
    <w:rsid w:val="00790E32"/>
    <w:rsid w:val="00797340"/>
    <w:rsid w:val="007A491E"/>
    <w:rsid w:val="007B333B"/>
    <w:rsid w:val="007C4172"/>
    <w:rsid w:val="007D1909"/>
    <w:rsid w:val="007D2ACE"/>
    <w:rsid w:val="007E492F"/>
    <w:rsid w:val="007E4BBB"/>
    <w:rsid w:val="007F2166"/>
    <w:rsid w:val="00801DBF"/>
    <w:rsid w:val="0080367A"/>
    <w:rsid w:val="0080734F"/>
    <w:rsid w:val="00810FD1"/>
    <w:rsid w:val="00820152"/>
    <w:rsid w:val="008312AC"/>
    <w:rsid w:val="0085109C"/>
    <w:rsid w:val="0085203D"/>
    <w:rsid w:val="00863DE9"/>
    <w:rsid w:val="00864326"/>
    <w:rsid w:val="008666C1"/>
    <w:rsid w:val="00873675"/>
    <w:rsid w:val="0088129F"/>
    <w:rsid w:val="00881F38"/>
    <w:rsid w:val="0088290B"/>
    <w:rsid w:val="008836E4"/>
    <w:rsid w:val="008852D9"/>
    <w:rsid w:val="00897A42"/>
    <w:rsid w:val="008A7F31"/>
    <w:rsid w:val="008B43E1"/>
    <w:rsid w:val="008C248C"/>
    <w:rsid w:val="008D1B6D"/>
    <w:rsid w:val="008E1699"/>
    <w:rsid w:val="008E5353"/>
    <w:rsid w:val="008E56AA"/>
    <w:rsid w:val="008F053B"/>
    <w:rsid w:val="008F11C7"/>
    <w:rsid w:val="008F5131"/>
    <w:rsid w:val="008F7B16"/>
    <w:rsid w:val="00907AD4"/>
    <w:rsid w:val="009124D0"/>
    <w:rsid w:val="0092594A"/>
    <w:rsid w:val="00935010"/>
    <w:rsid w:val="00943B81"/>
    <w:rsid w:val="00956315"/>
    <w:rsid w:val="00974AD0"/>
    <w:rsid w:val="00974ED0"/>
    <w:rsid w:val="009775E9"/>
    <w:rsid w:val="009819B5"/>
    <w:rsid w:val="009A3C42"/>
    <w:rsid w:val="009A5C68"/>
    <w:rsid w:val="009B3E58"/>
    <w:rsid w:val="009B50A6"/>
    <w:rsid w:val="009C1C4C"/>
    <w:rsid w:val="009C20A5"/>
    <w:rsid w:val="009E04EF"/>
    <w:rsid w:val="009E2621"/>
    <w:rsid w:val="009F429F"/>
    <w:rsid w:val="009F5B24"/>
    <w:rsid w:val="00A031C4"/>
    <w:rsid w:val="00A033D5"/>
    <w:rsid w:val="00A07DD2"/>
    <w:rsid w:val="00A1177B"/>
    <w:rsid w:val="00A200D9"/>
    <w:rsid w:val="00A20732"/>
    <w:rsid w:val="00A3249B"/>
    <w:rsid w:val="00A4493F"/>
    <w:rsid w:val="00A47E3F"/>
    <w:rsid w:val="00A5167C"/>
    <w:rsid w:val="00A537ED"/>
    <w:rsid w:val="00A54139"/>
    <w:rsid w:val="00A5526E"/>
    <w:rsid w:val="00A6057D"/>
    <w:rsid w:val="00A63DD4"/>
    <w:rsid w:val="00A64D6A"/>
    <w:rsid w:val="00A7473B"/>
    <w:rsid w:val="00A766C4"/>
    <w:rsid w:val="00A8157F"/>
    <w:rsid w:val="00A9337A"/>
    <w:rsid w:val="00A9370B"/>
    <w:rsid w:val="00A94ABC"/>
    <w:rsid w:val="00A96B34"/>
    <w:rsid w:val="00A973BD"/>
    <w:rsid w:val="00A97AE6"/>
    <w:rsid w:val="00AA014A"/>
    <w:rsid w:val="00AA4748"/>
    <w:rsid w:val="00AB4A9D"/>
    <w:rsid w:val="00AC332C"/>
    <w:rsid w:val="00AD2C42"/>
    <w:rsid w:val="00AD534C"/>
    <w:rsid w:val="00AE524B"/>
    <w:rsid w:val="00AE6DC0"/>
    <w:rsid w:val="00AE7D43"/>
    <w:rsid w:val="00AF1EFE"/>
    <w:rsid w:val="00AF2439"/>
    <w:rsid w:val="00AF64A9"/>
    <w:rsid w:val="00B1627F"/>
    <w:rsid w:val="00B21F27"/>
    <w:rsid w:val="00B31317"/>
    <w:rsid w:val="00B31649"/>
    <w:rsid w:val="00B330F8"/>
    <w:rsid w:val="00B35BA6"/>
    <w:rsid w:val="00B412F9"/>
    <w:rsid w:val="00B440F3"/>
    <w:rsid w:val="00B4626B"/>
    <w:rsid w:val="00B46F47"/>
    <w:rsid w:val="00B577F5"/>
    <w:rsid w:val="00B60299"/>
    <w:rsid w:val="00B744B3"/>
    <w:rsid w:val="00B74CC4"/>
    <w:rsid w:val="00B74D4D"/>
    <w:rsid w:val="00B769AC"/>
    <w:rsid w:val="00B7765D"/>
    <w:rsid w:val="00B83C1A"/>
    <w:rsid w:val="00B90DF3"/>
    <w:rsid w:val="00B91DDB"/>
    <w:rsid w:val="00B9434E"/>
    <w:rsid w:val="00BB5D06"/>
    <w:rsid w:val="00BC07CA"/>
    <w:rsid w:val="00BC4156"/>
    <w:rsid w:val="00BD4C70"/>
    <w:rsid w:val="00BD565E"/>
    <w:rsid w:val="00BE38B0"/>
    <w:rsid w:val="00BF0B65"/>
    <w:rsid w:val="00BF3370"/>
    <w:rsid w:val="00BF6AEF"/>
    <w:rsid w:val="00C05A6A"/>
    <w:rsid w:val="00C11B9B"/>
    <w:rsid w:val="00C13BD4"/>
    <w:rsid w:val="00C224E0"/>
    <w:rsid w:val="00C23FDE"/>
    <w:rsid w:val="00C25658"/>
    <w:rsid w:val="00C26266"/>
    <w:rsid w:val="00C34E7F"/>
    <w:rsid w:val="00C3653E"/>
    <w:rsid w:val="00C40A62"/>
    <w:rsid w:val="00C41DA0"/>
    <w:rsid w:val="00C4284C"/>
    <w:rsid w:val="00C4790D"/>
    <w:rsid w:val="00C51BC2"/>
    <w:rsid w:val="00C53D5D"/>
    <w:rsid w:val="00C64110"/>
    <w:rsid w:val="00C65481"/>
    <w:rsid w:val="00C65D5C"/>
    <w:rsid w:val="00C707E5"/>
    <w:rsid w:val="00C72ED5"/>
    <w:rsid w:val="00C768A4"/>
    <w:rsid w:val="00C82FA7"/>
    <w:rsid w:val="00C83A2C"/>
    <w:rsid w:val="00C840DD"/>
    <w:rsid w:val="00CA0195"/>
    <w:rsid w:val="00CB284B"/>
    <w:rsid w:val="00CB298F"/>
    <w:rsid w:val="00CB7424"/>
    <w:rsid w:val="00CC5E50"/>
    <w:rsid w:val="00CD7C7E"/>
    <w:rsid w:val="00CE2253"/>
    <w:rsid w:val="00CF035B"/>
    <w:rsid w:val="00CF203B"/>
    <w:rsid w:val="00CF4CAB"/>
    <w:rsid w:val="00CF68AD"/>
    <w:rsid w:val="00D02530"/>
    <w:rsid w:val="00D072EA"/>
    <w:rsid w:val="00D0738C"/>
    <w:rsid w:val="00D17356"/>
    <w:rsid w:val="00D23156"/>
    <w:rsid w:val="00D245FF"/>
    <w:rsid w:val="00D43BB9"/>
    <w:rsid w:val="00D456A1"/>
    <w:rsid w:val="00D56385"/>
    <w:rsid w:val="00D56D70"/>
    <w:rsid w:val="00D56EB2"/>
    <w:rsid w:val="00D646B1"/>
    <w:rsid w:val="00D73556"/>
    <w:rsid w:val="00D8733D"/>
    <w:rsid w:val="00D9047B"/>
    <w:rsid w:val="00DA3DFD"/>
    <w:rsid w:val="00DA5026"/>
    <w:rsid w:val="00DB3415"/>
    <w:rsid w:val="00DC532A"/>
    <w:rsid w:val="00DD4172"/>
    <w:rsid w:val="00DE5ED6"/>
    <w:rsid w:val="00DE7BA6"/>
    <w:rsid w:val="00DF1305"/>
    <w:rsid w:val="00DF501B"/>
    <w:rsid w:val="00E02E7A"/>
    <w:rsid w:val="00E058BE"/>
    <w:rsid w:val="00E15CC2"/>
    <w:rsid w:val="00E20D1F"/>
    <w:rsid w:val="00E23197"/>
    <w:rsid w:val="00E25512"/>
    <w:rsid w:val="00E31CC9"/>
    <w:rsid w:val="00E345C3"/>
    <w:rsid w:val="00E349F3"/>
    <w:rsid w:val="00E425E1"/>
    <w:rsid w:val="00E46E8D"/>
    <w:rsid w:val="00E47343"/>
    <w:rsid w:val="00E5353E"/>
    <w:rsid w:val="00E53F0B"/>
    <w:rsid w:val="00E61547"/>
    <w:rsid w:val="00E67543"/>
    <w:rsid w:val="00E71DDD"/>
    <w:rsid w:val="00E745A9"/>
    <w:rsid w:val="00E841D1"/>
    <w:rsid w:val="00E9744C"/>
    <w:rsid w:val="00E97E08"/>
    <w:rsid w:val="00EB09B8"/>
    <w:rsid w:val="00EB0FAB"/>
    <w:rsid w:val="00EB5128"/>
    <w:rsid w:val="00EB6323"/>
    <w:rsid w:val="00ED5F6D"/>
    <w:rsid w:val="00EE0627"/>
    <w:rsid w:val="00EE0D58"/>
    <w:rsid w:val="00EE2FFA"/>
    <w:rsid w:val="00EE397C"/>
    <w:rsid w:val="00EE659F"/>
    <w:rsid w:val="00EE6FE7"/>
    <w:rsid w:val="00EF17EC"/>
    <w:rsid w:val="00EF51C0"/>
    <w:rsid w:val="00EF52E8"/>
    <w:rsid w:val="00EF61AF"/>
    <w:rsid w:val="00F10E6C"/>
    <w:rsid w:val="00F12B0B"/>
    <w:rsid w:val="00F24A8E"/>
    <w:rsid w:val="00F30617"/>
    <w:rsid w:val="00F31DB5"/>
    <w:rsid w:val="00F36EC0"/>
    <w:rsid w:val="00F42DC1"/>
    <w:rsid w:val="00F433AE"/>
    <w:rsid w:val="00F70C6D"/>
    <w:rsid w:val="00F959FF"/>
    <w:rsid w:val="00FA07BD"/>
    <w:rsid w:val="00FA54FE"/>
    <w:rsid w:val="00FC63F2"/>
    <w:rsid w:val="00FC7514"/>
    <w:rsid w:val="00FD4EFA"/>
    <w:rsid w:val="00FE5F2B"/>
    <w:rsid w:val="00FE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773CC"/>
  <w15:docId w15:val="{43901F99-D2D4-44C4-B4C5-C21D63DE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cs="Arial"/>
      <w:sz w:val="24"/>
      <w:szCs w:val="24"/>
    </w:rPr>
  </w:style>
  <w:style w:type="paragraph" w:styleId="Heading1">
    <w:name w:val="heading 1"/>
    <w:basedOn w:val="Normal"/>
    <w:next w:val="Normal"/>
    <w:link w:val="Heading1Char"/>
    <w:uiPriority w:val="99"/>
    <w:qFormat/>
    <w:rsid w:val="0053489E"/>
    <w:pPr>
      <w:keepNext/>
      <w:spacing w:before="120" w:after="240"/>
      <w:outlineLvl w:val="0"/>
    </w:pPr>
    <w:rPr>
      <w:b/>
      <w:bCs/>
      <w:kern w:val="32"/>
      <w:sz w:val="52"/>
      <w:szCs w:val="52"/>
    </w:rPr>
  </w:style>
  <w:style w:type="paragraph" w:styleId="Heading2">
    <w:name w:val="heading 2"/>
    <w:basedOn w:val="Normal"/>
    <w:next w:val="Normal"/>
    <w:link w:val="Heading2Char"/>
    <w:uiPriority w:val="99"/>
    <w:qFormat/>
    <w:rsid w:val="002E4D32"/>
    <w:pPr>
      <w:keepNext/>
      <w:spacing w:before="240" w:after="2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A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75A8"/>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A973BD"/>
    <w:pPr>
      <w:tabs>
        <w:tab w:val="center" w:pos="4153"/>
        <w:tab w:val="right" w:pos="8306"/>
      </w:tabs>
    </w:pPr>
  </w:style>
  <w:style w:type="character" w:customStyle="1" w:styleId="HeaderChar">
    <w:name w:val="Header Char"/>
    <w:basedOn w:val="DefaultParagraphFont"/>
    <w:link w:val="Header"/>
    <w:uiPriority w:val="99"/>
    <w:semiHidden/>
    <w:rsid w:val="003675A8"/>
    <w:rPr>
      <w:rFonts w:ascii="Arial" w:hAnsi="Arial" w:cs="Arial"/>
      <w:sz w:val="24"/>
      <w:szCs w:val="24"/>
    </w:rPr>
  </w:style>
  <w:style w:type="paragraph" w:styleId="Footer">
    <w:name w:val="footer"/>
    <w:basedOn w:val="Normal"/>
    <w:link w:val="FooterChar"/>
    <w:uiPriority w:val="99"/>
    <w:rsid w:val="00A973BD"/>
    <w:pPr>
      <w:tabs>
        <w:tab w:val="center" w:pos="4153"/>
        <w:tab w:val="right" w:pos="8306"/>
      </w:tabs>
    </w:pPr>
  </w:style>
  <w:style w:type="character" w:customStyle="1" w:styleId="FooterChar">
    <w:name w:val="Footer Char"/>
    <w:basedOn w:val="DefaultParagraphFont"/>
    <w:link w:val="Footer"/>
    <w:uiPriority w:val="99"/>
    <w:rsid w:val="003675A8"/>
    <w:rPr>
      <w:rFonts w:ascii="Arial" w:hAnsi="Arial" w:cs="Arial"/>
      <w:sz w:val="24"/>
      <w:szCs w:val="24"/>
    </w:rPr>
  </w:style>
  <w:style w:type="table" w:styleId="TableGrid">
    <w:name w:val="Table Grid"/>
    <w:basedOn w:val="TableNormal"/>
    <w:uiPriority w:val="99"/>
    <w:rsid w:val="00A973BD"/>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21F4"/>
    <w:pPr>
      <w:autoSpaceDE w:val="0"/>
      <w:autoSpaceDN w:val="0"/>
      <w:adjustRightInd w:val="0"/>
    </w:pPr>
    <w:rPr>
      <w:rFonts w:ascii="Arial" w:hAnsi="Arial" w:cs="Arial"/>
      <w:color w:val="000000"/>
      <w:sz w:val="24"/>
      <w:szCs w:val="24"/>
    </w:rPr>
  </w:style>
  <w:style w:type="paragraph" w:customStyle="1" w:styleId="CharChar1CharCharCharCharCharCharCharCharCharCharCharCharCharCharChar">
    <w:name w:val="Char Char1 Char Char Char Char Char Char Char Char Char Char Char Char Char Char Char"/>
    <w:basedOn w:val="Normal"/>
    <w:uiPriority w:val="99"/>
    <w:rsid w:val="000F21F4"/>
    <w:pPr>
      <w:spacing w:after="160" w:line="240" w:lineRule="exact"/>
    </w:pPr>
    <w:rPr>
      <w:rFonts w:ascii="Verdana" w:hAnsi="Verdana" w:cs="Verdana"/>
      <w:sz w:val="20"/>
      <w:szCs w:val="20"/>
      <w:lang w:val="en-US" w:eastAsia="en-US"/>
    </w:rPr>
  </w:style>
  <w:style w:type="paragraph" w:customStyle="1" w:styleId="CharChar1CharCharCharCharCharCharCharCharCharCharCharCharCharCharCharCharCharChar1CharCharChar">
    <w:name w:val="Char Char1 Char Char Char Char Char Char Char Char Char Char Char Char Char Char Char Char Char Char1 Char Char Char"/>
    <w:basedOn w:val="Normal"/>
    <w:uiPriority w:val="99"/>
    <w:rsid w:val="00CF4CAB"/>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CF4CAB"/>
    <w:rPr>
      <w:color w:val="0000FF"/>
      <w:u w:val="single"/>
    </w:rPr>
  </w:style>
  <w:style w:type="paragraph" w:styleId="FootnoteText">
    <w:name w:val="footnote text"/>
    <w:basedOn w:val="Normal"/>
    <w:link w:val="FootnoteTextChar"/>
    <w:uiPriority w:val="99"/>
    <w:semiHidden/>
    <w:rsid w:val="00CF4CAB"/>
    <w:rPr>
      <w:sz w:val="20"/>
      <w:szCs w:val="20"/>
    </w:rPr>
  </w:style>
  <w:style w:type="character" w:customStyle="1" w:styleId="FootnoteTextChar">
    <w:name w:val="Footnote Text Char"/>
    <w:basedOn w:val="DefaultParagraphFont"/>
    <w:link w:val="FootnoteText"/>
    <w:uiPriority w:val="99"/>
    <w:semiHidden/>
    <w:rsid w:val="003675A8"/>
    <w:rPr>
      <w:rFonts w:ascii="Arial" w:hAnsi="Arial" w:cs="Arial"/>
      <w:sz w:val="20"/>
      <w:szCs w:val="20"/>
    </w:rPr>
  </w:style>
  <w:style w:type="character" w:styleId="FootnoteReference">
    <w:name w:val="footnote reference"/>
    <w:basedOn w:val="DefaultParagraphFont"/>
    <w:uiPriority w:val="99"/>
    <w:semiHidden/>
    <w:rsid w:val="00CF4CAB"/>
    <w:rPr>
      <w:vertAlign w:val="superscript"/>
    </w:rPr>
  </w:style>
  <w:style w:type="paragraph" w:styleId="BalloonText">
    <w:name w:val="Balloon Text"/>
    <w:basedOn w:val="Normal"/>
    <w:link w:val="BalloonTextChar"/>
    <w:uiPriority w:val="99"/>
    <w:semiHidden/>
    <w:rsid w:val="008F11C7"/>
    <w:rPr>
      <w:rFonts w:ascii="Tahoma" w:hAnsi="Tahoma" w:cs="Tahoma"/>
      <w:sz w:val="16"/>
      <w:szCs w:val="16"/>
    </w:rPr>
  </w:style>
  <w:style w:type="character" w:customStyle="1" w:styleId="BalloonTextChar">
    <w:name w:val="Balloon Text Char"/>
    <w:basedOn w:val="DefaultParagraphFont"/>
    <w:link w:val="BalloonText"/>
    <w:uiPriority w:val="99"/>
    <w:semiHidden/>
    <w:rsid w:val="008F11C7"/>
    <w:rPr>
      <w:rFonts w:ascii="Tahoma" w:hAnsi="Tahoma" w:cs="Tahoma"/>
      <w:sz w:val="16"/>
      <w:szCs w:val="16"/>
    </w:rPr>
  </w:style>
  <w:style w:type="character" w:styleId="PlaceholderText">
    <w:name w:val="Placeholder Text"/>
    <w:basedOn w:val="DefaultParagraphFont"/>
    <w:uiPriority w:val="99"/>
    <w:semiHidden/>
    <w:rsid w:val="009C1C4C"/>
    <w:rPr>
      <w:rFonts w:cs="Times New Roman"/>
      <w:color w:val="808080"/>
    </w:rPr>
  </w:style>
  <w:style w:type="paragraph" w:styleId="ListParagraph">
    <w:name w:val="List Paragraph"/>
    <w:basedOn w:val="Normal"/>
    <w:uiPriority w:val="34"/>
    <w:qFormat/>
    <w:rsid w:val="00286EB1"/>
    <w:pPr>
      <w:ind w:left="720"/>
      <w:contextualSpacing/>
    </w:pPr>
  </w:style>
  <w:style w:type="paragraph" w:styleId="NormalWeb">
    <w:name w:val="Normal (Web)"/>
    <w:basedOn w:val="Normal"/>
    <w:uiPriority w:val="99"/>
    <w:unhideWhenUsed/>
    <w:rsid w:val="006F274D"/>
    <w:pPr>
      <w:spacing w:before="100" w:beforeAutospacing="1" w:after="100" w:afterAutospacing="1"/>
    </w:pPr>
    <w:rPr>
      <w:rFonts w:ascii="Times New Roman" w:eastAsiaTheme="minorEastAsia" w:hAnsi="Times New Roman" w:cs="Times New Roman"/>
    </w:rPr>
  </w:style>
  <w:style w:type="numbering" w:customStyle="1" w:styleId="NumberedList">
    <w:name w:val="Numbered List"/>
    <w:basedOn w:val="NoList"/>
    <w:rsid w:val="00651770"/>
    <w:pPr>
      <w:numPr>
        <w:numId w:val="17"/>
      </w:numPr>
    </w:pPr>
  </w:style>
  <w:style w:type="character" w:styleId="FollowedHyperlink">
    <w:name w:val="FollowedHyperlink"/>
    <w:basedOn w:val="DefaultParagraphFont"/>
    <w:uiPriority w:val="99"/>
    <w:semiHidden/>
    <w:unhideWhenUsed/>
    <w:rsid w:val="00C224E0"/>
    <w:rPr>
      <w:color w:val="800080" w:themeColor="followedHyperlink"/>
      <w:u w:val="single"/>
    </w:rPr>
  </w:style>
  <w:style w:type="character" w:styleId="UnresolvedMention">
    <w:name w:val="Unresolved Mention"/>
    <w:basedOn w:val="DefaultParagraphFont"/>
    <w:uiPriority w:val="99"/>
    <w:semiHidden/>
    <w:unhideWhenUsed/>
    <w:rsid w:val="00F4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tinghamshire.gov.uk/DMS/Document.ashx?czJKcaeAi5tUFL1DTL2UE4zNRBcoShgo=4OJkD%2bLWf90Dsd41b6IbTBL0VRaXIm4zwzfJLczvCXcn2gHEddeJC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shire.gov.uk/DMS/Document.ashx?czJKcaeAi5tUFL1DTL2UE4zNRBcoShgo=4OJkD%2bLWf90Dsd41b6IbTBL0VRaXIm4zwzfJLczvCXcn2gHEddeJC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qualities@nottsc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33\Local%20Settings\Temporary%20Internet%20Files\Content.IE5\4XYVCP6N\Blank%20Portrait%20(B&amp;W)%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9101BF46CD54D8BBCA01F41988315" ma:contentTypeVersion="12" ma:contentTypeDescription="Create a new document." ma:contentTypeScope="" ma:versionID="d16441c4a896a08bff725e520ebb6ea6">
  <xsd:schema xmlns:xsd="http://www.w3.org/2001/XMLSchema" xmlns:xs="http://www.w3.org/2001/XMLSchema" xmlns:p="http://schemas.microsoft.com/office/2006/metadata/properties" xmlns:ns2="f9afe85e-f8a2-4f9a-a981-02e56abf3c4d" xmlns:ns3="7ff5a11e-d61e-4f60-bba0-9d9117434f3f" targetNamespace="http://schemas.microsoft.com/office/2006/metadata/properties" ma:root="true" ma:fieldsID="24bf00166251530c33e391ac2221972b" ns2:_="" ns3:_="">
    <xsd:import namespace="f9afe85e-f8a2-4f9a-a981-02e56abf3c4d"/>
    <xsd:import namespace="7ff5a11e-d61e-4f60-bba0-9d9117434f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fe85e-f8a2-4f9a-a981-02e56abf3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f5a11e-d61e-4f60-bba0-9d9117434f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A4AA0-7534-453A-91FD-FCFB4B19FFD5}">
  <ds:schemaRefs>
    <ds:schemaRef ds:uri="http://schemas.microsoft.com/sharepoint/v3/contenttype/forms"/>
  </ds:schemaRefs>
</ds:datastoreItem>
</file>

<file path=customXml/itemProps2.xml><?xml version="1.0" encoding="utf-8"?>
<ds:datastoreItem xmlns:ds="http://schemas.openxmlformats.org/officeDocument/2006/customXml" ds:itemID="{38415E78-01F0-4D20-B48C-FD853B61B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CF4E7-4020-4CF8-A810-4DA2D7E02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fe85e-f8a2-4f9a-a981-02e56abf3c4d"/>
    <ds:schemaRef ds:uri="7ff5a11e-d61e-4f60-bba0-9d9117434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Portrait (B&amp;W)[2].dot</Template>
  <TotalTime>16</TotalTime>
  <Pages>8</Pages>
  <Words>1639</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mr33</dc:creator>
  <cp:lastModifiedBy>Avneet Nahal</cp:lastModifiedBy>
  <cp:revision>12</cp:revision>
  <cp:lastPrinted>2022-03-25T12:17:00Z</cp:lastPrinted>
  <dcterms:created xsi:type="dcterms:W3CDTF">2022-03-28T09:00:00Z</dcterms:created>
  <dcterms:modified xsi:type="dcterms:W3CDTF">2022-03-28T09:09:00Z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0x0101009609101BF46CD54D8BBCA01F41988315</vt:lpwstr>
  </property>
</Properties>
</file>