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74" w:rsidRDefault="008C2774">
      <w:pPr>
        <w:pStyle w:val="Subtitle"/>
      </w:pPr>
      <w:bookmarkStart w:id="0" w:name="_GoBack"/>
      <w:bookmarkEnd w:id="0"/>
    </w:p>
    <w:p w:rsidR="008C2774" w:rsidRDefault="00A45AAC">
      <w:pPr>
        <w:jc w:val="center"/>
        <w:rPr>
          <w:b/>
          <w:bCs/>
          <w:color w:val="4F0004"/>
          <w:sz w:val="28"/>
          <w:szCs w:val="28"/>
        </w:rPr>
      </w:pPr>
      <w:proofErr w:type="spellStart"/>
      <w:r>
        <w:rPr>
          <w:b/>
          <w:bCs/>
          <w:color w:val="4F0004"/>
          <w:sz w:val="28"/>
          <w:szCs w:val="28"/>
        </w:rPr>
        <w:t>Retford</w:t>
      </w:r>
      <w:proofErr w:type="spellEnd"/>
      <w:r>
        <w:rPr>
          <w:b/>
          <w:bCs/>
          <w:color w:val="4F0004"/>
          <w:sz w:val="28"/>
          <w:szCs w:val="28"/>
        </w:rPr>
        <w:t xml:space="preserve"> Oaks Academy</w:t>
      </w:r>
    </w:p>
    <w:p w:rsidR="008C2774" w:rsidRDefault="008C2774">
      <w:pPr>
        <w:jc w:val="center"/>
        <w:rPr>
          <w:b/>
          <w:bCs/>
          <w:sz w:val="22"/>
          <w:szCs w:val="22"/>
        </w:rPr>
      </w:pPr>
    </w:p>
    <w:p w:rsidR="008C2774" w:rsidRDefault="00E60272">
      <w:pPr>
        <w:jc w:val="center"/>
        <w:rPr>
          <w:b/>
          <w:bCs/>
          <w:sz w:val="22"/>
          <w:szCs w:val="22"/>
          <w:u w:val="single"/>
        </w:rPr>
      </w:pPr>
      <w:r>
        <w:rPr>
          <w:b/>
          <w:bCs/>
          <w:sz w:val="22"/>
          <w:szCs w:val="22"/>
          <w:u w:val="single"/>
        </w:rPr>
        <w:t>Consultation Period  - 2</w:t>
      </w:r>
      <w:r w:rsidRPr="00E60272">
        <w:rPr>
          <w:b/>
          <w:bCs/>
          <w:sz w:val="22"/>
          <w:szCs w:val="22"/>
          <w:u w:val="single"/>
          <w:vertAlign w:val="superscript"/>
        </w:rPr>
        <w:t>nd</w:t>
      </w:r>
      <w:r>
        <w:rPr>
          <w:b/>
          <w:bCs/>
          <w:sz w:val="22"/>
          <w:szCs w:val="22"/>
          <w:u w:val="single"/>
        </w:rPr>
        <w:t xml:space="preserve"> October – 24</w:t>
      </w:r>
      <w:r w:rsidR="00A45AAC">
        <w:rPr>
          <w:b/>
          <w:bCs/>
          <w:sz w:val="22"/>
          <w:szCs w:val="22"/>
          <w:u w:val="single"/>
          <w:vertAlign w:val="superscript"/>
        </w:rPr>
        <w:t>th</w:t>
      </w:r>
      <w:r>
        <w:rPr>
          <w:b/>
          <w:bCs/>
          <w:sz w:val="22"/>
          <w:szCs w:val="22"/>
          <w:u w:val="single"/>
        </w:rPr>
        <w:t xml:space="preserve"> November 2017</w:t>
      </w:r>
    </w:p>
    <w:p w:rsidR="008C2774" w:rsidRDefault="008C2774">
      <w:pPr>
        <w:jc w:val="center"/>
        <w:rPr>
          <w:b/>
          <w:bCs/>
          <w:sz w:val="22"/>
          <w:szCs w:val="22"/>
          <w:u w:val="single"/>
        </w:rPr>
      </w:pPr>
    </w:p>
    <w:p w:rsidR="008C2774" w:rsidRDefault="00E60272">
      <w:pPr>
        <w:jc w:val="center"/>
        <w:rPr>
          <w:b/>
          <w:bCs/>
          <w:sz w:val="22"/>
          <w:szCs w:val="22"/>
          <w:u w:val="single"/>
        </w:rPr>
      </w:pPr>
      <w:r>
        <w:rPr>
          <w:b/>
          <w:bCs/>
          <w:sz w:val="22"/>
          <w:szCs w:val="22"/>
          <w:u w:val="single"/>
        </w:rPr>
        <w:t>Admissions Policy 2019-20</w:t>
      </w:r>
    </w:p>
    <w:p w:rsidR="008C2774" w:rsidRDefault="008C2774">
      <w:pPr>
        <w:jc w:val="center"/>
        <w:rPr>
          <w:b/>
          <w:bCs/>
          <w:sz w:val="22"/>
          <w:szCs w:val="22"/>
        </w:rPr>
      </w:pPr>
    </w:p>
    <w:p w:rsidR="008C2774" w:rsidRDefault="00A45AAC">
      <w:pPr>
        <w:rPr>
          <w:b/>
          <w:bCs/>
          <w:sz w:val="22"/>
          <w:szCs w:val="22"/>
        </w:rPr>
      </w:pPr>
      <w:r>
        <w:rPr>
          <w:b/>
          <w:bCs/>
          <w:sz w:val="22"/>
          <w:szCs w:val="22"/>
        </w:rPr>
        <w:t>Admissions Numbers:</w:t>
      </w:r>
    </w:p>
    <w:p w:rsidR="008C2774" w:rsidRDefault="008C2774">
      <w:pPr>
        <w:rPr>
          <w:sz w:val="22"/>
          <w:szCs w:val="22"/>
        </w:rPr>
      </w:pPr>
    </w:p>
    <w:tbl>
      <w:tblPr>
        <w:tblW w:w="0" w:type="auto"/>
        <w:tblInd w:w="-106" w:type="dxa"/>
        <w:tblLook w:val="00A0" w:firstRow="1" w:lastRow="0" w:firstColumn="1" w:lastColumn="0" w:noHBand="0" w:noVBand="0"/>
      </w:tblPr>
      <w:tblGrid>
        <w:gridCol w:w="4261"/>
        <w:gridCol w:w="4261"/>
      </w:tblGrid>
      <w:tr w:rsidR="008C2774">
        <w:tc>
          <w:tcPr>
            <w:tcW w:w="4261" w:type="dxa"/>
          </w:tcPr>
          <w:p w:rsidR="008C2774" w:rsidRDefault="00A45AAC">
            <w:r>
              <w:rPr>
                <w:sz w:val="22"/>
                <w:szCs w:val="22"/>
              </w:rPr>
              <w:t>Year 7</w:t>
            </w:r>
          </w:p>
        </w:tc>
        <w:tc>
          <w:tcPr>
            <w:tcW w:w="4261" w:type="dxa"/>
          </w:tcPr>
          <w:p w:rsidR="008C2774" w:rsidRDefault="00A45AAC">
            <w:r>
              <w:rPr>
                <w:sz w:val="22"/>
                <w:szCs w:val="22"/>
              </w:rPr>
              <w:t>240</w:t>
            </w:r>
          </w:p>
        </w:tc>
      </w:tr>
      <w:tr w:rsidR="008C2774">
        <w:tc>
          <w:tcPr>
            <w:tcW w:w="4261" w:type="dxa"/>
          </w:tcPr>
          <w:p w:rsidR="008C2774" w:rsidRDefault="00A45AAC">
            <w:r>
              <w:rPr>
                <w:sz w:val="22"/>
                <w:szCs w:val="22"/>
              </w:rPr>
              <w:t>Year 12</w:t>
            </w:r>
          </w:p>
        </w:tc>
        <w:tc>
          <w:tcPr>
            <w:tcW w:w="4261" w:type="dxa"/>
          </w:tcPr>
          <w:p w:rsidR="008C2774" w:rsidRDefault="00A45AAC">
            <w:r>
              <w:rPr>
                <w:sz w:val="22"/>
                <w:szCs w:val="22"/>
              </w:rPr>
              <w:t>25 (see Post 16 Admissions)</w:t>
            </w:r>
          </w:p>
        </w:tc>
      </w:tr>
    </w:tbl>
    <w:p w:rsidR="004B48C3" w:rsidRPr="004B48C3" w:rsidRDefault="004B48C3" w:rsidP="004B48C3">
      <w:pPr>
        <w:spacing w:before="100" w:beforeAutospacing="1" w:after="100" w:afterAutospacing="1"/>
        <w:rPr>
          <w:b/>
          <w:lang w:eastAsia="en-GB"/>
        </w:rPr>
      </w:pPr>
      <w:r>
        <w:rPr>
          <w:b/>
          <w:lang w:eastAsia="en-GB"/>
        </w:rPr>
        <w:t>Application process</w:t>
      </w:r>
    </w:p>
    <w:p w:rsidR="004B48C3" w:rsidRDefault="004B48C3" w:rsidP="004B48C3">
      <w:pPr>
        <w:spacing w:before="100" w:beforeAutospacing="1" w:after="100" w:afterAutospacing="1"/>
        <w:rPr>
          <w:lang w:eastAsia="en-GB"/>
        </w:rPr>
      </w:pPr>
      <w:r>
        <w:rPr>
          <w:lang w:eastAsia="en-GB"/>
        </w:rPr>
        <w:t xml:space="preserve">Applications must be made through your home local authority. For Nottinghamshire residents, this can be found on the NCC website </w:t>
      </w:r>
      <w:hyperlink r:id="rId8" w:history="1">
        <w:r w:rsidRPr="000C441E">
          <w:rPr>
            <w:rStyle w:val="Hyperlink"/>
            <w:lang w:eastAsia="en-GB"/>
          </w:rPr>
          <w:t>www.nottinghamshire.gov.uk/learning/schools/admissions</w:t>
        </w:r>
      </w:hyperlink>
      <w:r>
        <w:rPr>
          <w:lang w:eastAsia="en-GB"/>
        </w:rPr>
        <w:t xml:space="preserve">  and applications should be completed by the closing date for applications as stated in the Nottinghamshire Coordinated scheme'. </w:t>
      </w:r>
    </w:p>
    <w:p w:rsidR="004B48C3" w:rsidRDefault="004B48C3" w:rsidP="004B48C3">
      <w:pPr>
        <w:spacing w:before="100" w:beforeAutospacing="1" w:after="100" w:afterAutospacing="1"/>
        <w:rPr>
          <w:lang w:eastAsia="en-GB"/>
        </w:rPr>
      </w:pPr>
      <w:r>
        <w:rPr>
          <w:lang w:eastAsia="en-GB"/>
        </w:rPr>
        <w:t>L</w:t>
      </w:r>
      <w:r>
        <w:t>ate applications are processed in line with the coordinated scheme.</w:t>
      </w:r>
    </w:p>
    <w:p w:rsidR="008C2774" w:rsidRDefault="00A45AAC">
      <w:pPr>
        <w:rPr>
          <w:b/>
          <w:bCs/>
          <w:sz w:val="22"/>
          <w:szCs w:val="22"/>
        </w:rPr>
      </w:pPr>
      <w:r>
        <w:rPr>
          <w:b/>
          <w:bCs/>
          <w:sz w:val="22"/>
          <w:szCs w:val="22"/>
        </w:rPr>
        <w:t>Year 7 Admissions</w:t>
      </w:r>
    </w:p>
    <w:p w:rsidR="008C2774" w:rsidRDefault="008C2774">
      <w:pPr>
        <w:rPr>
          <w:sz w:val="22"/>
          <w:szCs w:val="22"/>
        </w:rPr>
      </w:pPr>
    </w:p>
    <w:p w:rsidR="008C2774" w:rsidRDefault="00A45AAC">
      <w:pPr>
        <w:rPr>
          <w:sz w:val="22"/>
          <w:szCs w:val="22"/>
        </w:rPr>
      </w:pPr>
      <w:r>
        <w:rPr>
          <w:sz w:val="22"/>
          <w:szCs w:val="22"/>
        </w:rPr>
        <w:t xml:space="preserve">In the event of over-subscription, after Children with a Statement of Special Needs, where the </w:t>
      </w:r>
      <w:proofErr w:type="spellStart"/>
      <w:r>
        <w:rPr>
          <w:sz w:val="22"/>
          <w:szCs w:val="22"/>
        </w:rPr>
        <w:t>Retford</w:t>
      </w:r>
      <w:proofErr w:type="spellEnd"/>
      <w:r>
        <w:rPr>
          <w:sz w:val="22"/>
          <w:szCs w:val="22"/>
        </w:rPr>
        <w:t xml:space="preserve"> Oaks Academy is named in the Statement are admitted the following criteria will be applied, in priority order, to determine which applications will be granted:</w:t>
      </w:r>
    </w:p>
    <w:p w:rsidR="008C2774" w:rsidRDefault="008C2774">
      <w:pPr>
        <w:rPr>
          <w:sz w:val="22"/>
          <w:szCs w:val="22"/>
        </w:rPr>
      </w:pPr>
    </w:p>
    <w:p w:rsidR="008C2774" w:rsidRDefault="00A45AAC">
      <w:pPr>
        <w:pStyle w:val="ListParagraph"/>
        <w:numPr>
          <w:ilvl w:val="0"/>
          <w:numId w:val="6"/>
        </w:numPr>
        <w:rPr>
          <w:sz w:val="22"/>
          <w:szCs w:val="22"/>
        </w:rPr>
      </w:pPr>
      <w:bookmarkStart w:id="1" w:name="_Ref338246729"/>
      <w:r>
        <w:rPr>
          <w:sz w:val="22"/>
          <w:szCs w:val="22"/>
        </w:rPr>
        <w:t>Looked After Children</w:t>
      </w:r>
      <w:bookmarkEnd w:id="1"/>
      <w:r>
        <w:rPr>
          <w:sz w:val="22"/>
          <w:szCs w:val="22"/>
        </w:rPr>
        <w:t xml:space="preserve"> and previously looked after children</w:t>
      </w:r>
    </w:p>
    <w:p w:rsidR="008C2774" w:rsidRDefault="008C2774">
      <w:pPr>
        <w:rPr>
          <w:sz w:val="22"/>
          <w:szCs w:val="22"/>
        </w:rPr>
      </w:pPr>
    </w:p>
    <w:p w:rsidR="008C2774" w:rsidRDefault="00A45AAC" w:rsidP="004B48C3">
      <w:pPr>
        <w:ind w:left="720"/>
        <w:rPr>
          <w:i/>
          <w:iCs/>
          <w:sz w:val="22"/>
          <w:szCs w:val="22"/>
        </w:rPr>
      </w:pPr>
      <w:r>
        <w:rPr>
          <w:i/>
          <w:iCs/>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4B48C3" w:rsidRDefault="004B48C3" w:rsidP="004B48C3">
      <w:pPr>
        <w:ind w:left="720"/>
        <w:rPr>
          <w:i/>
          <w:iCs/>
          <w:sz w:val="22"/>
          <w:szCs w:val="22"/>
        </w:rPr>
      </w:pPr>
    </w:p>
    <w:p w:rsidR="008C2774" w:rsidRDefault="00A45AAC" w:rsidP="004B48C3">
      <w:pPr>
        <w:ind w:left="720"/>
        <w:rPr>
          <w:i/>
          <w:iCs/>
          <w:sz w:val="22"/>
          <w:szCs w:val="22"/>
        </w:rPr>
      </w:pPr>
      <w:r>
        <w:rPr>
          <w:i/>
          <w:iCs/>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8C2774" w:rsidRDefault="00A45AAC" w:rsidP="004B48C3">
      <w:pPr>
        <w:ind w:left="720"/>
        <w:rPr>
          <w:sz w:val="22"/>
          <w:szCs w:val="22"/>
        </w:rPr>
      </w:pPr>
      <w:r>
        <w:rPr>
          <w:i/>
          <w:iCs/>
          <w:sz w:val="22"/>
          <w:szCs w:val="22"/>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8C2774" w:rsidRDefault="008C2774">
      <w:pPr>
        <w:rPr>
          <w:i/>
          <w:iCs/>
          <w:sz w:val="22"/>
          <w:szCs w:val="22"/>
        </w:rPr>
      </w:pPr>
    </w:p>
    <w:p w:rsidR="008C2774" w:rsidRDefault="00A45AAC">
      <w:pPr>
        <w:pStyle w:val="ListParagraph"/>
        <w:numPr>
          <w:ilvl w:val="0"/>
          <w:numId w:val="6"/>
        </w:numPr>
        <w:rPr>
          <w:sz w:val="22"/>
          <w:szCs w:val="22"/>
        </w:rPr>
      </w:pPr>
      <w:r>
        <w:rPr>
          <w:sz w:val="22"/>
          <w:szCs w:val="22"/>
        </w:rPr>
        <w:t>Children who, at the time of admission, have a sibling</w:t>
      </w:r>
      <w:r>
        <w:rPr>
          <w:rStyle w:val="FootnoteReference"/>
          <w:rFonts w:cs="Arial"/>
          <w:sz w:val="22"/>
          <w:szCs w:val="22"/>
        </w:rPr>
        <w:footnoteReference w:id="1"/>
      </w:r>
      <w:r>
        <w:rPr>
          <w:sz w:val="22"/>
          <w:szCs w:val="22"/>
        </w:rPr>
        <w:t xml:space="preserve"> attending </w:t>
      </w:r>
      <w:proofErr w:type="spellStart"/>
      <w:r>
        <w:rPr>
          <w:sz w:val="22"/>
          <w:szCs w:val="22"/>
        </w:rPr>
        <w:t>Retford</w:t>
      </w:r>
      <w:proofErr w:type="spellEnd"/>
      <w:r>
        <w:rPr>
          <w:sz w:val="22"/>
          <w:szCs w:val="22"/>
        </w:rPr>
        <w:t xml:space="preserve"> Oaks Academy </w:t>
      </w:r>
    </w:p>
    <w:p w:rsidR="008C2774" w:rsidRDefault="00A45AAC">
      <w:pPr>
        <w:pStyle w:val="ListParagraph"/>
        <w:numPr>
          <w:ilvl w:val="0"/>
          <w:numId w:val="6"/>
        </w:numPr>
        <w:rPr>
          <w:sz w:val="22"/>
          <w:szCs w:val="22"/>
        </w:rPr>
      </w:pPr>
      <w:r>
        <w:rPr>
          <w:sz w:val="22"/>
          <w:szCs w:val="22"/>
        </w:rPr>
        <w:lastRenderedPageBreak/>
        <w:t>Children who attend a “</w:t>
      </w:r>
      <w:proofErr w:type="spellStart"/>
      <w:r>
        <w:rPr>
          <w:i/>
          <w:iCs/>
          <w:sz w:val="22"/>
          <w:szCs w:val="22"/>
        </w:rPr>
        <w:t>Retford</w:t>
      </w:r>
      <w:proofErr w:type="spellEnd"/>
      <w:r>
        <w:rPr>
          <w:i/>
          <w:iCs/>
          <w:sz w:val="22"/>
          <w:szCs w:val="22"/>
        </w:rPr>
        <w:t xml:space="preserve"> Oaks Family</w:t>
      </w:r>
      <w:r>
        <w:rPr>
          <w:sz w:val="22"/>
          <w:szCs w:val="22"/>
        </w:rPr>
        <w:t>” Primary School</w:t>
      </w:r>
    </w:p>
    <w:p w:rsidR="008C2774" w:rsidRDefault="008C2774">
      <w:pPr>
        <w:rPr>
          <w:sz w:val="22"/>
          <w:szCs w:val="22"/>
        </w:rPr>
      </w:pPr>
    </w:p>
    <w:tbl>
      <w:tblPr>
        <w:tblW w:w="9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5953"/>
      </w:tblGrid>
      <w:tr w:rsidR="008C2774" w:rsidTr="004B48C3">
        <w:tc>
          <w:tcPr>
            <w:tcW w:w="3225" w:type="dxa"/>
            <w:tcBorders>
              <w:top w:val="nil"/>
              <w:left w:val="nil"/>
              <w:bottom w:val="nil"/>
              <w:right w:val="nil"/>
            </w:tcBorders>
          </w:tcPr>
          <w:p w:rsidR="008C2774" w:rsidRDefault="00A45AAC">
            <w:pPr>
              <w:rPr>
                <w:i/>
                <w:iCs/>
              </w:rPr>
            </w:pPr>
            <w:proofErr w:type="spellStart"/>
            <w:r>
              <w:rPr>
                <w:i/>
                <w:iCs/>
                <w:sz w:val="22"/>
                <w:szCs w:val="22"/>
              </w:rPr>
              <w:t>Beckingham</w:t>
            </w:r>
            <w:proofErr w:type="spellEnd"/>
            <w:r>
              <w:rPr>
                <w:i/>
                <w:iCs/>
                <w:sz w:val="22"/>
                <w:szCs w:val="22"/>
              </w:rPr>
              <w:t xml:space="preserve"> Primary School</w:t>
            </w:r>
          </w:p>
          <w:p w:rsidR="008C2774" w:rsidRDefault="00A45AAC">
            <w:pPr>
              <w:rPr>
                <w:i/>
                <w:iCs/>
              </w:rPr>
            </w:pPr>
            <w:r>
              <w:rPr>
                <w:i/>
                <w:iCs/>
                <w:sz w:val="22"/>
                <w:szCs w:val="22"/>
              </w:rPr>
              <w:t>Bracken Lane Primary School</w:t>
            </w:r>
          </w:p>
          <w:p w:rsidR="008C2774" w:rsidRDefault="00A45AAC">
            <w:pPr>
              <w:rPr>
                <w:i/>
                <w:iCs/>
              </w:rPr>
            </w:pPr>
            <w:proofErr w:type="spellStart"/>
            <w:r>
              <w:rPr>
                <w:i/>
                <w:iCs/>
                <w:sz w:val="22"/>
                <w:szCs w:val="22"/>
              </w:rPr>
              <w:t>Clarborough</w:t>
            </w:r>
            <w:proofErr w:type="spellEnd"/>
            <w:r>
              <w:rPr>
                <w:i/>
                <w:iCs/>
                <w:sz w:val="22"/>
                <w:szCs w:val="22"/>
              </w:rPr>
              <w:t xml:space="preserve"> Primary School</w:t>
            </w:r>
          </w:p>
          <w:p w:rsidR="008C2774" w:rsidRDefault="00A45AAC">
            <w:pPr>
              <w:rPr>
                <w:i/>
                <w:iCs/>
              </w:rPr>
            </w:pPr>
            <w:proofErr w:type="spellStart"/>
            <w:r>
              <w:rPr>
                <w:i/>
                <w:iCs/>
                <w:sz w:val="22"/>
                <w:szCs w:val="22"/>
              </w:rPr>
              <w:t>Misterton</w:t>
            </w:r>
            <w:proofErr w:type="spellEnd"/>
            <w:r>
              <w:rPr>
                <w:i/>
                <w:iCs/>
                <w:sz w:val="22"/>
                <w:szCs w:val="22"/>
              </w:rPr>
              <w:t xml:space="preserve"> Primary School</w:t>
            </w:r>
          </w:p>
          <w:p w:rsidR="008C2774" w:rsidRDefault="00A45AAC">
            <w:pPr>
              <w:rPr>
                <w:i/>
                <w:iCs/>
              </w:rPr>
            </w:pPr>
            <w:proofErr w:type="spellStart"/>
            <w:r>
              <w:rPr>
                <w:i/>
                <w:iCs/>
                <w:sz w:val="22"/>
                <w:szCs w:val="22"/>
              </w:rPr>
              <w:t>Leverton</w:t>
            </w:r>
            <w:proofErr w:type="spellEnd"/>
            <w:r>
              <w:rPr>
                <w:i/>
                <w:iCs/>
                <w:sz w:val="22"/>
                <w:szCs w:val="22"/>
              </w:rPr>
              <w:t xml:space="preserve"> CE Academy</w:t>
            </w:r>
          </w:p>
          <w:p w:rsidR="008C2774" w:rsidRDefault="00A45AAC">
            <w:pPr>
              <w:rPr>
                <w:i/>
                <w:iCs/>
              </w:rPr>
            </w:pPr>
            <w:proofErr w:type="spellStart"/>
            <w:r>
              <w:rPr>
                <w:i/>
                <w:iCs/>
                <w:sz w:val="22"/>
                <w:szCs w:val="22"/>
              </w:rPr>
              <w:t>Ordsall</w:t>
            </w:r>
            <w:proofErr w:type="spellEnd"/>
            <w:r>
              <w:rPr>
                <w:i/>
                <w:iCs/>
                <w:sz w:val="22"/>
                <w:szCs w:val="22"/>
              </w:rPr>
              <w:t xml:space="preserve"> Primary School</w:t>
            </w:r>
          </w:p>
          <w:p w:rsidR="008C2774" w:rsidRDefault="008C2774"/>
        </w:tc>
        <w:tc>
          <w:tcPr>
            <w:tcW w:w="5953" w:type="dxa"/>
            <w:tcBorders>
              <w:top w:val="nil"/>
              <w:left w:val="nil"/>
              <w:bottom w:val="nil"/>
              <w:right w:val="nil"/>
            </w:tcBorders>
          </w:tcPr>
          <w:p w:rsidR="008C2774" w:rsidRDefault="00A45AAC">
            <w:pPr>
              <w:rPr>
                <w:i/>
                <w:iCs/>
              </w:rPr>
            </w:pPr>
            <w:proofErr w:type="spellStart"/>
            <w:r>
              <w:rPr>
                <w:i/>
                <w:iCs/>
                <w:sz w:val="22"/>
                <w:szCs w:val="22"/>
              </w:rPr>
              <w:t>Rampton</w:t>
            </w:r>
            <w:proofErr w:type="spellEnd"/>
            <w:r>
              <w:rPr>
                <w:i/>
                <w:iCs/>
                <w:sz w:val="22"/>
                <w:szCs w:val="22"/>
              </w:rPr>
              <w:t xml:space="preserve"> Primary School</w:t>
            </w:r>
          </w:p>
          <w:p w:rsidR="008C2774" w:rsidRDefault="00A45AAC">
            <w:pPr>
              <w:rPr>
                <w:i/>
                <w:iCs/>
              </w:rPr>
            </w:pPr>
            <w:r>
              <w:rPr>
                <w:i/>
                <w:iCs/>
                <w:sz w:val="22"/>
                <w:szCs w:val="22"/>
              </w:rPr>
              <w:t>St Peter’s CE Aided Primary School (</w:t>
            </w:r>
            <w:proofErr w:type="spellStart"/>
            <w:r>
              <w:rPr>
                <w:i/>
                <w:iCs/>
                <w:sz w:val="22"/>
                <w:szCs w:val="22"/>
              </w:rPr>
              <w:t>Gringley</w:t>
            </w:r>
            <w:proofErr w:type="spellEnd"/>
            <w:r>
              <w:rPr>
                <w:i/>
                <w:iCs/>
                <w:sz w:val="22"/>
                <w:szCs w:val="22"/>
              </w:rPr>
              <w:t>-on-the-Hill)</w:t>
            </w:r>
          </w:p>
          <w:p w:rsidR="008C2774" w:rsidRDefault="00A45AAC">
            <w:pPr>
              <w:rPr>
                <w:i/>
                <w:iCs/>
              </w:rPr>
            </w:pPr>
            <w:r>
              <w:rPr>
                <w:i/>
                <w:iCs/>
                <w:sz w:val="22"/>
                <w:szCs w:val="22"/>
              </w:rPr>
              <w:t xml:space="preserve">St </w:t>
            </w:r>
            <w:proofErr w:type="spellStart"/>
            <w:r>
              <w:rPr>
                <w:i/>
                <w:iCs/>
                <w:sz w:val="22"/>
                <w:szCs w:val="22"/>
              </w:rPr>
              <w:t>Swithun’s</w:t>
            </w:r>
            <w:proofErr w:type="spellEnd"/>
            <w:r>
              <w:rPr>
                <w:i/>
                <w:iCs/>
                <w:sz w:val="22"/>
                <w:szCs w:val="22"/>
              </w:rPr>
              <w:t xml:space="preserve"> CE (Aided) Primary School </w:t>
            </w:r>
          </w:p>
          <w:p w:rsidR="008C2774" w:rsidRDefault="00A45AAC">
            <w:pPr>
              <w:rPr>
                <w:i/>
                <w:iCs/>
              </w:rPr>
            </w:pPr>
            <w:proofErr w:type="spellStart"/>
            <w:r>
              <w:rPr>
                <w:i/>
                <w:iCs/>
                <w:sz w:val="22"/>
                <w:szCs w:val="22"/>
              </w:rPr>
              <w:t>Thrumpton</w:t>
            </w:r>
            <w:proofErr w:type="spellEnd"/>
            <w:r>
              <w:rPr>
                <w:i/>
                <w:iCs/>
                <w:sz w:val="22"/>
                <w:szCs w:val="22"/>
              </w:rPr>
              <w:t xml:space="preserve"> Primary School</w:t>
            </w:r>
          </w:p>
          <w:p w:rsidR="008C2774" w:rsidRDefault="00A45AAC">
            <w:pPr>
              <w:rPr>
                <w:i/>
                <w:iCs/>
              </w:rPr>
            </w:pPr>
            <w:proofErr w:type="spellStart"/>
            <w:r>
              <w:rPr>
                <w:i/>
                <w:iCs/>
                <w:sz w:val="22"/>
                <w:szCs w:val="22"/>
              </w:rPr>
              <w:t>Walkeringham</w:t>
            </w:r>
            <w:proofErr w:type="spellEnd"/>
            <w:r>
              <w:rPr>
                <w:i/>
                <w:iCs/>
                <w:sz w:val="22"/>
                <w:szCs w:val="22"/>
              </w:rPr>
              <w:t xml:space="preserve"> Primary School</w:t>
            </w:r>
          </w:p>
          <w:p w:rsidR="008C2774" w:rsidRDefault="008C2774"/>
        </w:tc>
      </w:tr>
    </w:tbl>
    <w:p w:rsidR="008C2774" w:rsidRDefault="008C2774">
      <w:pPr>
        <w:rPr>
          <w:sz w:val="22"/>
          <w:szCs w:val="22"/>
        </w:rPr>
      </w:pPr>
    </w:p>
    <w:p w:rsidR="008C2774" w:rsidRDefault="00A45AAC">
      <w:pPr>
        <w:pStyle w:val="ListParagraph"/>
        <w:numPr>
          <w:ilvl w:val="0"/>
          <w:numId w:val="6"/>
        </w:numPr>
        <w:rPr>
          <w:sz w:val="22"/>
          <w:szCs w:val="22"/>
        </w:rPr>
      </w:pPr>
      <w:r>
        <w:rPr>
          <w:sz w:val="22"/>
          <w:szCs w:val="22"/>
        </w:rPr>
        <w:t>Other children.</w:t>
      </w:r>
    </w:p>
    <w:p w:rsidR="008C2774" w:rsidRDefault="008C2774">
      <w:pPr>
        <w:rPr>
          <w:sz w:val="22"/>
          <w:szCs w:val="22"/>
        </w:rPr>
      </w:pPr>
    </w:p>
    <w:p w:rsidR="008C2774" w:rsidRDefault="00A45AAC">
      <w:pPr>
        <w:pStyle w:val="Default"/>
        <w:rPr>
          <w:sz w:val="23"/>
          <w:szCs w:val="23"/>
        </w:rPr>
      </w:pPr>
      <w:r>
        <w:rPr>
          <w:sz w:val="23"/>
          <w:szCs w:val="23"/>
        </w:rPr>
        <w:t>In the event of oversubscription, within all but the first criterion, preference will be given to children who live nearest to the school as the crow flies. Distances are measured from the main administrative point at the school campus to a point at the entrance to the child’s home using the local authority’s computerised distance measuring system</w:t>
      </w:r>
      <w:r>
        <w:rPr>
          <w:i/>
          <w:iCs/>
          <w:sz w:val="23"/>
          <w:szCs w:val="23"/>
        </w:rPr>
        <w:t xml:space="preserve">. </w:t>
      </w:r>
    </w:p>
    <w:p w:rsidR="008C2774" w:rsidRDefault="00A45AAC">
      <w:pPr>
        <w:pStyle w:val="Default"/>
        <w:rPr>
          <w:sz w:val="23"/>
          <w:szCs w:val="23"/>
        </w:rPr>
      </w:pPr>
      <w:r>
        <w:rPr>
          <w:sz w:val="23"/>
          <w:szCs w:val="23"/>
        </w:rPr>
        <w:t xml:space="preserve">In the event of two distances being equal, the local authority will measure to the next decimal point. If the measurements remain equal, lots will be drawn and the process will be independently verified. </w:t>
      </w:r>
    </w:p>
    <w:p w:rsidR="008C2774" w:rsidRDefault="00A45AAC">
      <w:pPr>
        <w:rPr>
          <w:sz w:val="23"/>
          <w:szCs w:val="23"/>
        </w:rPr>
      </w:pPr>
      <w:r>
        <w:rPr>
          <w:sz w:val="23"/>
          <w:szCs w:val="23"/>
        </w:rPr>
        <w:t>In the case of mandatory offers, the next nearest school is identified by walking distance using the County Council’s computerised distance measuring software.</w:t>
      </w:r>
    </w:p>
    <w:p w:rsidR="008C2774" w:rsidRDefault="008C2774">
      <w:pPr>
        <w:rPr>
          <w:color w:val="1F497D"/>
          <w:sz w:val="22"/>
          <w:szCs w:val="22"/>
        </w:rPr>
      </w:pPr>
    </w:p>
    <w:p w:rsidR="008C2774" w:rsidRDefault="00A45AAC">
      <w:pPr>
        <w:rPr>
          <w:iCs/>
          <w:sz w:val="22"/>
          <w:szCs w:val="22"/>
        </w:rPr>
      </w:pPr>
      <w:r>
        <w:rPr>
          <w:iCs/>
          <w:sz w:val="22"/>
          <w:szCs w:val="22"/>
        </w:rPr>
        <w:t>Please note that proof of address may be required in the form of utility bill, driving licence, council tax payment schedule, benefit letters, solicitor’s letter confirming completion of house move or signed tenancy agreement</w:t>
      </w:r>
    </w:p>
    <w:p w:rsidR="008C2774" w:rsidRDefault="008C2774">
      <w:pPr>
        <w:rPr>
          <w:sz w:val="22"/>
          <w:szCs w:val="22"/>
        </w:rPr>
      </w:pPr>
    </w:p>
    <w:p w:rsidR="008C2774" w:rsidRDefault="00A45AAC">
      <w:pPr>
        <w:pStyle w:val="Default"/>
        <w:rPr>
          <w:b/>
          <w:bCs/>
          <w:color w:val="auto"/>
          <w:sz w:val="23"/>
          <w:szCs w:val="23"/>
        </w:rPr>
      </w:pPr>
      <w:r>
        <w:rPr>
          <w:b/>
          <w:bCs/>
          <w:color w:val="auto"/>
          <w:sz w:val="23"/>
          <w:szCs w:val="23"/>
        </w:rPr>
        <w:t xml:space="preserve">Home address </w:t>
      </w:r>
    </w:p>
    <w:p w:rsidR="004B48C3" w:rsidRDefault="004B48C3">
      <w:pPr>
        <w:pStyle w:val="Default"/>
        <w:rPr>
          <w:color w:val="auto"/>
          <w:sz w:val="23"/>
          <w:szCs w:val="23"/>
        </w:rPr>
      </w:pPr>
    </w:p>
    <w:p w:rsidR="008C2774" w:rsidRDefault="00A45AAC">
      <w:pPr>
        <w:pStyle w:val="Default"/>
        <w:rPr>
          <w:color w:val="auto"/>
          <w:sz w:val="23"/>
          <w:szCs w:val="23"/>
        </w:rPr>
      </w:pPr>
      <w:r>
        <w:rPr>
          <w:color w:val="auto"/>
          <w:sz w:val="23"/>
          <w:szCs w:val="23"/>
        </w:rPr>
        <w:t xml:space="preserve">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 </w:t>
      </w:r>
    </w:p>
    <w:p w:rsidR="008C2774" w:rsidRDefault="008C2774">
      <w:pPr>
        <w:rPr>
          <w:sz w:val="22"/>
          <w:szCs w:val="22"/>
        </w:rPr>
      </w:pPr>
    </w:p>
    <w:p w:rsidR="008C2774" w:rsidRDefault="008C2774">
      <w:pPr>
        <w:rPr>
          <w:sz w:val="22"/>
          <w:szCs w:val="22"/>
        </w:rPr>
      </w:pPr>
    </w:p>
    <w:p w:rsidR="008C2774" w:rsidRDefault="00A45AAC">
      <w:pPr>
        <w:rPr>
          <w:b/>
          <w:bCs/>
          <w:sz w:val="22"/>
          <w:szCs w:val="22"/>
        </w:rPr>
      </w:pPr>
      <w:r>
        <w:rPr>
          <w:b/>
          <w:bCs/>
          <w:sz w:val="22"/>
          <w:szCs w:val="22"/>
        </w:rPr>
        <w:t>Special Circumstances</w:t>
      </w:r>
    </w:p>
    <w:p w:rsidR="008C2774" w:rsidRDefault="008C2774">
      <w:pPr>
        <w:rPr>
          <w:sz w:val="22"/>
          <w:szCs w:val="22"/>
        </w:rPr>
      </w:pPr>
    </w:p>
    <w:p w:rsidR="008C2774" w:rsidRDefault="00A45AAC">
      <w:pPr>
        <w:rPr>
          <w:sz w:val="22"/>
          <w:szCs w:val="22"/>
        </w:rPr>
      </w:pPr>
      <w:r>
        <w:rPr>
          <w:sz w:val="22"/>
          <w:szCs w:val="22"/>
        </w:rPr>
        <w:t>The following groups of children will be given special consideration in their application to the Academy:</w:t>
      </w:r>
    </w:p>
    <w:p w:rsidR="008C2774" w:rsidRDefault="008C2774">
      <w:pPr>
        <w:rPr>
          <w:sz w:val="22"/>
          <w:szCs w:val="22"/>
        </w:rPr>
      </w:pPr>
    </w:p>
    <w:p w:rsidR="008C2774" w:rsidRDefault="00A45AAC">
      <w:pPr>
        <w:rPr>
          <w:sz w:val="22"/>
          <w:szCs w:val="22"/>
        </w:rPr>
      </w:pPr>
      <w:r>
        <w:rPr>
          <w:sz w:val="22"/>
          <w:szCs w:val="22"/>
        </w:rPr>
        <w:t>Children whose particular medical needs, mobility support needs, special educational needs or other social circumstances are supported by written evidence from a doctor, social worker or other relevant professional at the time of application.</w:t>
      </w:r>
    </w:p>
    <w:p w:rsidR="008C2774" w:rsidRDefault="008C2774">
      <w:pPr>
        <w:rPr>
          <w:sz w:val="22"/>
          <w:szCs w:val="22"/>
        </w:rPr>
      </w:pPr>
    </w:p>
    <w:p w:rsidR="008C2774" w:rsidRDefault="00A45AAC">
      <w:pPr>
        <w:rPr>
          <w:sz w:val="22"/>
          <w:szCs w:val="22"/>
        </w:rPr>
      </w:pPr>
      <w:r>
        <w:rPr>
          <w:sz w:val="22"/>
          <w:szCs w:val="22"/>
        </w:rPr>
        <w:t>The Academy Admissions Board will, in consultation with the Principal, consider each case on its merits and determine the allocation of any such places.  Cases agreed under ‘special circumstances’ will take precedence over all but the first</w:t>
      </w:r>
      <w:r>
        <w:rPr>
          <w:color w:val="FF0000"/>
          <w:sz w:val="22"/>
          <w:szCs w:val="22"/>
        </w:rPr>
        <w:t xml:space="preserve"> </w:t>
      </w:r>
      <w:r>
        <w:rPr>
          <w:sz w:val="22"/>
          <w:szCs w:val="22"/>
        </w:rPr>
        <w:t>of the numbered criteria.</w:t>
      </w:r>
    </w:p>
    <w:p w:rsidR="008C2774" w:rsidRDefault="008C2774">
      <w:pPr>
        <w:rPr>
          <w:sz w:val="22"/>
          <w:szCs w:val="22"/>
        </w:rPr>
      </w:pPr>
    </w:p>
    <w:p w:rsidR="004B48C3" w:rsidRDefault="004B48C3">
      <w:pPr>
        <w:rPr>
          <w:sz w:val="22"/>
          <w:szCs w:val="22"/>
        </w:rPr>
      </w:pPr>
    </w:p>
    <w:p w:rsidR="008C2774" w:rsidRDefault="008C2774">
      <w:pPr>
        <w:rPr>
          <w:sz w:val="22"/>
          <w:szCs w:val="22"/>
        </w:rPr>
      </w:pPr>
    </w:p>
    <w:p w:rsidR="008C2774" w:rsidRDefault="00A45AAC">
      <w:pPr>
        <w:rPr>
          <w:b/>
          <w:bCs/>
          <w:sz w:val="22"/>
          <w:szCs w:val="22"/>
        </w:rPr>
      </w:pPr>
      <w:r>
        <w:rPr>
          <w:b/>
          <w:bCs/>
          <w:sz w:val="22"/>
          <w:szCs w:val="22"/>
        </w:rPr>
        <w:t>Admissions to year groups other than the intake year (in-year admissions)</w:t>
      </w:r>
    </w:p>
    <w:p w:rsidR="008C2774" w:rsidRDefault="008C2774">
      <w:pPr>
        <w:rPr>
          <w:sz w:val="22"/>
          <w:szCs w:val="22"/>
        </w:rPr>
      </w:pPr>
    </w:p>
    <w:p w:rsidR="008C2774" w:rsidRDefault="00A45AAC">
      <w:pPr>
        <w:rPr>
          <w:sz w:val="22"/>
          <w:szCs w:val="22"/>
        </w:rPr>
      </w:pPr>
      <w:r>
        <w:rPr>
          <w:sz w:val="22"/>
          <w:szCs w:val="22"/>
        </w:rPr>
        <w:t>Applications for admission to other year groups will normally be considered in relation to the published admission limit which applied when the year group was first admitted to the academy.  If places are available within the year group, applications will be considered in accordance with the above admission criteria.  If places are available, the child will be admitted to the academy.</w:t>
      </w:r>
    </w:p>
    <w:p w:rsidR="008C2774" w:rsidRDefault="00A45AAC">
      <w:pPr>
        <w:rPr>
          <w:sz w:val="22"/>
          <w:szCs w:val="22"/>
        </w:rPr>
      </w:pPr>
      <w:r>
        <w:rPr>
          <w:sz w:val="22"/>
          <w:szCs w:val="22"/>
        </w:rPr>
        <w:t xml:space="preserve">Applications need to be made via Nottinghamshire County Council by contacting the school admissions team on </w:t>
      </w:r>
      <w:r>
        <w:rPr>
          <w:b/>
          <w:color w:val="333333"/>
          <w:sz w:val="21"/>
          <w:szCs w:val="21"/>
          <w:lang w:val="en"/>
        </w:rPr>
        <w:t>0300 500 8080</w:t>
      </w:r>
      <w:r>
        <w:rPr>
          <w:sz w:val="22"/>
          <w:szCs w:val="22"/>
        </w:rPr>
        <w:t xml:space="preserve"> (</w:t>
      </w:r>
      <w:r>
        <w:rPr>
          <w:sz w:val="23"/>
          <w:szCs w:val="23"/>
        </w:rPr>
        <w:t xml:space="preserve">For full details, please refer to the County Council’s website </w:t>
      </w:r>
      <w:hyperlink r:id="rId9" w:history="1">
        <w:r>
          <w:rPr>
            <w:rStyle w:val="Hyperlink"/>
          </w:rPr>
          <w:t>www.nottinghamshire.gov.uk/admissions</w:t>
        </w:r>
      </w:hyperlink>
      <w:r>
        <w:rPr>
          <w:sz w:val="22"/>
          <w:szCs w:val="22"/>
        </w:rPr>
        <w:t>). The Academy is then notified that an application has been made. The Academy will arrange to meet with the child and parent/carer. Applicants will be notified of the outcome by Nottinghamshire County Council.</w:t>
      </w:r>
    </w:p>
    <w:p w:rsidR="008C2774" w:rsidRDefault="008C2774">
      <w:pPr>
        <w:rPr>
          <w:sz w:val="22"/>
          <w:szCs w:val="22"/>
        </w:rPr>
      </w:pPr>
    </w:p>
    <w:p w:rsidR="008C2774" w:rsidRDefault="008C2774">
      <w:pPr>
        <w:rPr>
          <w:color w:val="1F497D"/>
        </w:rPr>
      </w:pPr>
    </w:p>
    <w:p w:rsidR="008C2774" w:rsidRDefault="00A45AAC">
      <w:pPr>
        <w:pStyle w:val="Default"/>
        <w:rPr>
          <w:b/>
          <w:bCs/>
          <w:sz w:val="23"/>
          <w:szCs w:val="23"/>
        </w:rPr>
      </w:pPr>
      <w:r>
        <w:rPr>
          <w:b/>
          <w:bCs/>
          <w:sz w:val="23"/>
          <w:szCs w:val="23"/>
        </w:rPr>
        <w:t xml:space="preserve">Fair Access Protocol </w:t>
      </w:r>
    </w:p>
    <w:p w:rsidR="004B48C3" w:rsidRDefault="004B48C3">
      <w:pPr>
        <w:pStyle w:val="Default"/>
        <w:rPr>
          <w:sz w:val="23"/>
          <w:szCs w:val="23"/>
        </w:rPr>
      </w:pPr>
    </w:p>
    <w:p w:rsidR="008C2774" w:rsidRDefault="00A45AAC">
      <w:pPr>
        <w:autoSpaceDE w:val="0"/>
        <w:autoSpaceDN w:val="0"/>
        <w:adjustRightInd w:val="0"/>
        <w:rPr>
          <w:sz w:val="22"/>
          <w:szCs w:val="22"/>
          <w:lang w:eastAsia="en-GB"/>
        </w:rPr>
      </w:pPr>
      <w:proofErr w:type="spellStart"/>
      <w:r>
        <w:rPr>
          <w:sz w:val="22"/>
          <w:szCs w:val="22"/>
        </w:rPr>
        <w:t>Retford</w:t>
      </w:r>
      <w:proofErr w:type="spellEnd"/>
      <w:r>
        <w:rPr>
          <w:sz w:val="22"/>
          <w:szCs w:val="22"/>
        </w:rPr>
        <w:t xml:space="preserve"> Oaks Academy subscribes to the Nottinghamshire County Council Fair Access Protocol. </w:t>
      </w:r>
      <w:r>
        <w:rPr>
          <w:sz w:val="22"/>
          <w:szCs w:val="22"/>
          <w:lang w:eastAsia="en-GB"/>
        </w:rPr>
        <w:t>The Nottinghamshire Fair Access Protocol ensures that unplaced and vulnerable</w:t>
      </w:r>
    </w:p>
    <w:p w:rsidR="008C2774" w:rsidRDefault="00A45AAC">
      <w:pPr>
        <w:autoSpaceDE w:val="0"/>
        <w:autoSpaceDN w:val="0"/>
        <w:adjustRightInd w:val="0"/>
        <w:rPr>
          <w:sz w:val="22"/>
          <w:szCs w:val="22"/>
          <w:lang w:eastAsia="en-GB"/>
        </w:rPr>
      </w:pPr>
      <w:r>
        <w:rPr>
          <w:sz w:val="22"/>
          <w:szCs w:val="22"/>
          <w:lang w:eastAsia="en-GB"/>
        </w:rPr>
        <w:t>children and young people will be offered a place at a suitable school as quickly as</w:t>
      </w:r>
    </w:p>
    <w:p w:rsidR="008C2774" w:rsidRDefault="00A45AAC">
      <w:pPr>
        <w:autoSpaceDE w:val="0"/>
        <w:autoSpaceDN w:val="0"/>
        <w:adjustRightInd w:val="0"/>
        <w:rPr>
          <w:sz w:val="22"/>
          <w:szCs w:val="22"/>
          <w:lang w:eastAsia="en-GB"/>
        </w:rPr>
      </w:pPr>
      <w:r>
        <w:rPr>
          <w:sz w:val="22"/>
          <w:szCs w:val="22"/>
          <w:lang w:eastAsia="en-GB"/>
        </w:rPr>
        <w:t>possible. It has been revised to take account of the 2012 School Admissions Code</w:t>
      </w:r>
    </w:p>
    <w:p w:rsidR="008C2774" w:rsidRDefault="00A45AAC">
      <w:pPr>
        <w:autoSpaceDE w:val="0"/>
        <w:autoSpaceDN w:val="0"/>
        <w:adjustRightInd w:val="0"/>
        <w:rPr>
          <w:sz w:val="22"/>
          <w:szCs w:val="22"/>
          <w:lang w:eastAsia="en-GB"/>
        </w:rPr>
      </w:pPr>
      <w:r>
        <w:rPr>
          <w:sz w:val="22"/>
          <w:szCs w:val="22"/>
          <w:lang w:eastAsia="en-GB"/>
        </w:rPr>
        <w:t>discussions at the Joint School Admissions Forum and the development of additional</w:t>
      </w:r>
    </w:p>
    <w:p w:rsidR="008C2774" w:rsidRDefault="00A45AAC">
      <w:pPr>
        <w:rPr>
          <w:sz w:val="22"/>
          <w:szCs w:val="22"/>
        </w:rPr>
      </w:pPr>
      <w:r>
        <w:rPr>
          <w:sz w:val="22"/>
          <w:szCs w:val="22"/>
          <w:lang w:eastAsia="en-GB"/>
        </w:rPr>
        <w:t xml:space="preserve">protocols for placing vulnerable children </w:t>
      </w:r>
      <w:r>
        <w:rPr>
          <w:sz w:val="22"/>
          <w:szCs w:val="22"/>
        </w:rPr>
        <w:t>this is available on the Nottinghamshire County Council Website</w:t>
      </w:r>
    </w:p>
    <w:p w:rsidR="008C2774" w:rsidRDefault="00A45AAC">
      <w:pPr>
        <w:rPr>
          <w:color w:val="1F497D"/>
        </w:rPr>
      </w:pPr>
      <w:r>
        <w:rPr>
          <w:sz w:val="23"/>
          <w:szCs w:val="23"/>
        </w:rPr>
        <w:t>The Protocol works in partnership with schools, parents and carers to ensure that children and young people in vulnerable circumstances, including those at risk of exclusion, or those excluded from school, are allocated a school place as quickly as possible. The operation of the FAP is triggered when a parent of an eligible child has not secured a school place under in-year admission procedures.</w:t>
      </w:r>
    </w:p>
    <w:p w:rsidR="008C2774" w:rsidRDefault="008C2774">
      <w:pPr>
        <w:rPr>
          <w:sz w:val="22"/>
          <w:szCs w:val="22"/>
        </w:rPr>
      </w:pPr>
    </w:p>
    <w:p w:rsidR="008C2774" w:rsidRDefault="00A45AAC">
      <w:pPr>
        <w:rPr>
          <w:b/>
          <w:bCs/>
          <w:sz w:val="22"/>
          <w:szCs w:val="22"/>
        </w:rPr>
      </w:pPr>
      <w:r>
        <w:rPr>
          <w:b/>
          <w:bCs/>
          <w:sz w:val="22"/>
          <w:szCs w:val="22"/>
        </w:rPr>
        <w:t>Post 16 Admissions</w:t>
      </w:r>
    </w:p>
    <w:p w:rsidR="008C2774" w:rsidRDefault="008C2774">
      <w:pPr>
        <w:rPr>
          <w:sz w:val="22"/>
          <w:szCs w:val="22"/>
        </w:rPr>
      </w:pPr>
    </w:p>
    <w:p w:rsidR="008C2774" w:rsidRDefault="00A45AAC">
      <w:pPr>
        <w:rPr>
          <w:sz w:val="22"/>
          <w:szCs w:val="22"/>
        </w:rPr>
      </w:pPr>
      <w:proofErr w:type="spellStart"/>
      <w:r>
        <w:rPr>
          <w:sz w:val="22"/>
          <w:szCs w:val="22"/>
        </w:rPr>
        <w:t>Retford</w:t>
      </w:r>
      <w:proofErr w:type="spellEnd"/>
      <w:r>
        <w:rPr>
          <w:sz w:val="22"/>
          <w:szCs w:val="22"/>
        </w:rPr>
        <w:t xml:space="preserve"> Oaks Academy is a partner in the </w:t>
      </w:r>
      <w:proofErr w:type="spellStart"/>
      <w:r>
        <w:rPr>
          <w:sz w:val="22"/>
          <w:szCs w:val="22"/>
        </w:rPr>
        <w:t>Retford</w:t>
      </w:r>
      <w:proofErr w:type="spellEnd"/>
      <w:r>
        <w:rPr>
          <w:sz w:val="22"/>
          <w:szCs w:val="22"/>
        </w:rPr>
        <w:t xml:space="preserve"> Post 16 Centre which brings together students from </w:t>
      </w:r>
      <w:proofErr w:type="spellStart"/>
      <w:r>
        <w:rPr>
          <w:sz w:val="22"/>
          <w:szCs w:val="22"/>
        </w:rPr>
        <w:t>Retford</w:t>
      </w:r>
      <w:proofErr w:type="spellEnd"/>
      <w:r>
        <w:rPr>
          <w:sz w:val="22"/>
          <w:szCs w:val="22"/>
        </w:rPr>
        <w:t xml:space="preserve"> Oaks Academy, The Elizabethan Academy and North Nottinghamshire College (part of the RNN Group).</w:t>
      </w:r>
    </w:p>
    <w:p w:rsidR="008C2774" w:rsidRDefault="008C2774">
      <w:pPr>
        <w:rPr>
          <w:sz w:val="22"/>
          <w:szCs w:val="22"/>
        </w:rPr>
      </w:pPr>
    </w:p>
    <w:p w:rsidR="008C2774" w:rsidRDefault="00A45AAC">
      <w:pPr>
        <w:rPr>
          <w:sz w:val="22"/>
          <w:szCs w:val="22"/>
        </w:rPr>
      </w:pPr>
      <w:r>
        <w:rPr>
          <w:sz w:val="22"/>
          <w:szCs w:val="22"/>
        </w:rPr>
        <w:t>The overall capacity of the centre is 450. NNC have an allocation number of 50 students therefore resulting in a school capacity of 400, of which 240 places are available to Year 12 (120 from each school).</w:t>
      </w:r>
    </w:p>
    <w:p w:rsidR="008C2774" w:rsidRDefault="008C2774">
      <w:pPr>
        <w:rPr>
          <w:sz w:val="22"/>
          <w:szCs w:val="22"/>
        </w:rPr>
      </w:pPr>
    </w:p>
    <w:p w:rsidR="008C2774" w:rsidRDefault="00A45AAC">
      <w:pPr>
        <w:rPr>
          <w:sz w:val="22"/>
          <w:szCs w:val="22"/>
        </w:rPr>
      </w:pPr>
      <w:r>
        <w:rPr>
          <w:sz w:val="22"/>
          <w:szCs w:val="22"/>
        </w:rPr>
        <w:t xml:space="preserve">If fewer than 120 of the Academy’s own year 11 pupils transfer into year 12, additional external pupils (above the admission number of 25) will be admitted until year 12 meets its capacity of 120.  </w:t>
      </w:r>
    </w:p>
    <w:p w:rsidR="008C2774" w:rsidRDefault="008C2774">
      <w:pPr>
        <w:rPr>
          <w:sz w:val="22"/>
          <w:szCs w:val="22"/>
        </w:rPr>
      </w:pPr>
    </w:p>
    <w:p w:rsidR="008C2774" w:rsidRDefault="00A45AAC">
      <w:pPr>
        <w:rPr>
          <w:sz w:val="22"/>
          <w:szCs w:val="22"/>
        </w:rPr>
      </w:pPr>
      <w:r>
        <w:rPr>
          <w:sz w:val="22"/>
          <w:szCs w:val="22"/>
        </w:rPr>
        <w:t xml:space="preserve">In the event of one school/academy being oversubscribed and the other under-subscribed the surplus places will be made available to the oversubscribed school/academy. </w:t>
      </w:r>
    </w:p>
    <w:p w:rsidR="008C2774" w:rsidRDefault="008C2774">
      <w:pPr>
        <w:rPr>
          <w:sz w:val="22"/>
          <w:szCs w:val="22"/>
        </w:rPr>
      </w:pPr>
    </w:p>
    <w:p w:rsidR="008C2774" w:rsidRDefault="00A45AAC">
      <w:pPr>
        <w:rPr>
          <w:sz w:val="22"/>
          <w:szCs w:val="22"/>
        </w:rPr>
      </w:pPr>
      <w:r>
        <w:rPr>
          <w:sz w:val="22"/>
          <w:szCs w:val="22"/>
        </w:rPr>
        <w:t>In the event of both schools being oversubscribed then each school/academy will apply its own admissions criteria.</w:t>
      </w:r>
    </w:p>
    <w:p w:rsidR="008C2774" w:rsidRDefault="008C2774">
      <w:pPr>
        <w:rPr>
          <w:sz w:val="22"/>
          <w:szCs w:val="22"/>
        </w:rPr>
      </w:pPr>
    </w:p>
    <w:p w:rsidR="008C2774" w:rsidRDefault="00A45AAC">
      <w:pPr>
        <w:rPr>
          <w:sz w:val="22"/>
          <w:szCs w:val="22"/>
        </w:rPr>
      </w:pPr>
      <w:r>
        <w:rPr>
          <w:sz w:val="22"/>
          <w:szCs w:val="22"/>
        </w:rPr>
        <w:t>Both internal and external pupils wishing to enter the sixth form will be expected to have met the minimum academic entry requirements for the sixth form.</w:t>
      </w:r>
    </w:p>
    <w:p w:rsidR="008C2774" w:rsidRDefault="008C2774">
      <w:pPr>
        <w:rPr>
          <w:sz w:val="22"/>
          <w:szCs w:val="22"/>
        </w:rPr>
      </w:pPr>
    </w:p>
    <w:p w:rsidR="008C2774" w:rsidRDefault="00A45AAC">
      <w:pPr>
        <w:rPr>
          <w:sz w:val="22"/>
          <w:szCs w:val="22"/>
        </w:rPr>
      </w:pPr>
      <w:r>
        <w:rPr>
          <w:sz w:val="22"/>
          <w:szCs w:val="22"/>
        </w:rPr>
        <w:t xml:space="preserve">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rsidR="008C2774" w:rsidRDefault="008C2774">
      <w:pPr>
        <w:rPr>
          <w:sz w:val="22"/>
          <w:szCs w:val="22"/>
        </w:rPr>
      </w:pPr>
    </w:p>
    <w:p w:rsidR="008C2774" w:rsidRDefault="00A45AAC">
      <w:pPr>
        <w:rPr>
          <w:sz w:val="22"/>
          <w:szCs w:val="22"/>
        </w:rPr>
      </w:pPr>
      <w:r>
        <w:rPr>
          <w:sz w:val="22"/>
          <w:szCs w:val="22"/>
        </w:rPr>
        <w:t xml:space="preserve">These academic entry requirements form part of the admission arrangements and so will be consulted upon and published in the academy’s prospectus and in the LA composite admissions prospectus. </w:t>
      </w:r>
    </w:p>
    <w:p w:rsidR="008C2774" w:rsidRDefault="008C2774">
      <w:pPr>
        <w:rPr>
          <w:sz w:val="22"/>
          <w:szCs w:val="22"/>
        </w:rPr>
      </w:pPr>
    </w:p>
    <w:p w:rsidR="008C2774" w:rsidRDefault="00A45AAC">
      <w:pPr>
        <w:rPr>
          <w:sz w:val="22"/>
          <w:szCs w:val="22"/>
        </w:rPr>
      </w:pPr>
      <w:r>
        <w:rPr>
          <w:sz w:val="22"/>
          <w:szCs w:val="22"/>
        </w:rPr>
        <w:t xml:space="preserve">In each year group </w:t>
      </w:r>
      <w:proofErr w:type="spellStart"/>
      <w:r>
        <w:rPr>
          <w:sz w:val="22"/>
          <w:szCs w:val="22"/>
        </w:rPr>
        <w:t>Retford</w:t>
      </w:r>
      <w:proofErr w:type="spellEnd"/>
      <w:r>
        <w:rPr>
          <w:sz w:val="22"/>
          <w:szCs w:val="22"/>
        </w:rPr>
        <w:t xml:space="preserve"> Oaks Academy will operate a waiting list where in any year the academy receives more applications for places than there are places available.</w:t>
      </w:r>
    </w:p>
    <w:p w:rsidR="008C2774" w:rsidRDefault="008C2774">
      <w:pPr>
        <w:rPr>
          <w:sz w:val="22"/>
          <w:szCs w:val="22"/>
        </w:rPr>
      </w:pPr>
    </w:p>
    <w:p w:rsidR="008C2774" w:rsidRDefault="00A45AAC">
      <w:pPr>
        <w:rPr>
          <w:sz w:val="22"/>
          <w:szCs w:val="22"/>
        </w:rPr>
      </w:pPr>
      <w:r>
        <w:rPr>
          <w:sz w:val="22"/>
          <w:szCs w:val="22"/>
        </w:rPr>
        <w:t xml:space="preserve">It will operate until the end of December in the admission year.  It will be open to any parent to ask for his or her child’s name to be placed on the waiting list, following an unsuccessful application.  </w:t>
      </w:r>
    </w:p>
    <w:p w:rsidR="008C2774" w:rsidRDefault="008C2774">
      <w:pPr>
        <w:rPr>
          <w:sz w:val="22"/>
          <w:szCs w:val="22"/>
        </w:rPr>
      </w:pPr>
    </w:p>
    <w:p w:rsidR="008C2774" w:rsidRDefault="00A45AAC">
      <w:pPr>
        <w:rPr>
          <w:sz w:val="22"/>
          <w:szCs w:val="22"/>
        </w:rPr>
      </w:pPr>
      <w:r>
        <w:rPr>
          <w:sz w:val="22"/>
          <w:szCs w:val="22"/>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8C2774" w:rsidRDefault="008C2774">
      <w:pPr>
        <w:rPr>
          <w:sz w:val="22"/>
          <w:szCs w:val="22"/>
        </w:rPr>
      </w:pPr>
    </w:p>
    <w:p w:rsidR="008C2774" w:rsidRDefault="00A45AAC">
      <w:pPr>
        <w:jc w:val="both"/>
        <w:rPr>
          <w:sz w:val="22"/>
          <w:szCs w:val="22"/>
        </w:rPr>
      </w:pPr>
      <w:r>
        <w:rPr>
          <w:sz w:val="22"/>
          <w:szCs w:val="22"/>
        </w:rPr>
        <w:t>Applicants have the right to appeal which must be done through Nottinghamshire County Council in writing stating the grounds for appeal in the application. Details can be found on the academy and Nottinghamshire County Council Websites. Strict timelines for appeals apply.  Appeals should be lodged within 20 school days of the date of the outcome of the application.</w:t>
      </w:r>
    </w:p>
    <w:p w:rsidR="008C2774" w:rsidRDefault="008C2774">
      <w:pPr>
        <w:pStyle w:val="Default"/>
        <w:spacing w:after="37"/>
        <w:rPr>
          <w:color w:val="FF0000"/>
          <w:sz w:val="22"/>
          <w:szCs w:val="22"/>
        </w:rPr>
      </w:pPr>
    </w:p>
    <w:p w:rsidR="008C2774" w:rsidRDefault="00A45AAC">
      <w:pPr>
        <w:pStyle w:val="Default"/>
        <w:spacing w:after="37"/>
        <w:rPr>
          <w:i/>
          <w:color w:val="auto"/>
          <w:sz w:val="22"/>
          <w:szCs w:val="22"/>
        </w:rPr>
      </w:pPr>
      <w:r>
        <w:rPr>
          <w:i/>
          <w:color w:val="auto"/>
          <w:sz w:val="22"/>
          <w:szCs w:val="22"/>
        </w:rPr>
        <w:t>Definitions</w:t>
      </w:r>
    </w:p>
    <w:p w:rsidR="008C2774" w:rsidRDefault="00A45AAC">
      <w:pPr>
        <w:pStyle w:val="Default"/>
        <w:spacing w:after="37"/>
        <w:rPr>
          <w:sz w:val="23"/>
          <w:szCs w:val="23"/>
        </w:rPr>
      </w:pPr>
      <w:r>
        <w:rPr>
          <w:color w:val="auto"/>
          <w:sz w:val="22"/>
          <w:szCs w:val="22"/>
        </w:rPr>
        <w:t>Parent</w:t>
      </w:r>
      <w:r>
        <w:rPr>
          <w:color w:val="FF0000"/>
          <w:sz w:val="22"/>
          <w:szCs w:val="22"/>
        </w:rPr>
        <w:t xml:space="preserve"> </w:t>
      </w:r>
      <w:r>
        <w:rPr>
          <w:sz w:val="23"/>
          <w:szCs w:val="23"/>
        </w:rPr>
        <w:t xml:space="preserve">the mother of the child, the father of the child if he was married to the mother either when the child was born or at a later date, the father of the child if (since 1 December 2003) he was registered as the father on the birth certificate, an adoptive parent, any other person who has acquired parental responsibility through the courts; evidence of this may be required. </w:t>
      </w:r>
    </w:p>
    <w:p w:rsidR="008C2774" w:rsidRDefault="008C2774">
      <w:pPr>
        <w:rPr>
          <w:color w:val="FF0000"/>
          <w:sz w:val="22"/>
          <w:szCs w:val="22"/>
        </w:rPr>
      </w:pPr>
    </w:p>
    <w:p w:rsidR="008C2774" w:rsidRDefault="008C2774">
      <w:pPr>
        <w:rPr>
          <w:color w:val="FF0000"/>
          <w:sz w:val="22"/>
          <w:szCs w:val="22"/>
        </w:rPr>
      </w:pPr>
    </w:p>
    <w:p w:rsidR="008C2774" w:rsidRDefault="008C2774">
      <w:pPr>
        <w:rPr>
          <w:color w:val="FF0000"/>
          <w:sz w:val="22"/>
          <w:szCs w:val="22"/>
        </w:rPr>
      </w:pPr>
    </w:p>
    <w:tbl>
      <w:tblPr>
        <w:tblW w:w="0" w:type="auto"/>
        <w:tblInd w:w="-106" w:type="dxa"/>
        <w:tblLook w:val="00A0" w:firstRow="1" w:lastRow="0" w:firstColumn="1" w:lastColumn="0" w:noHBand="0" w:noVBand="0"/>
      </w:tblPr>
      <w:tblGrid>
        <w:gridCol w:w="4261"/>
        <w:gridCol w:w="4261"/>
      </w:tblGrid>
      <w:tr w:rsidR="008C2774">
        <w:tc>
          <w:tcPr>
            <w:tcW w:w="4261" w:type="dxa"/>
          </w:tcPr>
          <w:p w:rsidR="008C2774" w:rsidRDefault="00A45AAC">
            <w:pPr>
              <w:rPr>
                <w:sz w:val="22"/>
                <w:szCs w:val="22"/>
              </w:rPr>
            </w:pPr>
            <w:r>
              <w:rPr>
                <w:sz w:val="22"/>
                <w:szCs w:val="22"/>
              </w:rPr>
              <w:t>Review Date:</w:t>
            </w:r>
            <w:r>
              <w:rPr>
                <w:sz w:val="22"/>
                <w:szCs w:val="22"/>
              </w:rPr>
              <w:tab/>
            </w:r>
          </w:p>
          <w:p w:rsidR="008C2774" w:rsidRDefault="00E60272">
            <w:pPr>
              <w:rPr>
                <w:b/>
                <w:bCs/>
              </w:rPr>
            </w:pPr>
            <w:r>
              <w:rPr>
                <w:b/>
                <w:bCs/>
                <w:sz w:val="22"/>
                <w:szCs w:val="22"/>
              </w:rPr>
              <w:t>Autumn Term 2017</w:t>
            </w:r>
          </w:p>
        </w:tc>
        <w:tc>
          <w:tcPr>
            <w:tcW w:w="4261" w:type="dxa"/>
          </w:tcPr>
          <w:p w:rsidR="008C2774" w:rsidRDefault="00A45AAC">
            <w:pPr>
              <w:rPr>
                <w:sz w:val="22"/>
                <w:szCs w:val="22"/>
              </w:rPr>
            </w:pPr>
            <w:r>
              <w:rPr>
                <w:sz w:val="22"/>
                <w:szCs w:val="22"/>
              </w:rPr>
              <w:t>Date of Next Review:</w:t>
            </w:r>
          </w:p>
          <w:p w:rsidR="008C2774" w:rsidRDefault="00E60272">
            <w:pPr>
              <w:rPr>
                <w:b/>
                <w:bCs/>
              </w:rPr>
            </w:pPr>
            <w:r>
              <w:rPr>
                <w:b/>
                <w:bCs/>
                <w:sz w:val="22"/>
                <w:szCs w:val="22"/>
              </w:rPr>
              <w:t>Autumn 2018</w:t>
            </w:r>
          </w:p>
        </w:tc>
      </w:tr>
    </w:tbl>
    <w:p w:rsidR="008C2774" w:rsidRDefault="00A45AAC">
      <w:pPr>
        <w:spacing w:before="60"/>
        <w:rPr>
          <w:b/>
          <w:bCs/>
          <w:sz w:val="28"/>
          <w:szCs w:val="28"/>
        </w:rPr>
      </w:pPr>
      <w:r>
        <w:rPr>
          <w:b/>
          <w:bCs/>
          <w:sz w:val="28"/>
          <w:szCs w:val="28"/>
        </w:rPr>
        <w:t>Equality Analysis:</w:t>
      </w:r>
    </w:p>
    <w:p w:rsidR="008C2774" w:rsidRDefault="00A45AAC">
      <w:pPr>
        <w:pStyle w:val="ListParagraph"/>
        <w:spacing w:before="60"/>
        <w:ind w:left="315"/>
        <w:rPr>
          <w:b/>
          <w:bCs/>
        </w:rPr>
      </w:pPr>
      <w:r>
        <w:rPr>
          <w:b/>
          <w:bCs/>
        </w:rPr>
        <w:t>Positive Impact +</w:t>
      </w:r>
    </w:p>
    <w:p w:rsidR="008C2774" w:rsidRDefault="00A45AAC">
      <w:pPr>
        <w:pStyle w:val="ListParagraph"/>
        <w:spacing w:before="60"/>
        <w:ind w:left="315"/>
        <w:rPr>
          <w:b/>
          <w:bCs/>
        </w:rPr>
      </w:pPr>
      <w:r>
        <w:rPr>
          <w:b/>
          <w:bCs/>
        </w:rPr>
        <w:t>Negative Impact –</w:t>
      </w:r>
    </w:p>
    <w:p w:rsidR="008C2774" w:rsidRDefault="00A45AAC">
      <w:pPr>
        <w:pStyle w:val="ListParagraph"/>
        <w:spacing w:before="60"/>
        <w:ind w:left="315"/>
        <w:rPr>
          <w:b/>
          <w:bCs/>
        </w:rPr>
      </w:pPr>
      <w:r>
        <w:rPr>
          <w:b/>
          <w:bCs/>
        </w:rPr>
        <w:t>Neutral Impact 0</w:t>
      </w:r>
    </w:p>
    <w:p w:rsidR="008C2774" w:rsidRDefault="00A45AAC">
      <w:pPr>
        <w:pStyle w:val="ListParagraph"/>
        <w:spacing w:before="60"/>
        <w:ind w:left="315"/>
      </w:pPr>
      <w:r>
        <w:t>Complete the top part of each section, if there is a positive or negative impact expand in the box below</w:t>
      </w:r>
    </w:p>
    <w:p w:rsidR="008C2774" w:rsidRDefault="008C2774">
      <w:pPr>
        <w:pStyle w:val="ListParagraph"/>
        <w:spacing w:before="60"/>
        <w:ind w:left="315"/>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411"/>
        <w:gridCol w:w="1408"/>
        <w:gridCol w:w="1497"/>
        <w:gridCol w:w="1391"/>
        <w:gridCol w:w="1400"/>
      </w:tblGrid>
      <w:tr w:rsidR="008C2774">
        <w:trPr>
          <w:trHeight w:val="560"/>
        </w:trPr>
        <w:tc>
          <w:tcPr>
            <w:tcW w:w="1415" w:type="dxa"/>
          </w:tcPr>
          <w:p w:rsidR="008C2774" w:rsidRDefault="00A45AAC">
            <w:pPr>
              <w:rPr>
                <w:b/>
                <w:bCs/>
                <w:snapToGrid w:val="0"/>
                <w:color w:val="000000"/>
              </w:rPr>
            </w:pPr>
            <w:r>
              <w:rPr>
                <w:b/>
                <w:bCs/>
                <w:snapToGrid w:val="0"/>
                <w:color w:val="000000"/>
              </w:rPr>
              <w:t>Disability</w:t>
            </w:r>
          </w:p>
        </w:tc>
        <w:tc>
          <w:tcPr>
            <w:tcW w:w="1411" w:type="dxa"/>
          </w:tcPr>
          <w:p w:rsidR="008C2774" w:rsidRDefault="00A45AAC">
            <w:pPr>
              <w:rPr>
                <w:b/>
                <w:bCs/>
                <w:snapToGrid w:val="0"/>
                <w:color w:val="000000"/>
              </w:rPr>
            </w:pPr>
            <w:r>
              <w:rPr>
                <w:b/>
                <w:bCs/>
                <w:snapToGrid w:val="0"/>
                <w:color w:val="000000"/>
              </w:rPr>
              <w:t>Religion</w:t>
            </w:r>
          </w:p>
        </w:tc>
        <w:tc>
          <w:tcPr>
            <w:tcW w:w="1408" w:type="dxa"/>
          </w:tcPr>
          <w:p w:rsidR="008C2774" w:rsidRDefault="00A45AAC">
            <w:pPr>
              <w:rPr>
                <w:b/>
                <w:bCs/>
                <w:snapToGrid w:val="0"/>
                <w:color w:val="000000"/>
              </w:rPr>
            </w:pPr>
            <w:r>
              <w:rPr>
                <w:b/>
                <w:bCs/>
                <w:snapToGrid w:val="0"/>
                <w:color w:val="000000"/>
              </w:rPr>
              <w:t>Gender</w:t>
            </w:r>
          </w:p>
        </w:tc>
        <w:tc>
          <w:tcPr>
            <w:tcW w:w="1497" w:type="dxa"/>
          </w:tcPr>
          <w:p w:rsidR="008C2774" w:rsidRDefault="00A45AAC">
            <w:pPr>
              <w:rPr>
                <w:b/>
                <w:bCs/>
                <w:snapToGrid w:val="0"/>
                <w:color w:val="000000"/>
              </w:rPr>
            </w:pPr>
            <w:r>
              <w:rPr>
                <w:b/>
                <w:bCs/>
                <w:snapToGrid w:val="0"/>
                <w:color w:val="000000"/>
              </w:rPr>
              <w:t>Sexual Orientation</w:t>
            </w:r>
          </w:p>
        </w:tc>
        <w:tc>
          <w:tcPr>
            <w:tcW w:w="1391" w:type="dxa"/>
          </w:tcPr>
          <w:p w:rsidR="008C2774" w:rsidRDefault="00A45AAC">
            <w:pPr>
              <w:rPr>
                <w:b/>
                <w:bCs/>
                <w:snapToGrid w:val="0"/>
                <w:color w:val="000000"/>
              </w:rPr>
            </w:pPr>
            <w:r>
              <w:rPr>
                <w:b/>
                <w:bCs/>
                <w:snapToGrid w:val="0"/>
                <w:color w:val="000000"/>
              </w:rPr>
              <w:t>Age</w:t>
            </w:r>
          </w:p>
        </w:tc>
        <w:tc>
          <w:tcPr>
            <w:tcW w:w="1400" w:type="dxa"/>
          </w:tcPr>
          <w:p w:rsidR="008C2774" w:rsidRDefault="00A45AAC">
            <w:pPr>
              <w:rPr>
                <w:b/>
                <w:bCs/>
                <w:snapToGrid w:val="0"/>
                <w:color w:val="000000"/>
              </w:rPr>
            </w:pPr>
            <w:r>
              <w:rPr>
                <w:b/>
                <w:bCs/>
                <w:snapToGrid w:val="0"/>
                <w:color w:val="000000"/>
              </w:rPr>
              <w:t>Other</w:t>
            </w:r>
          </w:p>
        </w:tc>
      </w:tr>
      <w:tr w:rsidR="008C2774">
        <w:trPr>
          <w:trHeight w:val="696"/>
        </w:trPr>
        <w:tc>
          <w:tcPr>
            <w:tcW w:w="1415" w:type="dxa"/>
            <w:vAlign w:val="center"/>
          </w:tcPr>
          <w:p w:rsidR="008C2774" w:rsidRDefault="00A45AAC">
            <w:pPr>
              <w:jc w:val="center"/>
              <w:rPr>
                <w:b/>
                <w:bCs/>
                <w:snapToGrid w:val="0"/>
                <w:color w:val="000000"/>
                <w:sz w:val="28"/>
                <w:szCs w:val="28"/>
              </w:rPr>
            </w:pPr>
            <w:r>
              <w:rPr>
                <w:b/>
                <w:bCs/>
                <w:snapToGrid w:val="0"/>
                <w:color w:val="000000"/>
                <w:sz w:val="28"/>
                <w:szCs w:val="28"/>
              </w:rPr>
              <w:t>+ (1)</w:t>
            </w:r>
          </w:p>
        </w:tc>
        <w:tc>
          <w:tcPr>
            <w:tcW w:w="1411" w:type="dxa"/>
            <w:vAlign w:val="center"/>
          </w:tcPr>
          <w:p w:rsidR="008C2774" w:rsidRDefault="008C2774">
            <w:pPr>
              <w:jc w:val="center"/>
              <w:rPr>
                <w:b/>
                <w:bCs/>
                <w:snapToGrid w:val="0"/>
                <w:color w:val="000000"/>
                <w:sz w:val="28"/>
                <w:szCs w:val="28"/>
              </w:rPr>
            </w:pPr>
          </w:p>
        </w:tc>
        <w:tc>
          <w:tcPr>
            <w:tcW w:w="1408" w:type="dxa"/>
            <w:vAlign w:val="center"/>
          </w:tcPr>
          <w:p w:rsidR="008C2774" w:rsidRDefault="008C2774">
            <w:pPr>
              <w:jc w:val="center"/>
              <w:rPr>
                <w:b/>
                <w:bCs/>
                <w:snapToGrid w:val="0"/>
                <w:color w:val="000000"/>
                <w:sz w:val="28"/>
                <w:szCs w:val="28"/>
              </w:rPr>
            </w:pPr>
          </w:p>
        </w:tc>
        <w:tc>
          <w:tcPr>
            <w:tcW w:w="1497" w:type="dxa"/>
            <w:vAlign w:val="center"/>
          </w:tcPr>
          <w:p w:rsidR="008C2774" w:rsidRDefault="008C2774">
            <w:pPr>
              <w:jc w:val="center"/>
              <w:rPr>
                <w:b/>
                <w:bCs/>
                <w:snapToGrid w:val="0"/>
                <w:color w:val="000000"/>
                <w:sz w:val="28"/>
                <w:szCs w:val="28"/>
              </w:rPr>
            </w:pPr>
          </w:p>
        </w:tc>
        <w:tc>
          <w:tcPr>
            <w:tcW w:w="1391" w:type="dxa"/>
            <w:vAlign w:val="center"/>
          </w:tcPr>
          <w:p w:rsidR="008C2774" w:rsidRDefault="008C2774">
            <w:pPr>
              <w:jc w:val="center"/>
              <w:rPr>
                <w:b/>
                <w:bCs/>
                <w:snapToGrid w:val="0"/>
                <w:color w:val="000000"/>
                <w:sz w:val="28"/>
                <w:szCs w:val="28"/>
              </w:rPr>
            </w:pPr>
          </w:p>
        </w:tc>
        <w:tc>
          <w:tcPr>
            <w:tcW w:w="1400" w:type="dxa"/>
            <w:vAlign w:val="center"/>
          </w:tcPr>
          <w:p w:rsidR="008C2774" w:rsidRDefault="008C2774">
            <w:pPr>
              <w:jc w:val="center"/>
              <w:rPr>
                <w:b/>
                <w:bCs/>
                <w:snapToGrid w:val="0"/>
                <w:color w:val="000000"/>
                <w:sz w:val="28"/>
                <w:szCs w:val="28"/>
              </w:rPr>
            </w:pPr>
          </w:p>
        </w:tc>
      </w:tr>
      <w:tr w:rsidR="008C2774">
        <w:trPr>
          <w:trHeight w:val="1655"/>
        </w:trPr>
        <w:tc>
          <w:tcPr>
            <w:tcW w:w="8522" w:type="dxa"/>
            <w:gridSpan w:val="6"/>
          </w:tcPr>
          <w:p w:rsidR="008C2774" w:rsidRDefault="00A45AAC">
            <w:pPr>
              <w:pStyle w:val="ListParagraph"/>
              <w:numPr>
                <w:ilvl w:val="0"/>
                <w:numId w:val="12"/>
              </w:numPr>
              <w:rPr>
                <w:snapToGrid w:val="0"/>
                <w:color w:val="000000"/>
              </w:rPr>
            </w:pPr>
            <w:r>
              <w:rPr>
                <w:snapToGrid w:val="0"/>
                <w:color w:val="000000"/>
                <w:sz w:val="22"/>
                <w:szCs w:val="22"/>
              </w:rPr>
              <w:t>The Admissions policy states, in line with National regulations that students with a statement of special educational needs, which may include areas covered under the definition of disability are awarded places at the academy before the admissions criteria come into effect</w:t>
            </w:r>
            <w:r>
              <w:rPr>
                <w:snapToGrid w:val="0"/>
                <w:color w:val="000000"/>
              </w:rPr>
              <w:t>.</w:t>
            </w:r>
          </w:p>
        </w:tc>
      </w:tr>
    </w:tbl>
    <w:p w:rsidR="008C2774" w:rsidRDefault="008C2774">
      <w:pPr>
        <w:rPr>
          <w:sz w:val="22"/>
          <w:szCs w:val="22"/>
        </w:rPr>
      </w:pPr>
    </w:p>
    <w:p w:rsidR="008C2774" w:rsidRDefault="008C2774">
      <w:pPr>
        <w:rPr>
          <w:sz w:val="22"/>
          <w:szCs w:val="22"/>
        </w:rPr>
      </w:pPr>
    </w:p>
    <w:sectPr w:rsidR="008C2774">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78" w:rsidRDefault="00E82E78">
      <w:r>
        <w:separator/>
      </w:r>
    </w:p>
  </w:endnote>
  <w:endnote w:type="continuationSeparator" w:id="0">
    <w:p w:rsidR="00E82E78" w:rsidRDefault="00E8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74" w:rsidRDefault="00E60272">
    <w:pPr>
      <w:pStyle w:val="Footer"/>
      <w:jc w:val="right"/>
      <w:rPr>
        <w:sz w:val="16"/>
        <w:szCs w:val="16"/>
      </w:rPr>
    </w:pPr>
    <w:r>
      <w:rPr>
        <w:noProof/>
        <w:sz w:val="16"/>
        <w:szCs w:val="16"/>
        <w:lang w:eastAsia="en-GB"/>
      </w:rPr>
      <w:drawing>
        <wp:anchor distT="0" distB="0" distL="114300" distR="114300" simplePos="0" relativeHeight="251657728" behindDoc="0" locked="0" layoutInCell="1" allowOverlap="1">
          <wp:simplePos x="0" y="0"/>
          <wp:positionH relativeFrom="column">
            <wp:posOffset>-171450</wp:posOffset>
          </wp:positionH>
          <wp:positionV relativeFrom="paragraph">
            <wp:posOffset>6985</wp:posOffset>
          </wp:positionV>
          <wp:extent cx="577310" cy="180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ford Oaks New Logo.png"/>
                  <pic:cNvPicPr/>
                </pic:nvPicPr>
                <pic:blipFill>
                  <a:blip r:embed="rId1"/>
                  <a:stretch>
                    <a:fillRect/>
                  </a:stretch>
                </pic:blipFill>
                <pic:spPr>
                  <a:xfrm>
                    <a:off x="0" y="0"/>
                    <a:ext cx="577310" cy="180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45AAC">
      <w:rPr>
        <w:sz w:val="16"/>
        <w:szCs w:val="16"/>
      </w:rPr>
      <w:t>Retford</w:t>
    </w:r>
    <w:proofErr w:type="spellEnd"/>
    <w:r w:rsidR="00A45AAC">
      <w:rPr>
        <w:sz w:val="16"/>
        <w:szCs w:val="16"/>
      </w:rPr>
      <w:t xml:space="preserve"> Oaks </w:t>
    </w:r>
    <w:r>
      <w:rPr>
        <w:sz w:val="16"/>
        <w:szCs w:val="16"/>
      </w:rPr>
      <w:t xml:space="preserve">Academy </w:t>
    </w:r>
    <w:r>
      <w:rPr>
        <w:sz w:val="16"/>
        <w:szCs w:val="16"/>
      </w:rPr>
      <w:tab/>
    </w:r>
    <w:r>
      <w:rPr>
        <w:sz w:val="16"/>
        <w:szCs w:val="16"/>
      </w:rPr>
      <w:tab/>
      <w:t>Admissions Policy_2019 20</w:t>
    </w:r>
  </w:p>
  <w:p w:rsidR="008C2774" w:rsidRDefault="008C2774">
    <w:pPr>
      <w:pStyle w:val="Footer"/>
      <w:jc w:val="center"/>
      <w:rPr>
        <w:sz w:val="16"/>
        <w:szCs w:val="16"/>
      </w:rPr>
    </w:pPr>
  </w:p>
  <w:p w:rsidR="008C2774" w:rsidRDefault="008C2774">
    <w:pPr>
      <w:pStyle w:val="Footer"/>
      <w:rPr>
        <w:sz w:val="16"/>
        <w:szCs w:val="16"/>
      </w:rPr>
    </w:pPr>
  </w:p>
  <w:p w:rsidR="008C2774" w:rsidRDefault="00A45AAC">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166CB">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78" w:rsidRDefault="00E82E78">
      <w:r>
        <w:separator/>
      </w:r>
    </w:p>
  </w:footnote>
  <w:footnote w:type="continuationSeparator" w:id="0">
    <w:p w:rsidR="00E82E78" w:rsidRDefault="00E82E78">
      <w:r>
        <w:continuationSeparator/>
      </w:r>
    </w:p>
  </w:footnote>
  <w:footnote w:id="1">
    <w:p w:rsidR="008C2774" w:rsidRDefault="00A45AAC">
      <w:pPr>
        <w:pStyle w:val="FootnoteText"/>
        <w:rPr>
          <w:i/>
          <w:sz w:val="16"/>
          <w:szCs w:val="16"/>
        </w:rPr>
      </w:pPr>
      <w:r>
        <w:rPr>
          <w:rStyle w:val="FootnoteReference"/>
          <w:rFonts w:cs="Arial"/>
          <w:i/>
          <w:iCs/>
          <w:sz w:val="16"/>
          <w:szCs w:val="16"/>
        </w:rPr>
        <w:footnoteRef/>
      </w:r>
      <w:r>
        <w:rPr>
          <w:i/>
          <w:iCs/>
          <w:sz w:val="16"/>
          <w:szCs w:val="16"/>
        </w:rPr>
        <w:t xml:space="preserve"> For Academy Admissions a sibling is considered to be; a brother or sister who share the same parents, a half-brother or half-sister or legally adopted child living at the same address as the child, a child looked after by the LA placed in a foster family with other school age children, stepchildren, stepchildren not related but living as a family unit</w:t>
      </w:r>
      <w:r>
        <w:rPr>
          <w:sz w:val="16"/>
          <w:szCs w:val="16"/>
        </w:rPr>
        <w:t xml:space="preserve"> </w:t>
      </w:r>
      <w:r>
        <w:rPr>
          <w:i/>
          <w:sz w:val="16"/>
          <w:szCs w:val="16"/>
        </w:rPr>
        <w:t>where parents both live at the same address.</w:t>
      </w:r>
      <w:r>
        <w:rPr>
          <w:rFonts w:eastAsiaTheme="minorHAnsi"/>
          <w:color w:val="000000"/>
          <w:sz w:val="23"/>
          <w:szCs w:val="23"/>
          <w:lang w:eastAsia="en-GB"/>
        </w:rPr>
        <w:t xml:space="preserve"> </w:t>
      </w:r>
      <w:r>
        <w:rPr>
          <w:i/>
          <w:sz w:val="16"/>
          <w:szCs w:val="16"/>
        </w:rPr>
        <w:t xml:space="preserve">Where one child of a multiple birth can be admitted, the other child/children will also be admitted. </w:t>
      </w:r>
    </w:p>
    <w:p w:rsidR="008C2774" w:rsidRDefault="008C2774">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72" w:rsidRDefault="00E60272">
    <w:pPr>
      <w:pStyle w:val="Header"/>
    </w:pPr>
    <w:r>
      <w:rPr>
        <w:noProof/>
        <w:lang w:eastAsia="en-GB"/>
      </w:rPr>
      <w:drawing>
        <wp:anchor distT="0" distB="0" distL="114300" distR="114300" simplePos="0" relativeHeight="251658752" behindDoc="0" locked="0" layoutInCell="1" allowOverlap="1" wp14:anchorId="11C760B6" wp14:editId="28D5ECB4">
          <wp:simplePos x="0" y="0"/>
          <wp:positionH relativeFrom="column">
            <wp:posOffset>4705350</wp:posOffset>
          </wp:positionH>
          <wp:positionV relativeFrom="paragraph">
            <wp:posOffset>-230505</wp:posOffset>
          </wp:positionV>
          <wp:extent cx="1562100" cy="48968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ford Oaks New Logo.png"/>
                  <pic:cNvPicPr/>
                </pic:nvPicPr>
                <pic:blipFill>
                  <a:blip r:embed="rId1"/>
                  <a:stretch>
                    <a:fillRect/>
                  </a:stretch>
                </pic:blipFill>
                <pic:spPr>
                  <a:xfrm>
                    <a:off x="0" y="0"/>
                    <a:ext cx="1562100" cy="4896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-485775</wp:posOffset>
          </wp:positionH>
          <wp:positionV relativeFrom="paragraph">
            <wp:posOffset>-192405</wp:posOffset>
          </wp:positionV>
          <wp:extent cx="1562100" cy="48968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ford Oaks New Logo.png"/>
                  <pic:cNvPicPr/>
                </pic:nvPicPr>
                <pic:blipFill>
                  <a:blip r:embed="rId1"/>
                  <a:stretch>
                    <a:fillRect/>
                  </a:stretch>
                </pic:blipFill>
                <pic:spPr>
                  <a:xfrm>
                    <a:off x="0" y="0"/>
                    <a:ext cx="1562100" cy="4896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879"/>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E5AEE"/>
    <w:multiLevelType w:val="hybridMultilevel"/>
    <w:tmpl w:val="6BA4D4C6"/>
    <w:lvl w:ilvl="0" w:tplc="277E8F68">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94596B"/>
    <w:multiLevelType w:val="hybridMultilevel"/>
    <w:tmpl w:val="CF2EB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051530"/>
    <w:multiLevelType w:val="hybridMultilevel"/>
    <w:tmpl w:val="15E2D2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0A03F57"/>
    <w:multiLevelType w:val="hybridMultilevel"/>
    <w:tmpl w:val="3B7203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8739AD"/>
    <w:multiLevelType w:val="hybridMultilevel"/>
    <w:tmpl w:val="E1063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4D4C53"/>
    <w:multiLevelType w:val="hybridMultilevel"/>
    <w:tmpl w:val="22E65CEE"/>
    <w:lvl w:ilvl="0" w:tplc="2C9479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574A9E"/>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DF10DC"/>
    <w:multiLevelType w:val="hybridMultilevel"/>
    <w:tmpl w:val="8BACA808"/>
    <w:lvl w:ilvl="0" w:tplc="DDCEC6E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7BC026D"/>
    <w:multiLevelType w:val="hybridMultilevel"/>
    <w:tmpl w:val="F51492B2"/>
    <w:lvl w:ilvl="0" w:tplc="DDCEC6E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620946F4"/>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012919"/>
    <w:multiLevelType w:val="hybridMultilevel"/>
    <w:tmpl w:val="DDD82A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7B011D57"/>
    <w:multiLevelType w:val="hybridMultilevel"/>
    <w:tmpl w:val="AA10AE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2"/>
  </w:num>
  <w:num w:numId="3">
    <w:abstractNumId w:val="4"/>
  </w:num>
  <w:num w:numId="4">
    <w:abstractNumId w:val="9"/>
  </w:num>
  <w:num w:numId="5">
    <w:abstractNumId w:val="3"/>
  </w:num>
  <w:num w:numId="6">
    <w:abstractNumId w:val="10"/>
  </w:num>
  <w:num w:numId="7">
    <w:abstractNumId w:val="6"/>
  </w:num>
  <w:num w:numId="8">
    <w:abstractNumId w:val="11"/>
  </w:num>
  <w:num w:numId="9">
    <w:abstractNumId w:val="2"/>
  </w:num>
  <w:num w:numId="10">
    <w:abstractNumId w:val="0"/>
  </w:num>
  <w:num w:numId="11">
    <w:abstractNumId w:val="7"/>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74"/>
    <w:rsid w:val="001368B0"/>
    <w:rsid w:val="00295C9E"/>
    <w:rsid w:val="003166CB"/>
    <w:rsid w:val="004B48C3"/>
    <w:rsid w:val="007D14A2"/>
    <w:rsid w:val="008C2774"/>
    <w:rsid w:val="00A45AAC"/>
    <w:rsid w:val="00B83DE9"/>
    <w:rsid w:val="00D84F73"/>
    <w:rsid w:val="00E575B5"/>
    <w:rsid w:val="00E60272"/>
    <w:rsid w:val="00E8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62184FB-A8BA-43AA-93FA-D27DDD3B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eastAsia="en-US"/>
    </w:rPr>
  </w:style>
  <w:style w:type="table" w:styleId="TableGrid">
    <w:name w:val="Table Grid"/>
    <w:basedOn w:val="TableNormal"/>
    <w:uiPriority w:val="9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Pr>
      <w:rFonts w:ascii="Cambria" w:hAnsi="Cambria" w:cs="Cambria"/>
      <w:i/>
      <w:iCs/>
      <w:color w:val="4F81BD"/>
      <w:spacing w:val="15"/>
      <w:sz w:val="24"/>
      <w:szCs w:val="24"/>
      <w:lang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Pr>
      <w:rFonts w:ascii="Arial" w:hAnsi="Arial" w:cs="Arial"/>
      <w:lang w:eastAsia="en-US"/>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locked/>
    <w:rPr>
      <w:rFonts w:ascii="Arial" w:hAnsi="Arial" w:cs="Arial"/>
      <w:lang w:eastAsia="en-US"/>
    </w:rPr>
  </w:style>
  <w:style w:type="character" w:styleId="EndnoteReference">
    <w:name w:val="endnote reference"/>
    <w:basedOn w:val="DefaultParagraphFont"/>
    <w:uiPriority w:val="99"/>
    <w:semiHidden/>
    <w:rPr>
      <w:rFonts w:cs="Times New Roman"/>
      <w:vertAlign w:val="superscript"/>
    </w:rPr>
  </w:style>
  <w:style w:type="paragraph" w:customStyle="1" w:styleId="Default">
    <w:name w:val="Default"/>
    <w:basedOn w:val="Normal"/>
    <w:pPr>
      <w:autoSpaceDE w:val="0"/>
      <w:autoSpaceDN w:val="0"/>
    </w:pPr>
    <w:rPr>
      <w:rFonts w:eastAsiaTheme="minorHAnsi"/>
      <w:color w:val="000000"/>
      <w:lang w:eastAsia="en-GB"/>
    </w:rPr>
  </w:style>
  <w:style w:type="paragraph" w:styleId="Revision">
    <w:name w:val="Revision"/>
    <w:hidden/>
    <w:uiPriority w:val="99"/>
    <w:semiHidden/>
    <w:rPr>
      <w:rFonts w:ascii="Arial" w:hAnsi="Arial" w:cs="Arial"/>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4144">
      <w:bodyDiv w:val="1"/>
      <w:marLeft w:val="0"/>
      <w:marRight w:val="0"/>
      <w:marTop w:val="0"/>
      <w:marBottom w:val="0"/>
      <w:divBdr>
        <w:top w:val="none" w:sz="0" w:space="0" w:color="auto"/>
        <w:left w:val="none" w:sz="0" w:space="0" w:color="auto"/>
        <w:bottom w:val="none" w:sz="0" w:space="0" w:color="auto"/>
        <w:right w:val="none" w:sz="0" w:space="0" w:color="auto"/>
      </w:divBdr>
    </w:div>
    <w:div w:id="231933280">
      <w:bodyDiv w:val="1"/>
      <w:marLeft w:val="0"/>
      <w:marRight w:val="0"/>
      <w:marTop w:val="0"/>
      <w:marBottom w:val="0"/>
      <w:divBdr>
        <w:top w:val="none" w:sz="0" w:space="0" w:color="auto"/>
        <w:left w:val="none" w:sz="0" w:space="0" w:color="auto"/>
        <w:bottom w:val="none" w:sz="0" w:space="0" w:color="auto"/>
        <w:right w:val="none" w:sz="0" w:space="0" w:color="auto"/>
      </w:divBdr>
    </w:div>
    <w:div w:id="430904753">
      <w:bodyDiv w:val="1"/>
      <w:marLeft w:val="0"/>
      <w:marRight w:val="0"/>
      <w:marTop w:val="0"/>
      <w:marBottom w:val="0"/>
      <w:divBdr>
        <w:top w:val="none" w:sz="0" w:space="0" w:color="auto"/>
        <w:left w:val="none" w:sz="0" w:space="0" w:color="auto"/>
        <w:bottom w:val="none" w:sz="0" w:space="0" w:color="auto"/>
        <w:right w:val="none" w:sz="0" w:space="0" w:color="auto"/>
      </w:divBdr>
    </w:div>
    <w:div w:id="445006886">
      <w:bodyDiv w:val="1"/>
      <w:marLeft w:val="0"/>
      <w:marRight w:val="0"/>
      <w:marTop w:val="0"/>
      <w:marBottom w:val="0"/>
      <w:divBdr>
        <w:top w:val="none" w:sz="0" w:space="0" w:color="auto"/>
        <w:left w:val="none" w:sz="0" w:space="0" w:color="auto"/>
        <w:bottom w:val="none" w:sz="0" w:space="0" w:color="auto"/>
        <w:right w:val="none" w:sz="0" w:space="0" w:color="auto"/>
      </w:divBdr>
    </w:div>
    <w:div w:id="452292532">
      <w:bodyDiv w:val="1"/>
      <w:marLeft w:val="0"/>
      <w:marRight w:val="0"/>
      <w:marTop w:val="0"/>
      <w:marBottom w:val="0"/>
      <w:divBdr>
        <w:top w:val="none" w:sz="0" w:space="0" w:color="auto"/>
        <w:left w:val="none" w:sz="0" w:space="0" w:color="auto"/>
        <w:bottom w:val="none" w:sz="0" w:space="0" w:color="auto"/>
        <w:right w:val="none" w:sz="0" w:space="0" w:color="auto"/>
      </w:divBdr>
    </w:div>
    <w:div w:id="534388713">
      <w:bodyDiv w:val="1"/>
      <w:marLeft w:val="0"/>
      <w:marRight w:val="0"/>
      <w:marTop w:val="0"/>
      <w:marBottom w:val="0"/>
      <w:divBdr>
        <w:top w:val="none" w:sz="0" w:space="0" w:color="auto"/>
        <w:left w:val="none" w:sz="0" w:space="0" w:color="auto"/>
        <w:bottom w:val="none" w:sz="0" w:space="0" w:color="auto"/>
        <w:right w:val="none" w:sz="0" w:space="0" w:color="auto"/>
      </w:divBdr>
    </w:div>
    <w:div w:id="756364379">
      <w:bodyDiv w:val="1"/>
      <w:marLeft w:val="0"/>
      <w:marRight w:val="0"/>
      <w:marTop w:val="0"/>
      <w:marBottom w:val="0"/>
      <w:divBdr>
        <w:top w:val="none" w:sz="0" w:space="0" w:color="auto"/>
        <w:left w:val="none" w:sz="0" w:space="0" w:color="auto"/>
        <w:bottom w:val="none" w:sz="0" w:space="0" w:color="auto"/>
        <w:right w:val="none" w:sz="0" w:space="0" w:color="auto"/>
      </w:divBdr>
    </w:div>
    <w:div w:id="805389170">
      <w:bodyDiv w:val="1"/>
      <w:marLeft w:val="0"/>
      <w:marRight w:val="0"/>
      <w:marTop w:val="0"/>
      <w:marBottom w:val="0"/>
      <w:divBdr>
        <w:top w:val="none" w:sz="0" w:space="0" w:color="auto"/>
        <w:left w:val="none" w:sz="0" w:space="0" w:color="auto"/>
        <w:bottom w:val="none" w:sz="0" w:space="0" w:color="auto"/>
        <w:right w:val="none" w:sz="0" w:space="0" w:color="auto"/>
      </w:divBdr>
    </w:div>
    <w:div w:id="1002122157">
      <w:bodyDiv w:val="1"/>
      <w:marLeft w:val="0"/>
      <w:marRight w:val="0"/>
      <w:marTop w:val="0"/>
      <w:marBottom w:val="0"/>
      <w:divBdr>
        <w:top w:val="none" w:sz="0" w:space="0" w:color="auto"/>
        <w:left w:val="none" w:sz="0" w:space="0" w:color="auto"/>
        <w:bottom w:val="none" w:sz="0" w:space="0" w:color="auto"/>
        <w:right w:val="none" w:sz="0" w:space="0" w:color="auto"/>
      </w:divBdr>
    </w:div>
    <w:div w:id="1312489959">
      <w:bodyDiv w:val="1"/>
      <w:marLeft w:val="0"/>
      <w:marRight w:val="0"/>
      <w:marTop w:val="0"/>
      <w:marBottom w:val="0"/>
      <w:divBdr>
        <w:top w:val="none" w:sz="0" w:space="0" w:color="auto"/>
        <w:left w:val="none" w:sz="0" w:space="0" w:color="auto"/>
        <w:bottom w:val="none" w:sz="0" w:space="0" w:color="auto"/>
        <w:right w:val="none" w:sz="0" w:space="0" w:color="auto"/>
      </w:divBdr>
    </w:div>
    <w:div w:id="1329332781">
      <w:bodyDiv w:val="1"/>
      <w:marLeft w:val="0"/>
      <w:marRight w:val="0"/>
      <w:marTop w:val="0"/>
      <w:marBottom w:val="0"/>
      <w:divBdr>
        <w:top w:val="none" w:sz="0" w:space="0" w:color="auto"/>
        <w:left w:val="none" w:sz="0" w:space="0" w:color="auto"/>
        <w:bottom w:val="none" w:sz="0" w:space="0" w:color="auto"/>
        <w:right w:val="none" w:sz="0" w:space="0" w:color="auto"/>
      </w:divBdr>
    </w:div>
    <w:div w:id="1349134956">
      <w:bodyDiv w:val="1"/>
      <w:marLeft w:val="0"/>
      <w:marRight w:val="0"/>
      <w:marTop w:val="0"/>
      <w:marBottom w:val="0"/>
      <w:divBdr>
        <w:top w:val="none" w:sz="0" w:space="0" w:color="auto"/>
        <w:left w:val="none" w:sz="0" w:space="0" w:color="auto"/>
        <w:bottom w:val="none" w:sz="0" w:space="0" w:color="auto"/>
        <w:right w:val="none" w:sz="0" w:space="0" w:color="auto"/>
      </w:divBdr>
    </w:div>
    <w:div w:id="1602376623">
      <w:bodyDiv w:val="1"/>
      <w:marLeft w:val="0"/>
      <w:marRight w:val="0"/>
      <w:marTop w:val="0"/>
      <w:marBottom w:val="0"/>
      <w:divBdr>
        <w:top w:val="none" w:sz="0" w:space="0" w:color="auto"/>
        <w:left w:val="none" w:sz="0" w:space="0" w:color="auto"/>
        <w:bottom w:val="none" w:sz="0" w:space="0" w:color="auto"/>
        <w:right w:val="none" w:sz="0" w:space="0" w:color="auto"/>
      </w:divBdr>
    </w:div>
    <w:div w:id="1963878400">
      <w:bodyDiv w:val="1"/>
      <w:marLeft w:val="0"/>
      <w:marRight w:val="0"/>
      <w:marTop w:val="0"/>
      <w:marBottom w:val="0"/>
      <w:divBdr>
        <w:top w:val="none" w:sz="0" w:space="0" w:color="auto"/>
        <w:left w:val="none" w:sz="0" w:space="0" w:color="auto"/>
        <w:bottom w:val="none" w:sz="0" w:space="0" w:color="auto"/>
        <w:right w:val="none" w:sz="0" w:space="0" w:color="auto"/>
      </w:divBdr>
    </w:div>
    <w:div w:id="20447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learning/schools/ad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admis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199D-3EFE-4A2A-B928-EECA0E0E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7D1840DB</Template>
  <TotalTime>0</TotalTime>
  <Pages>5</Pages>
  <Words>1581</Words>
  <Characters>9015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RETFORD OAKS ACADEMY</vt:lpstr>
    </vt:vector>
  </TitlesOfParts>
  <Company>Nottscc</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OAKS ACADEMY</dc:title>
  <dc:creator>DGibson</dc:creator>
  <cp:lastModifiedBy>Rose Callan</cp:lastModifiedBy>
  <cp:revision>2</cp:revision>
  <cp:lastPrinted>2015-12-04T11:44:00Z</cp:lastPrinted>
  <dcterms:created xsi:type="dcterms:W3CDTF">2018-03-27T16:37:00Z</dcterms:created>
  <dcterms:modified xsi:type="dcterms:W3CDTF">2018-03-27T16:37:00Z</dcterms:modified>
</cp:coreProperties>
</file>