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C821F0" w:rsidRDefault="00C821F0" w:rsidP="008E5623">
      <w:pPr>
        <w:rPr>
          <w:rFonts w:ascii="Arial" w:hAnsi="Arial" w:cs="Arial"/>
          <w:b/>
          <w:sz w:val="22"/>
          <w:szCs w:val="22"/>
        </w:rPr>
      </w:pPr>
    </w:p>
    <w:p w:rsidR="00341F50" w:rsidRDefault="005C2B37" w:rsidP="008E5623">
      <w:pPr>
        <w:rPr>
          <w:rFonts w:ascii="Arial" w:hAnsi="Arial" w:cs="Arial"/>
          <w:sz w:val="22"/>
          <w:szCs w:val="22"/>
        </w:rPr>
      </w:pPr>
      <w:r>
        <w:rPr>
          <w:rFonts w:ascii="Arial" w:hAnsi="Arial" w:cs="Arial"/>
          <w:sz w:val="22"/>
          <w:szCs w:val="22"/>
        </w:rPr>
        <w:t>F</w:t>
      </w:r>
      <w:r w:rsidR="00341F50">
        <w:rPr>
          <w:rFonts w:ascii="Arial" w:hAnsi="Arial" w:cs="Arial"/>
          <w:sz w:val="22"/>
          <w:szCs w:val="22"/>
        </w:rPr>
        <w:t xml:space="preserve">rom </w:t>
      </w:r>
      <w:r>
        <w:rPr>
          <w:rFonts w:ascii="Arial" w:hAnsi="Arial" w:cs="Arial"/>
          <w:sz w:val="22"/>
          <w:szCs w:val="22"/>
        </w:rPr>
        <w:t>Saturday</w:t>
      </w:r>
      <w:r w:rsidR="00E8244C">
        <w:rPr>
          <w:rFonts w:ascii="Arial" w:hAnsi="Arial" w:cs="Arial"/>
          <w:sz w:val="22"/>
          <w:szCs w:val="22"/>
        </w:rPr>
        <w:t xml:space="preserve"> </w:t>
      </w:r>
      <w:r w:rsidR="009D3CEC">
        <w:rPr>
          <w:rFonts w:ascii="Arial" w:hAnsi="Arial" w:cs="Arial"/>
          <w:sz w:val="22"/>
          <w:szCs w:val="22"/>
        </w:rPr>
        <w:t>4</w:t>
      </w:r>
      <w:r w:rsidR="009D3CEC" w:rsidRPr="009D3CEC">
        <w:rPr>
          <w:rFonts w:ascii="Arial" w:hAnsi="Arial" w:cs="Arial"/>
          <w:sz w:val="22"/>
          <w:szCs w:val="22"/>
          <w:vertAlign w:val="superscript"/>
        </w:rPr>
        <w:t>th</w:t>
      </w:r>
      <w:r w:rsidR="009D3CEC">
        <w:rPr>
          <w:rFonts w:ascii="Arial" w:hAnsi="Arial" w:cs="Arial"/>
          <w:sz w:val="22"/>
          <w:szCs w:val="22"/>
        </w:rPr>
        <w:t xml:space="preserve"> June 2016</w:t>
      </w:r>
      <w:r w:rsidRPr="008D74B1">
        <w:rPr>
          <w:rFonts w:ascii="Arial" w:hAnsi="Arial" w:cs="Arial"/>
          <w:b/>
          <w:sz w:val="22"/>
          <w:szCs w:val="22"/>
        </w:rPr>
        <w:t>, Network Rail</w:t>
      </w:r>
      <w:r>
        <w:rPr>
          <w:rFonts w:ascii="Arial" w:hAnsi="Arial" w:cs="Arial"/>
          <w:sz w:val="22"/>
          <w:szCs w:val="22"/>
        </w:rPr>
        <w:t xml:space="preserve"> will close Station Road Bridge. W</w:t>
      </w:r>
      <w:r w:rsidR="00341F50">
        <w:rPr>
          <w:rFonts w:ascii="Arial" w:hAnsi="Arial" w:cs="Arial"/>
          <w:sz w:val="22"/>
          <w:szCs w:val="22"/>
        </w:rPr>
        <w:t>e will keep you updated with progress throughout these works.</w:t>
      </w:r>
    </w:p>
    <w:p w:rsidR="00C4428D" w:rsidRDefault="00C4428D" w:rsidP="00FF378F">
      <w:pPr>
        <w:rPr>
          <w:rFonts w:ascii="Arial" w:hAnsi="Arial" w:cs="Arial"/>
          <w:b/>
          <w:sz w:val="22"/>
          <w:szCs w:val="22"/>
          <w:u w:val="single"/>
        </w:rPr>
      </w:pPr>
    </w:p>
    <w:p w:rsidR="009D142C" w:rsidRPr="009D142C" w:rsidRDefault="009D142C" w:rsidP="00C31FF8">
      <w:pPr>
        <w:shd w:val="clear" w:color="auto" w:fill="FFFFFF"/>
        <w:rPr>
          <w:rFonts w:ascii="Arial" w:hAnsi="Arial" w:cs="Arial"/>
          <w:color w:val="000000"/>
          <w:sz w:val="22"/>
          <w:szCs w:val="22"/>
        </w:rPr>
      </w:pPr>
      <w:r>
        <w:rPr>
          <w:rFonts w:ascii="Arial" w:hAnsi="Arial" w:cs="Arial"/>
          <w:color w:val="000000"/>
          <w:sz w:val="22"/>
          <w:szCs w:val="22"/>
        </w:rPr>
        <w:t>T</w:t>
      </w:r>
      <w:r w:rsidR="00C31FF8" w:rsidRPr="00C31FF8">
        <w:rPr>
          <w:rFonts w:ascii="Arial" w:hAnsi="Arial" w:cs="Arial"/>
          <w:color w:val="000000"/>
          <w:sz w:val="22"/>
          <w:szCs w:val="22"/>
        </w:rPr>
        <w:t>he pedestrian access dow</w:t>
      </w:r>
      <w:r>
        <w:rPr>
          <w:rFonts w:ascii="Arial" w:hAnsi="Arial" w:cs="Arial"/>
          <w:color w:val="000000"/>
          <w:sz w:val="22"/>
          <w:szCs w:val="22"/>
        </w:rPr>
        <w:t xml:space="preserve">n Baths Lane has now been closed and </w:t>
      </w:r>
      <w:r w:rsidR="00C31FF8">
        <w:rPr>
          <w:rFonts w:ascii="Arial" w:hAnsi="Arial" w:cs="Arial"/>
          <w:color w:val="000000"/>
          <w:sz w:val="22"/>
          <w:szCs w:val="22"/>
        </w:rPr>
        <w:t>a</w:t>
      </w:r>
      <w:r w:rsidR="00C31FF8" w:rsidRPr="00C31FF8">
        <w:rPr>
          <w:rFonts w:ascii="Arial" w:hAnsi="Arial" w:cs="Arial"/>
          <w:color w:val="000000"/>
          <w:sz w:val="22"/>
          <w:szCs w:val="22"/>
        </w:rPr>
        <w:t xml:space="preserve"> pedestrian diversion is available through the new works area</w:t>
      </w:r>
      <w:r>
        <w:rPr>
          <w:rFonts w:ascii="Arial" w:hAnsi="Arial" w:cs="Arial"/>
          <w:color w:val="000000"/>
          <w:sz w:val="22"/>
          <w:szCs w:val="22"/>
        </w:rPr>
        <w:t xml:space="preserve"> on Ashgate Road.</w:t>
      </w:r>
    </w:p>
    <w:p w:rsidR="00A61995" w:rsidRPr="00C31FF8" w:rsidRDefault="00C31FF8" w:rsidP="00C31FF8">
      <w:pPr>
        <w:shd w:val="clear" w:color="auto" w:fill="FFFFFF"/>
        <w:rPr>
          <w:rFonts w:ascii="Arial" w:hAnsi="Arial" w:cs="Arial"/>
          <w:color w:val="222222"/>
          <w:sz w:val="22"/>
          <w:szCs w:val="22"/>
        </w:rPr>
      </w:pPr>
      <w:r w:rsidRPr="00C31FF8">
        <w:rPr>
          <w:rFonts w:ascii="Arial" w:hAnsi="Arial" w:cs="Arial"/>
          <w:color w:val="000000"/>
          <w:sz w:val="22"/>
          <w:szCs w:val="22"/>
        </w:rPr>
        <w:t>We have been working closely with the Network Rail contractor and Nottinghamshire County Council to ensure that the minimum amount of disruption is caused to members of the public due to our works.</w:t>
      </w:r>
    </w:p>
    <w:p w:rsidR="006B1B7F" w:rsidRDefault="006B1B7F"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843223" w:rsidRDefault="00843223" w:rsidP="00843223">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11</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p>
    <w:p w:rsidR="00843223" w:rsidRDefault="00843223" w:rsidP="00843223">
      <w:pPr>
        <w:rPr>
          <w:rFonts w:ascii="Arial" w:hAnsi="Arial" w:cs="Arial"/>
          <w:b/>
          <w:sz w:val="28"/>
          <w:szCs w:val="28"/>
        </w:rPr>
      </w:pPr>
    </w:p>
    <w:p w:rsidR="00843223" w:rsidRDefault="00843223" w:rsidP="00843223">
      <w:pPr>
        <w:rPr>
          <w:rFonts w:ascii="Arial" w:hAnsi="Arial" w:cs="Arial"/>
          <w:b/>
          <w:sz w:val="22"/>
          <w:szCs w:val="22"/>
          <w:u w:val="single"/>
        </w:rPr>
      </w:pPr>
      <w:r>
        <w:rPr>
          <w:rFonts w:ascii="Arial" w:hAnsi="Arial" w:cs="Arial"/>
          <w:b/>
          <w:sz w:val="22"/>
          <w:szCs w:val="22"/>
          <w:u w:val="single"/>
        </w:rPr>
        <w:t>Monday 11</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17</w:t>
      </w:r>
      <w:r w:rsidRPr="00094E7B">
        <w:rPr>
          <w:rFonts w:ascii="Arial" w:hAnsi="Arial" w:cs="Arial"/>
          <w:b/>
          <w:sz w:val="22"/>
          <w:szCs w:val="22"/>
          <w:u w:val="single"/>
          <w:vertAlign w:val="superscript"/>
        </w:rPr>
        <w:t>th</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9A0BAD" w:rsidRPr="00F44897" w:rsidRDefault="009A0BAD" w:rsidP="009A0BAD">
      <w:pPr>
        <w:rPr>
          <w:rFonts w:ascii="Arial" w:hAnsi="Arial" w:cs="Arial"/>
          <w:sz w:val="22"/>
          <w:szCs w:val="22"/>
          <w:u w:val="single"/>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2 way traffic lights on Albert St &amp; Perlthorpe Drive junction.</w:t>
      </w:r>
    </w:p>
    <w:p w:rsidR="00843223" w:rsidRPr="00CB03CF" w:rsidRDefault="00843223" w:rsidP="00843223">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Working on the demolition of the old Bet Fred building next door to Peacocks on the High Street. </w:t>
      </w:r>
    </w:p>
    <w:p w:rsidR="00843223" w:rsidRPr="00E55260" w:rsidRDefault="00843223" w:rsidP="00843223">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9D142C" w:rsidRPr="009D142C" w:rsidRDefault="009D142C" w:rsidP="009D142C">
      <w:pPr>
        <w:shd w:val="clear" w:color="auto" w:fill="FFFFFF"/>
        <w:rPr>
          <w:rFonts w:ascii="Arial" w:hAnsi="Arial" w:cs="Arial"/>
          <w:color w:val="222222"/>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Baths Lane </w:t>
      </w:r>
      <w:r w:rsidR="00020AFB">
        <w:rPr>
          <w:rFonts w:ascii="Arial" w:hAnsi="Arial" w:cs="Arial"/>
          <w:sz w:val="22"/>
          <w:szCs w:val="22"/>
        </w:rPr>
        <w:t xml:space="preserve">is </w:t>
      </w:r>
      <w:r>
        <w:rPr>
          <w:rFonts w:ascii="Arial" w:hAnsi="Arial" w:cs="Arial"/>
          <w:sz w:val="22"/>
          <w:szCs w:val="22"/>
        </w:rPr>
        <w:t xml:space="preserve">closed to vehicles and pedestrians. A </w:t>
      </w:r>
      <w:r w:rsidRPr="00C31FF8">
        <w:rPr>
          <w:rFonts w:ascii="Arial" w:hAnsi="Arial" w:cs="Arial"/>
          <w:color w:val="000000"/>
          <w:sz w:val="22"/>
          <w:szCs w:val="22"/>
        </w:rPr>
        <w:t>pedestrian diversion is available through the new works area</w:t>
      </w:r>
      <w:r>
        <w:rPr>
          <w:rFonts w:ascii="Arial" w:hAnsi="Arial" w:cs="Arial"/>
          <w:color w:val="000000"/>
          <w:sz w:val="22"/>
          <w:szCs w:val="22"/>
        </w:rPr>
        <w:t xml:space="preserve"> on Ashgate Road</w:t>
      </w:r>
      <w:r w:rsidR="00020AFB">
        <w:rPr>
          <w:rFonts w:ascii="Arial" w:hAnsi="Arial" w:cs="Arial"/>
          <w:color w:val="000000"/>
          <w:sz w:val="22"/>
          <w:szCs w:val="22"/>
        </w:rPr>
        <w:t xml:space="preserve"> to access the Tram.</w:t>
      </w:r>
    </w:p>
    <w:p w:rsidR="00843223" w:rsidRDefault="00843223" w:rsidP="00843223">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C219DD" w:rsidRDefault="00C219DD" w:rsidP="00370FA9">
      <w:pPr>
        <w:jc w:val="center"/>
        <w:rPr>
          <w:rFonts w:ascii="Arial" w:hAnsi="Arial" w:cs="Arial"/>
          <w:b/>
          <w:sz w:val="22"/>
          <w:szCs w:val="22"/>
          <w:u w:val="single"/>
        </w:rPr>
      </w:pPr>
    </w:p>
    <w:p w:rsidR="006F67DE" w:rsidRDefault="006F67DE" w:rsidP="00370FA9">
      <w:pPr>
        <w:jc w:val="center"/>
        <w:rPr>
          <w:rFonts w:ascii="Arial" w:hAnsi="Arial" w:cs="Arial"/>
          <w:b/>
          <w:sz w:val="22"/>
          <w:szCs w:val="22"/>
          <w:u w:val="single"/>
        </w:rPr>
      </w:pPr>
    </w:p>
    <w:p w:rsidR="00843223" w:rsidRDefault="00843223" w:rsidP="00370FA9">
      <w:pPr>
        <w:jc w:val="center"/>
        <w:rPr>
          <w:rFonts w:ascii="Arial" w:hAnsi="Arial" w:cs="Arial"/>
          <w:b/>
          <w:sz w:val="22"/>
          <w:szCs w:val="22"/>
          <w:u w:val="single"/>
        </w:rPr>
      </w:pPr>
    </w:p>
    <w:p w:rsidR="006F67DE" w:rsidRDefault="006F67DE" w:rsidP="006F67DE">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18</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r w:rsidRPr="00C72864">
        <w:rPr>
          <w:rFonts w:ascii="Arial" w:hAnsi="Arial" w:cs="Arial"/>
          <w:b/>
          <w:sz w:val="28"/>
          <w:szCs w:val="28"/>
        </w:rPr>
        <w:t>(Subject to Change)</w:t>
      </w:r>
      <w:r>
        <w:rPr>
          <w:rFonts w:ascii="Arial" w:hAnsi="Arial" w:cs="Arial"/>
          <w:b/>
          <w:sz w:val="28"/>
          <w:szCs w:val="28"/>
        </w:rPr>
        <w:t xml:space="preserve">  </w:t>
      </w:r>
    </w:p>
    <w:p w:rsidR="006F67DE" w:rsidRDefault="006F67DE" w:rsidP="006F67DE">
      <w:pPr>
        <w:rPr>
          <w:rFonts w:ascii="Arial" w:hAnsi="Arial" w:cs="Arial"/>
          <w:b/>
          <w:sz w:val="28"/>
          <w:szCs w:val="28"/>
        </w:rPr>
      </w:pPr>
    </w:p>
    <w:p w:rsidR="006F67DE" w:rsidRDefault="006F67DE" w:rsidP="006F67DE">
      <w:pPr>
        <w:rPr>
          <w:rFonts w:ascii="Arial" w:hAnsi="Arial" w:cs="Arial"/>
          <w:b/>
          <w:sz w:val="22"/>
          <w:szCs w:val="22"/>
          <w:u w:val="single"/>
        </w:rPr>
      </w:pPr>
      <w:r>
        <w:rPr>
          <w:rFonts w:ascii="Arial" w:hAnsi="Arial" w:cs="Arial"/>
          <w:b/>
          <w:sz w:val="22"/>
          <w:szCs w:val="22"/>
          <w:u w:val="single"/>
        </w:rPr>
        <w:t>Monday 18</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24</w:t>
      </w:r>
      <w:r w:rsidRPr="00094E7B">
        <w:rPr>
          <w:rFonts w:ascii="Arial" w:hAnsi="Arial" w:cs="Arial"/>
          <w:b/>
          <w:sz w:val="22"/>
          <w:szCs w:val="22"/>
          <w:u w:val="single"/>
          <w:vertAlign w:val="superscript"/>
        </w:rPr>
        <w:t>th</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F44897" w:rsidRPr="00F44897" w:rsidRDefault="00F44897" w:rsidP="006F67DE">
      <w:pPr>
        <w:rPr>
          <w:rFonts w:ascii="Arial" w:hAnsi="Arial" w:cs="Arial"/>
          <w:sz w:val="22"/>
          <w:szCs w:val="22"/>
          <w:u w:val="single"/>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2 way traffic lights on Albert St &amp; Perlthorpe Drive junction.</w:t>
      </w:r>
    </w:p>
    <w:p w:rsidR="006F67DE" w:rsidRPr="00CB03CF" w:rsidRDefault="006F67DE" w:rsidP="006F67DE">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Working on the demolition of the old Bet Fred building next door to Peacocks on the High Street. </w:t>
      </w:r>
    </w:p>
    <w:p w:rsidR="006F67DE" w:rsidRPr="00E55260" w:rsidRDefault="006F67DE" w:rsidP="006F67DE">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6F67DE" w:rsidRPr="009D142C" w:rsidRDefault="006F67DE" w:rsidP="006F67DE">
      <w:pPr>
        <w:shd w:val="clear" w:color="auto" w:fill="FFFFFF"/>
        <w:rPr>
          <w:rFonts w:ascii="Arial" w:hAnsi="Arial" w:cs="Arial"/>
          <w:color w:val="222222"/>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Baths Lane is closed to vehicles and pedestrians. A </w:t>
      </w:r>
      <w:r w:rsidRPr="00C31FF8">
        <w:rPr>
          <w:rFonts w:ascii="Arial" w:hAnsi="Arial" w:cs="Arial"/>
          <w:color w:val="000000"/>
          <w:sz w:val="22"/>
          <w:szCs w:val="22"/>
        </w:rPr>
        <w:t>pedestrian diversion is available through the new works area</w:t>
      </w:r>
      <w:r>
        <w:rPr>
          <w:rFonts w:ascii="Arial" w:hAnsi="Arial" w:cs="Arial"/>
          <w:color w:val="000000"/>
          <w:sz w:val="22"/>
          <w:szCs w:val="22"/>
        </w:rPr>
        <w:t xml:space="preserve"> on Ashgate Road to access the Tram.</w:t>
      </w:r>
    </w:p>
    <w:p w:rsidR="006F67DE" w:rsidRDefault="006F67DE" w:rsidP="006F67DE">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843223" w:rsidRDefault="00843223" w:rsidP="00370FA9">
      <w:pPr>
        <w:jc w:val="center"/>
        <w:rPr>
          <w:rFonts w:ascii="Arial" w:hAnsi="Arial" w:cs="Arial"/>
          <w:b/>
          <w:sz w:val="22"/>
          <w:szCs w:val="22"/>
          <w:u w:val="single"/>
        </w:rPr>
      </w:pPr>
    </w:p>
    <w:p w:rsidR="006F67DE" w:rsidRDefault="006F67DE" w:rsidP="00370FA9">
      <w:pPr>
        <w:jc w:val="center"/>
        <w:rPr>
          <w:rFonts w:ascii="Arial" w:hAnsi="Arial" w:cs="Arial"/>
          <w:b/>
          <w:sz w:val="22"/>
          <w:szCs w:val="22"/>
          <w:u w:val="single"/>
        </w:rPr>
      </w:pPr>
    </w:p>
    <w:p w:rsidR="006F67DE" w:rsidRDefault="006F67DE" w:rsidP="00370FA9">
      <w:pPr>
        <w:jc w:val="center"/>
        <w:rPr>
          <w:rFonts w:ascii="Arial" w:hAnsi="Arial" w:cs="Arial"/>
          <w:b/>
          <w:sz w:val="22"/>
          <w:szCs w:val="22"/>
          <w:u w:val="single"/>
        </w:rPr>
      </w:pPr>
    </w:p>
    <w:p w:rsidR="009D142C" w:rsidRDefault="009D142C" w:rsidP="00370FA9">
      <w:pPr>
        <w:jc w:val="center"/>
        <w:rPr>
          <w:rFonts w:ascii="Arial" w:hAnsi="Arial" w:cs="Arial"/>
          <w:b/>
          <w:sz w:val="22"/>
          <w:szCs w:val="22"/>
          <w:u w:val="single"/>
        </w:rPr>
      </w:pPr>
    </w:p>
    <w:p w:rsidR="00843223" w:rsidRDefault="00843223" w:rsidP="00370FA9">
      <w:pPr>
        <w:jc w:val="center"/>
        <w:rPr>
          <w:rFonts w:ascii="Arial" w:hAnsi="Arial" w:cs="Arial"/>
          <w:b/>
          <w:sz w:val="22"/>
          <w:szCs w:val="22"/>
          <w:u w:val="single"/>
        </w:rPr>
      </w:pPr>
    </w:p>
    <w:p w:rsidR="00C219DD" w:rsidRDefault="00C219DD" w:rsidP="00370FA9">
      <w:pPr>
        <w:jc w:val="center"/>
        <w:rPr>
          <w:rFonts w:ascii="Arial" w:hAnsi="Arial" w:cs="Arial"/>
          <w:b/>
          <w:sz w:val="22"/>
          <w:szCs w:val="22"/>
          <w:u w:val="single"/>
        </w:rPr>
      </w:pPr>
    </w:p>
    <w:p w:rsidR="003A37CB" w:rsidRPr="00C72864" w:rsidRDefault="003A37CB" w:rsidP="00370FA9">
      <w:pPr>
        <w:jc w:val="center"/>
        <w:rPr>
          <w:rFonts w:ascii="Arial" w:hAnsi="Arial" w:cs="Arial"/>
          <w:b/>
          <w:sz w:val="22"/>
          <w:szCs w:val="22"/>
          <w:u w:val="single"/>
        </w:rPr>
      </w:pPr>
      <w:r w:rsidRPr="00C72864">
        <w:rPr>
          <w:rFonts w:ascii="Arial" w:hAnsi="Arial" w:cs="Arial"/>
          <w:b/>
          <w:sz w:val="22"/>
          <w:szCs w:val="22"/>
          <w:u w:val="single"/>
        </w:rPr>
        <w:t>Site Public Liaison Details</w:t>
      </w:r>
    </w:p>
    <w:p w:rsidR="009C40B6" w:rsidRPr="00C72864" w:rsidRDefault="00EB1519" w:rsidP="00E360B5">
      <w:pPr>
        <w:jc w:val="center"/>
        <w:rPr>
          <w:rFonts w:ascii="Arial" w:hAnsi="Arial" w:cs="Arial"/>
          <w:sz w:val="22"/>
          <w:szCs w:val="22"/>
        </w:rPr>
      </w:pPr>
      <w:hyperlink r:id="rId8" w:history="1">
        <w:r w:rsidR="00A035F3" w:rsidRPr="00C72864">
          <w:rPr>
            <w:rStyle w:val="Hyperlink"/>
            <w:rFonts w:ascii="Arial" w:hAnsi="Arial" w:cs="Arial"/>
            <w:color w:val="auto"/>
            <w:sz w:val="22"/>
            <w:szCs w:val="22"/>
            <w:u w:val="none"/>
          </w:rPr>
          <w:t>harold.shaw@tarmac.com</w:t>
        </w:r>
      </w:hyperlink>
    </w:p>
    <w:p w:rsidR="00A035F3" w:rsidRPr="00C72864" w:rsidRDefault="00A035F3" w:rsidP="00E360B5">
      <w:pPr>
        <w:jc w:val="center"/>
        <w:rPr>
          <w:rFonts w:ascii="Arial" w:hAnsi="Arial" w:cs="Arial"/>
          <w:sz w:val="22"/>
          <w:szCs w:val="22"/>
        </w:rPr>
      </w:pPr>
      <w:r w:rsidRPr="00C72864">
        <w:rPr>
          <w:rFonts w:ascii="Arial" w:hAnsi="Arial" w:cs="Arial"/>
          <w:sz w:val="22"/>
          <w:szCs w:val="22"/>
        </w:rPr>
        <w:t>07484029694</w:t>
      </w:r>
    </w:p>
    <w:sectPr w:rsidR="00A035F3" w:rsidRPr="00C72864" w:rsidSect="00A035F3">
      <w:headerReference w:type="default" r:id="rId9"/>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52A" w:rsidRDefault="00C8152A" w:rsidP="000773A8">
      <w:r>
        <w:separator/>
      </w:r>
    </w:p>
  </w:endnote>
  <w:endnote w:type="continuationSeparator" w:id="1">
    <w:p w:rsidR="00C8152A" w:rsidRDefault="00C8152A"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52A" w:rsidRDefault="00C8152A" w:rsidP="000773A8">
      <w:r>
        <w:separator/>
      </w:r>
    </w:p>
  </w:footnote>
  <w:footnote w:type="continuationSeparator" w:id="1">
    <w:p w:rsidR="00C8152A" w:rsidRDefault="00C8152A"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55330"/>
  </w:hdrShapeDefaults>
  <w:footnotePr>
    <w:footnote w:id="0"/>
    <w:footnote w:id="1"/>
  </w:footnotePr>
  <w:endnotePr>
    <w:endnote w:id="0"/>
    <w:endnote w:id="1"/>
  </w:endnotePr>
  <w:compat/>
  <w:rsids>
    <w:rsidRoot w:val="007E0FB3"/>
    <w:rsid w:val="00004810"/>
    <w:rsid w:val="0001567F"/>
    <w:rsid w:val="00020AFB"/>
    <w:rsid w:val="000227C8"/>
    <w:rsid w:val="000262D9"/>
    <w:rsid w:val="00032285"/>
    <w:rsid w:val="00037A32"/>
    <w:rsid w:val="00037B3E"/>
    <w:rsid w:val="000412F2"/>
    <w:rsid w:val="00044828"/>
    <w:rsid w:val="00044FD3"/>
    <w:rsid w:val="00053B30"/>
    <w:rsid w:val="00054810"/>
    <w:rsid w:val="00055470"/>
    <w:rsid w:val="00056E63"/>
    <w:rsid w:val="000637F8"/>
    <w:rsid w:val="00064831"/>
    <w:rsid w:val="00064DF7"/>
    <w:rsid w:val="000742E7"/>
    <w:rsid w:val="000773A8"/>
    <w:rsid w:val="0008590E"/>
    <w:rsid w:val="00094E7B"/>
    <w:rsid w:val="000973A6"/>
    <w:rsid w:val="000A0243"/>
    <w:rsid w:val="000B3AD5"/>
    <w:rsid w:val="000B5F8F"/>
    <w:rsid w:val="000C1767"/>
    <w:rsid w:val="000C3FA5"/>
    <w:rsid w:val="000C61E6"/>
    <w:rsid w:val="000D2D76"/>
    <w:rsid w:val="000D759A"/>
    <w:rsid w:val="000E059D"/>
    <w:rsid w:val="000E2419"/>
    <w:rsid w:val="000F15C1"/>
    <w:rsid w:val="0010024A"/>
    <w:rsid w:val="00103A19"/>
    <w:rsid w:val="001056E4"/>
    <w:rsid w:val="00112E51"/>
    <w:rsid w:val="001151BE"/>
    <w:rsid w:val="00117C0F"/>
    <w:rsid w:val="00120133"/>
    <w:rsid w:val="00120750"/>
    <w:rsid w:val="001221F5"/>
    <w:rsid w:val="0013433A"/>
    <w:rsid w:val="00137507"/>
    <w:rsid w:val="00141A86"/>
    <w:rsid w:val="001543ED"/>
    <w:rsid w:val="00161760"/>
    <w:rsid w:val="0016366F"/>
    <w:rsid w:val="001722F6"/>
    <w:rsid w:val="001733CE"/>
    <w:rsid w:val="00177F18"/>
    <w:rsid w:val="00184CFC"/>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5E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B7638"/>
    <w:rsid w:val="004C1E8A"/>
    <w:rsid w:val="004C2866"/>
    <w:rsid w:val="004D41E1"/>
    <w:rsid w:val="004D4A34"/>
    <w:rsid w:val="004D5F49"/>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17C5A"/>
    <w:rsid w:val="005226F0"/>
    <w:rsid w:val="00525902"/>
    <w:rsid w:val="005261C3"/>
    <w:rsid w:val="00527D56"/>
    <w:rsid w:val="00531B86"/>
    <w:rsid w:val="0053703A"/>
    <w:rsid w:val="00544FAB"/>
    <w:rsid w:val="00547D5C"/>
    <w:rsid w:val="00552D77"/>
    <w:rsid w:val="00553ABC"/>
    <w:rsid w:val="0055472E"/>
    <w:rsid w:val="00560058"/>
    <w:rsid w:val="00561521"/>
    <w:rsid w:val="00563780"/>
    <w:rsid w:val="00566247"/>
    <w:rsid w:val="00577BF7"/>
    <w:rsid w:val="0058044D"/>
    <w:rsid w:val="00582F3E"/>
    <w:rsid w:val="00584B4A"/>
    <w:rsid w:val="00591B3C"/>
    <w:rsid w:val="00592A51"/>
    <w:rsid w:val="005A5511"/>
    <w:rsid w:val="005A6BC8"/>
    <w:rsid w:val="005B01C5"/>
    <w:rsid w:val="005B14BB"/>
    <w:rsid w:val="005B301D"/>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7688"/>
    <w:rsid w:val="00620F0E"/>
    <w:rsid w:val="00622EBF"/>
    <w:rsid w:val="006264DD"/>
    <w:rsid w:val="006265EB"/>
    <w:rsid w:val="0064571B"/>
    <w:rsid w:val="00651552"/>
    <w:rsid w:val="00651F2B"/>
    <w:rsid w:val="006527DE"/>
    <w:rsid w:val="00656CE6"/>
    <w:rsid w:val="00663E52"/>
    <w:rsid w:val="006659FC"/>
    <w:rsid w:val="00666213"/>
    <w:rsid w:val="00674761"/>
    <w:rsid w:val="0067644E"/>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7DE"/>
    <w:rsid w:val="006F6C6A"/>
    <w:rsid w:val="0070021C"/>
    <w:rsid w:val="007036B4"/>
    <w:rsid w:val="00716DD1"/>
    <w:rsid w:val="007174CC"/>
    <w:rsid w:val="007234B3"/>
    <w:rsid w:val="007249B4"/>
    <w:rsid w:val="007251A6"/>
    <w:rsid w:val="007261ED"/>
    <w:rsid w:val="00731727"/>
    <w:rsid w:val="0073230C"/>
    <w:rsid w:val="0073327B"/>
    <w:rsid w:val="00734668"/>
    <w:rsid w:val="00735E0E"/>
    <w:rsid w:val="00737970"/>
    <w:rsid w:val="00751A35"/>
    <w:rsid w:val="00754818"/>
    <w:rsid w:val="00760645"/>
    <w:rsid w:val="00763CD6"/>
    <w:rsid w:val="00764EEA"/>
    <w:rsid w:val="00765240"/>
    <w:rsid w:val="00765F3E"/>
    <w:rsid w:val="007814E4"/>
    <w:rsid w:val="00785629"/>
    <w:rsid w:val="00786BA6"/>
    <w:rsid w:val="00787443"/>
    <w:rsid w:val="00793B5F"/>
    <w:rsid w:val="0079539B"/>
    <w:rsid w:val="007A05FC"/>
    <w:rsid w:val="007A75E5"/>
    <w:rsid w:val="007B2064"/>
    <w:rsid w:val="007B42A2"/>
    <w:rsid w:val="007B57B0"/>
    <w:rsid w:val="007B5851"/>
    <w:rsid w:val="007B7D60"/>
    <w:rsid w:val="007C1989"/>
    <w:rsid w:val="007C1E97"/>
    <w:rsid w:val="007C3C51"/>
    <w:rsid w:val="007D1AD4"/>
    <w:rsid w:val="007D2CCF"/>
    <w:rsid w:val="007D3207"/>
    <w:rsid w:val="007D34D3"/>
    <w:rsid w:val="007D6523"/>
    <w:rsid w:val="007E01DA"/>
    <w:rsid w:val="007E0FB3"/>
    <w:rsid w:val="007E24B4"/>
    <w:rsid w:val="007E4B25"/>
    <w:rsid w:val="007F3827"/>
    <w:rsid w:val="007F6C20"/>
    <w:rsid w:val="007F781F"/>
    <w:rsid w:val="0081294F"/>
    <w:rsid w:val="00814092"/>
    <w:rsid w:val="008140DE"/>
    <w:rsid w:val="00814A91"/>
    <w:rsid w:val="008173CD"/>
    <w:rsid w:val="00822064"/>
    <w:rsid w:val="00822B1A"/>
    <w:rsid w:val="00826B9A"/>
    <w:rsid w:val="00831C8C"/>
    <w:rsid w:val="00843223"/>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F9B"/>
    <w:rsid w:val="009440DF"/>
    <w:rsid w:val="00945C1D"/>
    <w:rsid w:val="00947412"/>
    <w:rsid w:val="009537F1"/>
    <w:rsid w:val="009552B3"/>
    <w:rsid w:val="00956805"/>
    <w:rsid w:val="009631C7"/>
    <w:rsid w:val="00970B42"/>
    <w:rsid w:val="00970BFD"/>
    <w:rsid w:val="0097410A"/>
    <w:rsid w:val="00975488"/>
    <w:rsid w:val="0097565A"/>
    <w:rsid w:val="00977556"/>
    <w:rsid w:val="00987603"/>
    <w:rsid w:val="009918E0"/>
    <w:rsid w:val="00992048"/>
    <w:rsid w:val="00994D45"/>
    <w:rsid w:val="00995EB7"/>
    <w:rsid w:val="009A0BAD"/>
    <w:rsid w:val="009A0BB2"/>
    <w:rsid w:val="009A0F68"/>
    <w:rsid w:val="009A5995"/>
    <w:rsid w:val="009B017A"/>
    <w:rsid w:val="009B11D7"/>
    <w:rsid w:val="009B26AA"/>
    <w:rsid w:val="009B4714"/>
    <w:rsid w:val="009B4BAA"/>
    <w:rsid w:val="009B65A4"/>
    <w:rsid w:val="009C40B6"/>
    <w:rsid w:val="009D142C"/>
    <w:rsid w:val="009D2672"/>
    <w:rsid w:val="009D2DC2"/>
    <w:rsid w:val="009D3CEC"/>
    <w:rsid w:val="009D4D42"/>
    <w:rsid w:val="009D6EEA"/>
    <w:rsid w:val="009E2F11"/>
    <w:rsid w:val="009F15E8"/>
    <w:rsid w:val="009F32AA"/>
    <w:rsid w:val="00A01A5A"/>
    <w:rsid w:val="00A035F3"/>
    <w:rsid w:val="00A10626"/>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53C2"/>
    <w:rsid w:val="00A70507"/>
    <w:rsid w:val="00A71F3C"/>
    <w:rsid w:val="00A72F94"/>
    <w:rsid w:val="00A8173D"/>
    <w:rsid w:val="00A84462"/>
    <w:rsid w:val="00A84467"/>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D5D3C"/>
    <w:rsid w:val="00AE0467"/>
    <w:rsid w:val="00AE400B"/>
    <w:rsid w:val="00AF02BF"/>
    <w:rsid w:val="00AF2A94"/>
    <w:rsid w:val="00B01AD2"/>
    <w:rsid w:val="00B058BC"/>
    <w:rsid w:val="00B077DB"/>
    <w:rsid w:val="00B07FFD"/>
    <w:rsid w:val="00B10600"/>
    <w:rsid w:val="00B206C4"/>
    <w:rsid w:val="00B23011"/>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86A"/>
    <w:rsid w:val="00C558A3"/>
    <w:rsid w:val="00C60104"/>
    <w:rsid w:val="00C60ACD"/>
    <w:rsid w:val="00C653B4"/>
    <w:rsid w:val="00C7156C"/>
    <w:rsid w:val="00C72864"/>
    <w:rsid w:val="00C741C8"/>
    <w:rsid w:val="00C81494"/>
    <w:rsid w:val="00C8152A"/>
    <w:rsid w:val="00C821F0"/>
    <w:rsid w:val="00C8260B"/>
    <w:rsid w:val="00C9035D"/>
    <w:rsid w:val="00C92A2C"/>
    <w:rsid w:val="00C92F3A"/>
    <w:rsid w:val="00C94088"/>
    <w:rsid w:val="00C952F0"/>
    <w:rsid w:val="00C954E5"/>
    <w:rsid w:val="00CA2E73"/>
    <w:rsid w:val="00CA3BED"/>
    <w:rsid w:val="00CB03CF"/>
    <w:rsid w:val="00CB1B07"/>
    <w:rsid w:val="00CB2C6F"/>
    <w:rsid w:val="00CC28F9"/>
    <w:rsid w:val="00CC3448"/>
    <w:rsid w:val="00CC7FEE"/>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955"/>
    <w:rsid w:val="00E53D78"/>
    <w:rsid w:val="00E542E3"/>
    <w:rsid w:val="00E55260"/>
    <w:rsid w:val="00E55579"/>
    <w:rsid w:val="00E61175"/>
    <w:rsid w:val="00E63984"/>
    <w:rsid w:val="00E721F6"/>
    <w:rsid w:val="00E7781C"/>
    <w:rsid w:val="00E810C8"/>
    <w:rsid w:val="00E8244C"/>
    <w:rsid w:val="00E8581D"/>
    <w:rsid w:val="00E903AD"/>
    <w:rsid w:val="00E913D8"/>
    <w:rsid w:val="00E9430A"/>
    <w:rsid w:val="00EA1F4E"/>
    <w:rsid w:val="00EB0A18"/>
    <w:rsid w:val="00EB1519"/>
    <w:rsid w:val="00EB4812"/>
    <w:rsid w:val="00EB5CAC"/>
    <w:rsid w:val="00EC0D56"/>
    <w:rsid w:val="00EC0F81"/>
    <w:rsid w:val="00ED3DCC"/>
    <w:rsid w:val="00ED42BB"/>
    <w:rsid w:val="00EE30E2"/>
    <w:rsid w:val="00EF611F"/>
    <w:rsid w:val="00F005D9"/>
    <w:rsid w:val="00F00C5A"/>
    <w:rsid w:val="00F02F31"/>
    <w:rsid w:val="00F06A37"/>
    <w:rsid w:val="00F14817"/>
    <w:rsid w:val="00F16DB8"/>
    <w:rsid w:val="00F17185"/>
    <w:rsid w:val="00F25D8D"/>
    <w:rsid w:val="00F329D1"/>
    <w:rsid w:val="00F3350A"/>
    <w:rsid w:val="00F36B09"/>
    <w:rsid w:val="00F4036A"/>
    <w:rsid w:val="00F42EF6"/>
    <w:rsid w:val="00F44897"/>
    <w:rsid w:val="00F505A9"/>
    <w:rsid w:val="00F548B9"/>
    <w:rsid w:val="00F571F6"/>
    <w:rsid w:val="00F6027B"/>
    <w:rsid w:val="00F6288E"/>
    <w:rsid w:val="00F6356D"/>
    <w:rsid w:val="00F64CAA"/>
    <w:rsid w:val="00F64F61"/>
    <w:rsid w:val="00F66339"/>
    <w:rsid w:val="00F66A1C"/>
    <w:rsid w:val="00F678E0"/>
    <w:rsid w:val="00F75387"/>
    <w:rsid w:val="00F75FC8"/>
    <w:rsid w:val="00F77643"/>
    <w:rsid w:val="00F82412"/>
    <w:rsid w:val="00F828ED"/>
    <w:rsid w:val="00F831F3"/>
    <w:rsid w:val="00F83D7E"/>
    <w:rsid w:val="00F96734"/>
    <w:rsid w:val="00F96DFE"/>
    <w:rsid w:val="00F97F13"/>
    <w:rsid w:val="00FA26E6"/>
    <w:rsid w:val="00FA68F9"/>
    <w:rsid w:val="00FA77CE"/>
    <w:rsid w:val="00FB0F64"/>
    <w:rsid w:val="00FB29DD"/>
    <w:rsid w:val="00FB695F"/>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9B03-984B-485D-8777-E9572F4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4</cp:revision>
  <cp:lastPrinted>2016-05-26T12:30:00Z</cp:lastPrinted>
  <dcterms:created xsi:type="dcterms:W3CDTF">2016-07-05T08:41:00Z</dcterms:created>
  <dcterms:modified xsi:type="dcterms:W3CDTF">2016-07-05T08:45:00Z</dcterms:modified>
</cp:coreProperties>
</file>