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30" w:type="pct"/>
        <w:tblInd w:w="108" w:type="dxa"/>
        <w:tblLook w:val="01E0" w:firstRow="1" w:lastRow="1" w:firstColumn="1" w:lastColumn="1" w:noHBand="0" w:noVBand="0"/>
      </w:tblPr>
      <w:tblGrid>
        <w:gridCol w:w="5464"/>
        <w:gridCol w:w="4730"/>
      </w:tblGrid>
      <w:tr w:rsidR="003740BF" w:rsidRPr="005C387D">
        <w:trPr>
          <w:trHeight w:val="495"/>
        </w:trPr>
        <w:tc>
          <w:tcPr>
            <w:tcW w:w="2680" w:type="pct"/>
            <w:vMerge w:val="restart"/>
            <w:shd w:val="clear" w:color="auto" w:fill="auto"/>
          </w:tcPr>
          <w:p w:rsidR="003740BF" w:rsidRPr="005C387D" w:rsidRDefault="003740BF" w:rsidP="007431F8">
            <w:pPr>
              <w:rPr>
                <w:rFonts w:cs="Arial"/>
                <w:b/>
                <w:bCs/>
                <w:color w:val="000000"/>
                <w:sz w:val="28"/>
                <w:szCs w:val="28"/>
              </w:rPr>
            </w:pPr>
            <w:bookmarkStart w:id="0" w:name="_GoBack"/>
            <w:bookmarkEnd w:id="0"/>
            <w:r>
              <w:br w:type="page"/>
            </w:r>
            <w:r w:rsidR="00432CD3">
              <w:rPr>
                <w:noProof/>
              </w:rPr>
              <w:drawing>
                <wp:inline distT="0" distB="0" distL="0" distR="0">
                  <wp:extent cx="2924810" cy="457200"/>
                  <wp:effectExtent l="0" t="0" r="8890" b="0"/>
                  <wp:docPr id="1"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810" cy="457200"/>
                          </a:xfrm>
                          <a:prstGeom prst="rect">
                            <a:avLst/>
                          </a:prstGeom>
                          <a:noFill/>
                          <a:ln>
                            <a:noFill/>
                          </a:ln>
                        </pic:spPr>
                      </pic:pic>
                    </a:graphicData>
                  </a:graphic>
                </wp:inline>
              </w:drawing>
            </w:r>
          </w:p>
        </w:tc>
        <w:tc>
          <w:tcPr>
            <w:tcW w:w="2320" w:type="pct"/>
            <w:shd w:val="clear" w:color="auto" w:fill="auto"/>
          </w:tcPr>
          <w:p w:rsidR="003740BF" w:rsidRDefault="003740BF" w:rsidP="00036476">
            <w:pPr>
              <w:pStyle w:val="TableFieldsBig"/>
            </w:pPr>
            <w:r w:rsidRPr="004D6EB7">
              <w:t>Report to</w:t>
            </w:r>
            <w:r w:rsidR="00036476">
              <w:t xml:space="preserve"> Children’s </w:t>
            </w:r>
            <w:r>
              <w:t>Trust                                      Board</w:t>
            </w:r>
          </w:p>
          <w:p w:rsidR="003740BF" w:rsidRPr="004D6EB7" w:rsidRDefault="003740BF" w:rsidP="007431F8">
            <w:pPr>
              <w:pStyle w:val="HiddenText"/>
              <w:jc w:val="right"/>
            </w:pPr>
            <w:r w:rsidRPr="00845F05">
              <w:t>Insert name of Council Body (eg County Council) or Decision Maker (eg Cabinet Member for Finance and Property)</w:t>
            </w:r>
            <w:r>
              <w:t>.</w:t>
            </w:r>
          </w:p>
        </w:tc>
      </w:tr>
      <w:tr w:rsidR="003740BF" w:rsidRPr="005C387D">
        <w:trPr>
          <w:trHeight w:val="495"/>
        </w:trPr>
        <w:tc>
          <w:tcPr>
            <w:tcW w:w="2680" w:type="pct"/>
            <w:vMerge/>
            <w:shd w:val="clear" w:color="auto" w:fill="auto"/>
          </w:tcPr>
          <w:p w:rsidR="003740BF" w:rsidRDefault="003740BF" w:rsidP="007431F8"/>
        </w:tc>
        <w:tc>
          <w:tcPr>
            <w:tcW w:w="2320" w:type="pct"/>
            <w:shd w:val="clear" w:color="auto" w:fill="auto"/>
          </w:tcPr>
          <w:p w:rsidR="003740BF" w:rsidRDefault="00501900" w:rsidP="007431F8">
            <w:pPr>
              <w:pStyle w:val="TableFieldsSmall"/>
            </w:pPr>
            <w:r>
              <w:t>4th February 2016</w:t>
            </w:r>
          </w:p>
          <w:p w:rsidR="003740BF" w:rsidRPr="00621C81" w:rsidRDefault="003740BF" w:rsidP="007431F8">
            <w:pPr>
              <w:pStyle w:val="HiddenText"/>
              <w:jc w:val="right"/>
            </w:pPr>
            <w:r w:rsidRPr="00845F05">
              <w:t>Insert the date the report is to be considered (eg the date of County Council or Portfolio Meeting)</w:t>
            </w:r>
            <w:r>
              <w:t xml:space="preserve">. </w:t>
            </w:r>
            <w:r w:rsidRPr="005C387D">
              <w:rPr>
                <w:b/>
              </w:rPr>
              <w:t>Must</w:t>
            </w:r>
            <w:r>
              <w:t xml:space="preserve"> be in the format “dd MMMM yyyy” (e.g. </w:t>
            </w:r>
            <w:smartTag w:uri="urn:schemas-microsoft-com:office:smarttags" w:element="date">
              <w:smartTagPr>
                <w:attr w:name="Month" w:val="8"/>
                <w:attr w:name="Day" w:val="10"/>
                <w:attr w:name="Year" w:val="2011"/>
              </w:smartTagPr>
              <w:r>
                <w:t>10 August 2011</w:t>
              </w:r>
            </w:smartTag>
            <w:r>
              <w:t>).</w:t>
            </w:r>
          </w:p>
        </w:tc>
      </w:tr>
      <w:tr w:rsidR="003740BF" w:rsidRPr="005C387D">
        <w:trPr>
          <w:trHeight w:val="495"/>
        </w:trPr>
        <w:tc>
          <w:tcPr>
            <w:tcW w:w="2680" w:type="pct"/>
            <w:vMerge/>
            <w:shd w:val="clear" w:color="auto" w:fill="auto"/>
          </w:tcPr>
          <w:p w:rsidR="003740BF" w:rsidRDefault="003740BF" w:rsidP="007431F8"/>
        </w:tc>
        <w:tc>
          <w:tcPr>
            <w:tcW w:w="2320" w:type="pct"/>
            <w:shd w:val="clear" w:color="auto" w:fill="auto"/>
          </w:tcPr>
          <w:p w:rsidR="003740BF" w:rsidRDefault="003740BF" w:rsidP="007431F8">
            <w:pPr>
              <w:pStyle w:val="TableFieldsSmall"/>
            </w:pPr>
            <w:r w:rsidRPr="004D6EB7">
              <w:t>Agenda Item:</w:t>
            </w:r>
            <w:r w:rsidR="001563A6">
              <w:t>5</w:t>
            </w:r>
            <w:r w:rsidRPr="004D6EB7">
              <w:t xml:space="preserve"> </w:t>
            </w:r>
          </w:p>
          <w:p w:rsidR="003740BF" w:rsidRPr="007108F0" w:rsidRDefault="003740BF" w:rsidP="007431F8">
            <w:pPr>
              <w:pStyle w:val="HiddenText"/>
              <w:jc w:val="right"/>
            </w:pPr>
            <w:r>
              <w:t>Please leave this blank.</w:t>
            </w:r>
          </w:p>
        </w:tc>
      </w:tr>
      <w:tr w:rsidR="003740BF">
        <w:tc>
          <w:tcPr>
            <w:tcW w:w="5000" w:type="pct"/>
            <w:gridSpan w:val="2"/>
            <w:shd w:val="clear" w:color="auto" w:fill="auto"/>
          </w:tcPr>
          <w:p w:rsidR="00FD4A5E" w:rsidRDefault="003740BF" w:rsidP="007431F8">
            <w:pPr>
              <w:pStyle w:val="ReportTitle"/>
              <w:rPr>
                <w:caps w:val="0"/>
              </w:rPr>
            </w:pPr>
            <w:r w:rsidRPr="007431F8">
              <w:rPr>
                <w:caps w:val="0"/>
              </w:rPr>
              <w:t xml:space="preserve">Children’s </w:t>
            </w:r>
            <w:r w:rsidR="007431F8">
              <w:rPr>
                <w:caps w:val="0"/>
              </w:rPr>
              <w:t>Trust Board S</w:t>
            </w:r>
            <w:r w:rsidRPr="007431F8">
              <w:rPr>
                <w:caps w:val="0"/>
              </w:rPr>
              <w:t>ponsor:</w:t>
            </w:r>
            <w:r w:rsidR="00FD4A5E">
              <w:rPr>
                <w:caps w:val="0"/>
              </w:rPr>
              <w:t xml:space="preserve"> </w:t>
            </w:r>
          </w:p>
          <w:p w:rsidR="003740BF" w:rsidRDefault="00730A2F" w:rsidP="007431F8">
            <w:pPr>
              <w:pStyle w:val="ReportTitle"/>
              <w:rPr>
                <w:caps w:val="0"/>
              </w:rPr>
            </w:pPr>
            <w:r>
              <w:rPr>
                <w:rStyle w:val="odataformanswer"/>
              </w:rPr>
              <w:t>KATE ALLEN CONSULTANT IN PUBLIC HEALTH</w:t>
            </w:r>
          </w:p>
          <w:p w:rsidR="007431F8" w:rsidRPr="007431F8" w:rsidRDefault="007431F8" w:rsidP="007431F8">
            <w:pPr>
              <w:pStyle w:val="ReportTitle"/>
              <w:rPr>
                <w:caps w:val="0"/>
              </w:rPr>
            </w:pPr>
          </w:p>
        </w:tc>
      </w:tr>
      <w:tr w:rsidR="003740BF">
        <w:tc>
          <w:tcPr>
            <w:tcW w:w="5000" w:type="pct"/>
            <w:gridSpan w:val="2"/>
            <w:shd w:val="clear" w:color="auto" w:fill="auto"/>
          </w:tcPr>
          <w:p w:rsidR="00FD4A5E" w:rsidRPr="00AF336A" w:rsidRDefault="00FD4A5E" w:rsidP="00FD4A5E">
            <w:pPr>
              <w:pStyle w:val="ReportTitle"/>
              <w:jc w:val="left"/>
            </w:pPr>
            <w:r w:rsidRPr="00AF336A">
              <w:t xml:space="preserve">NOTTINGHAMSHIRE </w:t>
            </w:r>
            <w:r>
              <w:t>TEENAGE PREGNANCY UPDATE</w:t>
            </w:r>
            <w:r w:rsidRPr="00AF336A">
              <w:t xml:space="preserve"> </w:t>
            </w:r>
            <w:r>
              <w:t>for the childrens trust board</w:t>
            </w:r>
          </w:p>
          <w:p w:rsidR="003740BF" w:rsidRDefault="003740BF" w:rsidP="007431F8">
            <w:pPr>
              <w:pStyle w:val="ReportTitle"/>
            </w:pPr>
          </w:p>
        </w:tc>
      </w:tr>
    </w:tbl>
    <w:p w:rsidR="003740BF" w:rsidRDefault="003740BF" w:rsidP="003740BF">
      <w:pPr>
        <w:pStyle w:val="SectionHeadings"/>
        <w:jc w:val="left"/>
      </w:pPr>
    </w:p>
    <w:p w:rsidR="003740BF" w:rsidRDefault="003740BF" w:rsidP="003740BF">
      <w:pPr>
        <w:pStyle w:val="SectionHeadings"/>
        <w:jc w:val="left"/>
      </w:pPr>
      <w:r>
        <w:t>Purpose of the Report</w:t>
      </w:r>
    </w:p>
    <w:p w:rsidR="003740BF" w:rsidRDefault="003740BF" w:rsidP="003740BF"/>
    <w:p w:rsidR="003740BF" w:rsidRDefault="00FD4A5E" w:rsidP="00E97F2D">
      <w:pPr>
        <w:numPr>
          <w:ilvl w:val="0"/>
          <w:numId w:val="5"/>
        </w:numPr>
        <w:spacing w:after="120"/>
        <w:jc w:val="both"/>
        <w:rPr>
          <w:rFonts w:cs="Arial"/>
          <w:sz w:val="22"/>
          <w:szCs w:val="24"/>
        </w:rPr>
      </w:pPr>
      <w:r w:rsidRPr="00F6493D">
        <w:rPr>
          <w:rFonts w:cs="Arial"/>
          <w:sz w:val="22"/>
          <w:szCs w:val="24"/>
        </w:rPr>
        <w:t>To provide an update to the Children’s Trust Board</w:t>
      </w:r>
      <w:r w:rsidR="00060980" w:rsidRPr="00F6493D">
        <w:rPr>
          <w:rFonts w:cs="Arial"/>
          <w:sz w:val="22"/>
          <w:szCs w:val="24"/>
        </w:rPr>
        <w:t xml:space="preserve"> on</w:t>
      </w:r>
      <w:r w:rsidRPr="00F6493D">
        <w:rPr>
          <w:rFonts w:cs="Arial"/>
          <w:sz w:val="22"/>
          <w:szCs w:val="24"/>
        </w:rPr>
        <w:t xml:space="preserve"> teenage conception rates across Nottinghamshire. </w:t>
      </w:r>
    </w:p>
    <w:p w:rsidR="00730A2F" w:rsidRPr="00D179EF" w:rsidRDefault="00E97F2D" w:rsidP="00730A2F">
      <w:pPr>
        <w:numPr>
          <w:ilvl w:val="0"/>
          <w:numId w:val="5"/>
        </w:numPr>
        <w:spacing w:after="120"/>
        <w:rPr>
          <w:rFonts w:cs="Arial"/>
          <w:sz w:val="22"/>
          <w:szCs w:val="22"/>
        </w:rPr>
      </w:pPr>
      <w:r w:rsidRPr="00730A2F">
        <w:rPr>
          <w:rFonts w:cs="Arial"/>
          <w:sz w:val="22"/>
          <w:szCs w:val="24"/>
        </w:rPr>
        <w:t xml:space="preserve">To provide an update on the </w:t>
      </w:r>
      <w:r w:rsidRPr="00730A2F">
        <w:rPr>
          <w:rFonts w:cs="Arial"/>
          <w:sz w:val="22"/>
          <w:szCs w:val="22"/>
        </w:rPr>
        <w:t xml:space="preserve">performance of the 2014-2016 </w:t>
      </w:r>
      <w:r w:rsidR="00730A2F" w:rsidRPr="00D179EF">
        <w:rPr>
          <w:rFonts w:cs="Arial"/>
          <w:sz w:val="22"/>
          <w:szCs w:val="22"/>
        </w:rPr>
        <w:t>Nottinghamshire Teenage Pregnancy Integrated Commissioning Strategy</w:t>
      </w:r>
      <w:r w:rsidR="00730A2F">
        <w:rPr>
          <w:rFonts w:cs="Arial"/>
          <w:sz w:val="22"/>
          <w:szCs w:val="22"/>
        </w:rPr>
        <w:t xml:space="preserve"> </w:t>
      </w:r>
    </w:p>
    <w:p w:rsidR="003740BF" w:rsidRPr="00730A2F" w:rsidRDefault="003740BF" w:rsidP="00D179EF">
      <w:pPr>
        <w:spacing w:after="120"/>
        <w:ind w:left="360"/>
      </w:pPr>
    </w:p>
    <w:p w:rsidR="00C15519" w:rsidRPr="00C15519" w:rsidRDefault="003740BF" w:rsidP="00C15519">
      <w:pPr>
        <w:pStyle w:val="SectionHeadings"/>
        <w:spacing w:after="120"/>
        <w:jc w:val="left"/>
        <w:rPr>
          <w:sz w:val="24"/>
        </w:rPr>
      </w:pPr>
      <w:r w:rsidRPr="00F6493D">
        <w:rPr>
          <w:sz w:val="24"/>
        </w:rPr>
        <w:t>Information and Advice</w:t>
      </w:r>
    </w:p>
    <w:p w:rsidR="00FD4A5E" w:rsidRPr="00F6493D" w:rsidRDefault="00FD4A5E" w:rsidP="00C15519">
      <w:pPr>
        <w:spacing w:after="120"/>
        <w:ind w:firstLine="360"/>
        <w:rPr>
          <w:rFonts w:cs="Arial"/>
          <w:b/>
          <w:sz w:val="22"/>
          <w:szCs w:val="24"/>
        </w:rPr>
      </w:pPr>
      <w:r w:rsidRPr="00F6493D">
        <w:rPr>
          <w:rFonts w:cs="Arial"/>
          <w:b/>
          <w:sz w:val="22"/>
          <w:szCs w:val="24"/>
        </w:rPr>
        <w:t>Background</w:t>
      </w:r>
    </w:p>
    <w:p w:rsidR="00C15519" w:rsidRDefault="00C15519" w:rsidP="00C15519">
      <w:pPr>
        <w:pStyle w:val="ListParagraph"/>
        <w:widowControl w:val="0"/>
        <w:numPr>
          <w:ilvl w:val="0"/>
          <w:numId w:val="6"/>
        </w:numPr>
        <w:tabs>
          <w:tab w:val="num" w:pos="720"/>
        </w:tabs>
        <w:overflowPunct w:val="0"/>
        <w:autoSpaceDE w:val="0"/>
        <w:autoSpaceDN w:val="0"/>
        <w:adjustRightInd w:val="0"/>
        <w:spacing w:after="120"/>
        <w:contextualSpacing w:val="0"/>
        <w:jc w:val="both"/>
        <w:textAlignment w:val="baseline"/>
        <w:rPr>
          <w:rFonts w:ascii="Arial" w:hAnsi="Arial" w:cs="Arial"/>
          <w:sz w:val="22"/>
        </w:rPr>
      </w:pPr>
      <w:r>
        <w:rPr>
          <w:rFonts w:ascii="Arial" w:hAnsi="Arial" w:cs="Arial"/>
          <w:sz w:val="22"/>
        </w:rPr>
        <w:t xml:space="preserve">Teenage pregnancy is strongly linked with poor outcomes. </w:t>
      </w:r>
      <w:r w:rsidR="00FD4A5E" w:rsidRPr="00F6493D">
        <w:rPr>
          <w:rFonts w:ascii="Arial" w:hAnsi="Arial" w:cs="Arial"/>
          <w:sz w:val="22"/>
        </w:rPr>
        <w:t xml:space="preserve">Evidence shows that having </w:t>
      </w:r>
      <w:r w:rsidR="00501900">
        <w:rPr>
          <w:rFonts w:ascii="Arial" w:hAnsi="Arial" w:cs="Arial"/>
          <w:sz w:val="22"/>
        </w:rPr>
        <w:t>a child</w:t>
      </w:r>
      <w:r w:rsidR="00FD4A5E" w:rsidRPr="00F6493D">
        <w:rPr>
          <w:rFonts w:ascii="Arial" w:hAnsi="Arial" w:cs="Arial"/>
          <w:sz w:val="22"/>
        </w:rPr>
        <w:t xml:space="preserve"> at a young age can </w:t>
      </w:r>
      <w:r w:rsidR="00501900">
        <w:rPr>
          <w:rFonts w:ascii="Arial" w:hAnsi="Arial" w:cs="Arial"/>
          <w:sz w:val="22"/>
        </w:rPr>
        <w:t>be detrimental to a young woma</w:t>
      </w:r>
      <w:r w:rsidR="00FD4A5E" w:rsidRPr="00F6493D">
        <w:rPr>
          <w:rFonts w:ascii="Arial" w:hAnsi="Arial" w:cs="Arial"/>
          <w:sz w:val="22"/>
        </w:rPr>
        <w:t xml:space="preserve">n’s health and well-being and severely limit their </w:t>
      </w:r>
      <w:r w:rsidR="00501900">
        <w:rPr>
          <w:rFonts w:ascii="Arial" w:hAnsi="Arial" w:cs="Arial"/>
          <w:sz w:val="22"/>
        </w:rPr>
        <w:t>ability to fulfil their education</w:t>
      </w:r>
      <w:r w:rsidR="003439C5">
        <w:rPr>
          <w:rFonts w:ascii="Arial" w:hAnsi="Arial" w:cs="Arial"/>
          <w:sz w:val="22"/>
        </w:rPr>
        <w:t>al</w:t>
      </w:r>
      <w:r w:rsidR="00501900">
        <w:rPr>
          <w:rFonts w:ascii="Arial" w:hAnsi="Arial" w:cs="Arial"/>
          <w:sz w:val="22"/>
        </w:rPr>
        <w:t xml:space="preserve"> and career potential</w:t>
      </w:r>
      <w:r w:rsidR="00FD4A5E" w:rsidRPr="00F6493D">
        <w:rPr>
          <w:rFonts w:ascii="Arial" w:hAnsi="Arial" w:cs="Arial"/>
          <w:sz w:val="22"/>
        </w:rPr>
        <w:t xml:space="preserve">.  </w:t>
      </w:r>
      <w:r w:rsidR="00501900">
        <w:rPr>
          <w:rFonts w:ascii="Arial" w:hAnsi="Arial" w:cs="Arial"/>
          <w:sz w:val="22"/>
        </w:rPr>
        <w:t>There is robust evidence to</w:t>
      </w:r>
      <w:r w:rsidR="00FD4A5E" w:rsidRPr="00F6493D">
        <w:rPr>
          <w:rFonts w:ascii="Arial" w:hAnsi="Arial" w:cs="Arial"/>
          <w:sz w:val="22"/>
        </w:rPr>
        <w:t xml:space="preserve"> </w:t>
      </w:r>
      <w:r w:rsidR="00501900">
        <w:rPr>
          <w:rFonts w:ascii="Arial" w:hAnsi="Arial" w:cs="Arial"/>
          <w:sz w:val="22"/>
        </w:rPr>
        <w:t>suggest</w:t>
      </w:r>
      <w:r w:rsidR="00FD4A5E" w:rsidRPr="00F6493D">
        <w:rPr>
          <w:rFonts w:ascii="Arial" w:hAnsi="Arial" w:cs="Arial"/>
          <w:sz w:val="22"/>
        </w:rPr>
        <w:t xml:space="preserve"> that children born to teenagers are more likely to experience a range of negative outcomes in later life, and are up to three times more likely to become a teenage parent themselves.  </w:t>
      </w:r>
    </w:p>
    <w:p w:rsidR="009F420E" w:rsidRPr="009F420E" w:rsidRDefault="008F3A76" w:rsidP="00C15519">
      <w:pPr>
        <w:pStyle w:val="ListParagraph"/>
        <w:widowControl w:val="0"/>
        <w:numPr>
          <w:ilvl w:val="0"/>
          <w:numId w:val="6"/>
        </w:numPr>
        <w:tabs>
          <w:tab w:val="num" w:pos="720"/>
        </w:tabs>
        <w:overflowPunct w:val="0"/>
        <w:autoSpaceDE w:val="0"/>
        <w:autoSpaceDN w:val="0"/>
        <w:adjustRightInd w:val="0"/>
        <w:spacing w:after="120"/>
        <w:contextualSpacing w:val="0"/>
        <w:jc w:val="both"/>
        <w:textAlignment w:val="baseline"/>
        <w:rPr>
          <w:rFonts w:ascii="Arial" w:hAnsi="Arial" w:cs="Arial"/>
          <w:sz w:val="22"/>
          <w:szCs w:val="22"/>
        </w:rPr>
      </w:pPr>
      <w:r w:rsidRPr="00C15519">
        <w:rPr>
          <w:rFonts w:ascii="Arial" w:hAnsi="Arial" w:cs="Arial"/>
          <w:color w:val="231F20"/>
          <w:sz w:val="22"/>
          <w:szCs w:val="22"/>
        </w:rPr>
        <w:t>Teenage mothers, young fathers and their children are less likely</w:t>
      </w:r>
      <w:r w:rsidR="00C15519" w:rsidRPr="00C15519">
        <w:rPr>
          <w:rFonts w:ascii="Arial" w:hAnsi="Arial" w:cs="Arial"/>
          <w:color w:val="231F20"/>
          <w:sz w:val="22"/>
          <w:szCs w:val="22"/>
        </w:rPr>
        <w:t xml:space="preserve"> </w:t>
      </w:r>
      <w:r w:rsidRPr="00C15519">
        <w:rPr>
          <w:rFonts w:ascii="Arial" w:hAnsi="Arial" w:cs="Arial"/>
          <w:color w:val="231F20"/>
          <w:sz w:val="22"/>
          <w:szCs w:val="22"/>
        </w:rPr>
        <w:t>to be in good health or to complete their education and more</w:t>
      </w:r>
      <w:r w:rsidR="00C15519" w:rsidRPr="00C15519">
        <w:rPr>
          <w:rFonts w:ascii="Arial" w:hAnsi="Arial" w:cs="Arial"/>
          <w:color w:val="231F20"/>
          <w:sz w:val="22"/>
          <w:szCs w:val="22"/>
        </w:rPr>
        <w:t xml:space="preserve"> </w:t>
      </w:r>
      <w:r w:rsidRPr="00C15519">
        <w:rPr>
          <w:rFonts w:ascii="Arial" w:hAnsi="Arial" w:cs="Arial"/>
          <w:color w:val="231F20"/>
          <w:sz w:val="22"/>
          <w:szCs w:val="22"/>
        </w:rPr>
        <w:t>likely to live in poor housing and spend long periods on benefits</w:t>
      </w:r>
      <w:r w:rsidR="00C15519" w:rsidRPr="00C15519">
        <w:rPr>
          <w:rFonts w:ascii="Arial" w:hAnsi="Arial" w:cs="Arial"/>
          <w:color w:val="231F20"/>
          <w:sz w:val="22"/>
          <w:szCs w:val="22"/>
        </w:rPr>
        <w:t xml:space="preserve"> </w:t>
      </w:r>
      <w:r w:rsidRPr="00C15519">
        <w:rPr>
          <w:rFonts w:ascii="Arial" w:hAnsi="Arial" w:cs="Arial"/>
          <w:color w:val="231F20"/>
          <w:sz w:val="22"/>
          <w:szCs w:val="22"/>
        </w:rPr>
        <w:t xml:space="preserve">and out of work. </w:t>
      </w:r>
    </w:p>
    <w:p w:rsidR="00C15519" w:rsidRDefault="008F3A76" w:rsidP="001773C7">
      <w:pPr>
        <w:pStyle w:val="ListParagraph"/>
        <w:widowControl w:val="0"/>
        <w:numPr>
          <w:ilvl w:val="0"/>
          <w:numId w:val="6"/>
        </w:numPr>
        <w:tabs>
          <w:tab w:val="num" w:pos="720"/>
        </w:tabs>
        <w:overflowPunct w:val="0"/>
        <w:autoSpaceDE w:val="0"/>
        <w:autoSpaceDN w:val="0"/>
        <w:adjustRightInd w:val="0"/>
        <w:spacing w:after="120"/>
        <w:contextualSpacing w:val="0"/>
        <w:jc w:val="both"/>
        <w:textAlignment w:val="baseline"/>
        <w:rPr>
          <w:rFonts w:ascii="Arial" w:hAnsi="Arial" w:cs="Arial"/>
          <w:sz w:val="22"/>
          <w:szCs w:val="22"/>
        </w:rPr>
      </w:pPr>
      <w:r w:rsidRPr="00C15519">
        <w:rPr>
          <w:rFonts w:ascii="Arial" w:hAnsi="Arial" w:cs="Arial"/>
          <w:color w:val="231F20"/>
          <w:sz w:val="22"/>
          <w:szCs w:val="22"/>
        </w:rPr>
        <w:t xml:space="preserve">Teenage pregnancy </w:t>
      </w:r>
      <w:r w:rsidR="00501900">
        <w:rPr>
          <w:rFonts w:ascii="Arial" w:hAnsi="Arial" w:cs="Arial"/>
          <w:color w:val="231F20"/>
          <w:sz w:val="22"/>
          <w:szCs w:val="22"/>
        </w:rPr>
        <w:t>is important</w:t>
      </w:r>
      <w:r w:rsidRPr="00C15519">
        <w:rPr>
          <w:rFonts w:ascii="Arial" w:hAnsi="Arial" w:cs="Arial"/>
          <w:color w:val="231F20"/>
          <w:sz w:val="22"/>
          <w:szCs w:val="22"/>
        </w:rPr>
        <w:t xml:space="preserve"> as it impacts on the </w:t>
      </w:r>
      <w:r w:rsidRPr="00C15519">
        <w:rPr>
          <w:rFonts w:ascii="Arial" w:hAnsi="Arial" w:cs="Arial"/>
          <w:iCs/>
          <w:color w:val="231F20"/>
          <w:sz w:val="22"/>
          <w:szCs w:val="22"/>
        </w:rPr>
        <w:t xml:space="preserve">poorest communities </w:t>
      </w:r>
      <w:r w:rsidRPr="00C15519">
        <w:rPr>
          <w:rFonts w:ascii="Arial" w:hAnsi="Arial" w:cs="Arial"/>
          <w:color w:val="231F20"/>
          <w:sz w:val="22"/>
          <w:szCs w:val="22"/>
        </w:rPr>
        <w:t xml:space="preserve">and </w:t>
      </w:r>
      <w:r w:rsidRPr="00C15519">
        <w:rPr>
          <w:rFonts w:ascii="Arial" w:hAnsi="Arial" w:cs="Arial"/>
          <w:iCs/>
          <w:color w:val="231F20"/>
          <w:sz w:val="22"/>
          <w:szCs w:val="22"/>
        </w:rPr>
        <w:t xml:space="preserve">most vulnerable </w:t>
      </w:r>
      <w:r w:rsidRPr="00C15519">
        <w:rPr>
          <w:rFonts w:ascii="Arial" w:hAnsi="Arial" w:cs="Arial"/>
          <w:color w:val="231F20"/>
          <w:sz w:val="22"/>
          <w:szCs w:val="22"/>
        </w:rPr>
        <w:t>young</w:t>
      </w:r>
      <w:r w:rsidR="00C15519" w:rsidRPr="00C15519">
        <w:rPr>
          <w:rFonts w:ascii="Arial" w:hAnsi="Arial" w:cs="Arial"/>
          <w:color w:val="231F20"/>
          <w:sz w:val="22"/>
          <w:szCs w:val="22"/>
        </w:rPr>
        <w:t xml:space="preserve"> </w:t>
      </w:r>
      <w:r w:rsidRPr="00C15519">
        <w:rPr>
          <w:rFonts w:ascii="Arial" w:hAnsi="Arial" w:cs="Arial"/>
          <w:color w:val="231F20"/>
          <w:sz w:val="22"/>
          <w:szCs w:val="22"/>
        </w:rPr>
        <w:t>people</w:t>
      </w:r>
      <w:r w:rsidR="00C15519" w:rsidRPr="00C15519">
        <w:rPr>
          <w:rFonts w:ascii="Arial" w:hAnsi="Arial" w:cs="Arial"/>
          <w:color w:val="231F20"/>
          <w:sz w:val="22"/>
          <w:szCs w:val="22"/>
        </w:rPr>
        <w:t xml:space="preserve">; </w:t>
      </w:r>
      <w:r w:rsidRPr="00C15519">
        <w:rPr>
          <w:rFonts w:ascii="Arial" w:hAnsi="Arial" w:cs="Arial"/>
          <w:color w:val="231F20"/>
          <w:sz w:val="22"/>
          <w:szCs w:val="22"/>
        </w:rPr>
        <w:t>widens health inequalities</w:t>
      </w:r>
      <w:r w:rsidR="00C15519" w:rsidRPr="00C15519">
        <w:rPr>
          <w:rFonts w:ascii="Arial" w:hAnsi="Arial" w:cs="Arial"/>
          <w:color w:val="231F20"/>
          <w:sz w:val="22"/>
          <w:szCs w:val="22"/>
        </w:rPr>
        <w:t xml:space="preserve">; </w:t>
      </w:r>
      <w:r w:rsidRPr="00C15519">
        <w:rPr>
          <w:rFonts w:ascii="Arial" w:hAnsi="Arial" w:cs="Arial"/>
          <w:color w:val="231F20"/>
          <w:sz w:val="22"/>
          <w:szCs w:val="22"/>
        </w:rPr>
        <w:t>limits educational opportunities and attainment for young</w:t>
      </w:r>
      <w:r w:rsidR="00C15519" w:rsidRPr="00C15519">
        <w:rPr>
          <w:rFonts w:ascii="Arial" w:hAnsi="Arial" w:cs="Arial"/>
          <w:color w:val="231F20"/>
          <w:sz w:val="22"/>
          <w:szCs w:val="22"/>
        </w:rPr>
        <w:t xml:space="preserve"> </w:t>
      </w:r>
      <w:r w:rsidRPr="00C15519">
        <w:rPr>
          <w:rFonts w:ascii="Arial" w:hAnsi="Arial" w:cs="Arial"/>
          <w:color w:val="231F20"/>
          <w:sz w:val="22"/>
          <w:szCs w:val="22"/>
        </w:rPr>
        <w:t>parents and their children</w:t>
      </w:r>
      <w:r w:rsidR="00C15519" w:rsidRPr="00C15519">
        <w:rPr>
          <w:rFonts w:ascii="Arial" w:hAnsi="Arial" w:cs="Arial"/>
          <w:color w:val="231F20"/>
          <w:sz w:val="22"/>
          <w:szCs w:val="22"/>
        </w:rPr>
        <w:t xml:space="preserve">; </w:t>
      </w:r>
      <w:r w:rsidRPr="00C15519">
        <w:rPr>
          <w:rFonts w:ascii="Arial" w:hAnsi="Arial" w:cs="Arial"/>
          <w:color w:val="231F20"/>
          <w:sz w:val="22"/>
          <w:szCs w:val="22"/>
        </w:rPr>
        <w:t>contrib</w:t>
      </w:r>
      <w:r w:rsidR="00C15519" w:rsidRPr="00C15519">
        <w:rPr>
          <w:rFonts w:ascii="Arial" w:hAnsi="Arial" w:cs="Arial"/>
          <w:color w:val="231F20"/>
          <w:sz w:val="22"/>
          <w:szCs w:val="22"/>
        </w:rPr>
        <w:t xml:space="preserve">utes to </w:t>
      </w:r>
      <w:r w:rsidR="00501900">
        <w:rPr>
          <w:rFonts w:ascii="Arial" w:hAnsi="Arial" w:cs="Arial"/>
          <w:color w:val="231F20"/>
          <w:sz w:val="22"/>
          <w:szCs w:val="22"/>
        </w:rPr>
        <w:t>unemployment</w:t>
      </w:r>
      <w:r w:rsidR="00C15519" w:rsidRPr="00C15519">
        <w:rPr>
          <w:rFonts w:ascii="Arial" w:hAnsi="Arial" w:cs="Arial"/>
          <w:color w:val="231F20"/>
          <w:sz w:val="22"/>
          <w:szCs w:val="22"/>
        </w:rPr>
        <w:t xml:space="preserve"> and poverty and</w:t>
      </w:r>
      <w:r w:rsidRPr="00C15519">
        <w:rPr>
          <w:rFonts w:ascii="Arial" w:hAnsi="Arial" w:cs="Arial"/>
          <w:color w:val="231F20"/>
          <w:sz w:val="22"/>
          <w:szCs w:val="22"/>
        </w:rPr>
        <w:t xml:space="preserve"> carries avoidable costs to the NHS and public services</w:t>
      </w:r>
      <w:r w:rsidR="00C15519" w:rsidRPr="00C15519">
        <w:rPr>
          <w:rFonts w:ascii="Arial" w:hAnsi="Arial" w:cs="Arial"/>
          <w:color w:val="231F20"/>
          <w:sz w:val="22"/>
          <w:szCs w:val="22"/>
        </w:rPr>
        <w:t>.</w:t>
      </w:r>
    </w:p>
    <w:p w:rsidR="00C15519" w:rsidRPr="00C15519" w:rsidRDefault="00C15519" w:rsidP="00C15519">
      <w:pPr>
        <w:pStyle w:val="ListParagraph"/>
        <w:widowControl w:val="0"/>
        <w:tabs>
          <w:tab w:val="num" w:pos="720"/>
        </w:tabs>
        <w:overflowPunct w:val="0"/>
        <w:autoSpaceDE w:val="0"/>
        <w:autoSpaceDN w:val="0"/>
        <w:adjustRightInd w:val="0"/>
        <w:spacing w:after="120"/>
        <w:ind w:left="360"/>
        <w:contextualSpacing w:val="0"/>
        <w:jc w:val="both"/>
        <w:textAlignment w:val="baseline"/>
        <w:rPr>
          <w:rFonts w:ascii="Arial" w:hAnsi="Arial" w:cs="Arial"/>
          <w:sz w:val="22"/>
          <w:szCs w:val="22"/>
        </w:rPr>
      </w:pPr>
    </w:p>
    <w:p w:rsidR="00FD4A5E" w:rsidRPr="00F6493D" w:rsidRDefault="00FD4A5E" w:rsidP="00C15519">
      <w:pPr>
        <w:widowControl w:val="0"/>
        <w:tabs>
          <w:tab w:val="num" w:pos="720"/>
        </w:tabs>
        <w:overflowPunct w:val="0"/>
        <w:autoSpaceDE w:val="0"/>
        <w:autoSpaceDN w:val="0"/>
        <w:adjustRightInd w:val="0"/>
        <w:spacing w:after="120"/>
        <w:ind w:left="284"/>
        <w:jc w:val="both"/>
        <w:textAlignment w:val="baseline"/>
        <w:rPr>
          <w:rFonts w:cs="Arial"/>
          <w:b/>
          <w:sz w:val="22"/>
          <w:szCs w:val="24"/>
        </w:rPr>
      </w:pPr>
      <w:r w:rsidRPr="00F6493D">
        <w:rPr>
          <w:rFonts w:cs="Arial"/>
          <w:b/>
          <w:sz w:val="22"/>
          <w:szCs w:val="24"/>
        </w:rPr>
        <w:t>Nottinghamshire’s progress in terms of reducing teenage conception rates</w:t>
      </w:r>
    </w:p>
    <w:p w:rsidR="00C15519" w:rsidRPr="00C15519" w:rsidRDefault="00C15519" w:rsidP="001773C7">
      <w:pPr>
        <w:numPr>
          <w:ilvl w:val="0"/>
          <w:numId w:val="6"/>
        </w:numPr>
        <w:spacing w:after="120"/>
        <w:jc w:val="both"/>
        <w:rPr>
          <w:sz w:val="22"/>
          <w:szCs w:val="24"/>
        </w:rPr>
      </w:pPr>
      <w:r w:rsidRPr="00F6493D">
        <w:rPr>
          <w:rFonts w:cs="Arial"/>
          <w:sz w:val="22"/>
        </w:rPr>
        <w:t xml:space="preserve">Teenage </w:t>
      </w:r>
      <w:r w:rsidR="00665EE4">
        <w:rPr>
          <w:rFonts w:cs="Arial"/>
          <w:sz w:val="22"/>
        </w:rPr>
        <w:t>c</w:t>
      </w:r>
      <w:r w:rsidRPr="00F6493D">
        <w:rPr>
          <w:rFonts w:cs="Arial"/>
          <w:sz w:val="22"/>
        </w:rPr>
        <w:t xml:space="preserve">onception </w:t>
      </w:r>
      <w:r w:rsidR="00665EE4">
        <w:rPr>
          <w:rFonts w:cs="Arial"/>
          <w:sz w:val="22"/>
        </w:rPr>
        <w:t>d</w:t>
      </w:r>
      <w:r w:rsidRPr="00F6493D">
        <w:rPr>
          <w:rFonts w:cs="Arial"/>
          <w:sz w:val="22"/>
        </w:rPr>
        <w:t xml:space="preserve">ata is </w:t>
      </w:r>
      <w:r w:rsidR="00665EE4">
        <w:rPr>
          <w:rFonts w:cs="Arial"/>
          <w:sz w:val="22"/>
        </w:rPr>
        <w:t xml:space="preserve">reported </w:t>
      </w:r>
      <w:r w:rsidRPr="00F6493D">
        <w:rPr>
          <w:rFonts w:cs="Arial"/>
          <w:sz w:val="22"/>
        </w:rPr>
        <w:t>annually and this annual teenage conception rate for under 18s has been the main target for teenage pregnancy strategies and Children’s Trust partnerships.  The latest a</w:t>
      </w:r>
      <w:r w:rsidR="00501900">
        <w:rPr>
          <w:rFonts w:cs="Arial"/>
          <w:sz w:val="22"/>
        </w:rPr>
        <w:t>nnual data published is for 2013</w:t>
      </w:r>
      <w:r w:rsidRPr="00F6493D">
        <w:rPr>
          <w:rFonts w:cs="Arial"/>
          <w:sz w:val="22"/>
        </w:rPr>
        <w:t>.  Teenage Conception data is provided by the Office of National Statistics (ONS) and the Department of Health (DH).</w:t>
      </w:r>
    </w:p>
    <w:p w:rsidR="001C5868" w:rsidRDefault="00C15519" w:rsidP="001773C7">
      <w:pPr>
        <w:numPr>
          <w:ilvl w:val="0"/>
          <w:numId w:val="6"/>
        </w:numPr>
        <w:spacing w:after="120"/>
        <w:jc w:val="both"/>
        <w:rPr>
          <w:sz w:val="22"/>
        </w:rPr>
      </w:pPr>
      <w:r w:rsidRPr="00F6493D">
        <w:rPr>
          <w:rFonts w:cs="Arial"/>
          <w:sz w:val="22"/>
        </w:rPr>
        <w:t>Teenage conception rates are used to evaluate impact of interventions, across localities. Data is also available at ward level so that interventions can be</w:t>
      </w:r>
    </w:p>
    <w:p w:rsidR="00C15519" w:rsidRPr="001C5868" w:rsidRDefault="00C15519" w:rsidP="001773C7">
      <w:pPr>
        <w:spacing w:after="120"/>
        <w:ind w:left="360"/>
        <w:jc w:val="both"/>
        <w:rPr>
          <w:sz w:val="22"/>
        </w:rPr>
      </w:pPr>
      <w:r w:rsidRPr="001C5868">
        <w:rPr>
          <w:rFonts w:cs="Arial"/>
          <w:sz w:val="22"/>
        </w:rPr>
        <w:t xml:space="preserve">targeted to areas of greatest need. The </w:t>
      </w:r>
      <w:r w:rsidR="00665EE4">
        <w:rPr>
          <w:rFonts w:cs="Arial"/>
          <w:sz w:val="22"/>
        </w:rPr>
        <w:t xml:space="preserve">trend in </w:t>
      </w:r>
      <w:r w:rsidRPr="001C5868">
        <w:rPr>
          <w:rFonts w:cs="Arial"/>
          <w:sz w:val="22"/>
        </w:rPr>
        <w:t xml:space="preserve">teenage conception rates is used within the Public Health Outcomes Framework to assess progress. </w:t>
      </w:r>
    </w:p>
    <w:p w:rsidR="008F3A76" w:rsidRPr="00C15519" w:rsidRDefault="008F3A76" w:rsidP="001773C7">
      <w:pPr>
        <w:numPr>
          <w:ilvl w:val="0"/>
          <w:numId w:val="6"/>
        </w:numPr>
        <w:spacing w:after="120"/>
        <w:jc w:val="both"/>
        <w:rPr>
          <w:sz w:val="22"/>
        </w:rPr>
      </w:pPr>
      <w:r w:rsidRPr="00F6493D">
        <w:rPr>
          <w:sz w:val="22"/>
        </w:rPr>
        <w:lastRenderedPageBreak/>
        <w:t xml:space="preserve">Nottinghamshire historically has achieved well in reducing teenage conceptions, comparing </w:t>
      </w:r>
      <w:r w:rsidR="00665EE4">
        <w:rPr>
          <w:sz w:val="22"/>
        </w:rPr>
        <w:t>favourably</w:t>
      </w:r>
      <w:r w:rsidRPr="00F6493D">
        <w:rPr>
          <w:sz w:val="22"/>
        </w:rPr>
        <w:t xml:space="preserve"> with statistical neighbours and across the region.  The teenage conception rate is calculated by identifying the number of conceptions per 1,000 females aged 15-17 in an area.  Under 16 conception data is also provided but has not been used to assess progress nationally. </w:t>
      </w:r>
    </w:p>
    <w:p w:rsidR="00060980" w:rsidRPr="00C15519" w:rsidRDefault="001773C7" w:rsidP="00C15519">
      <w:pPr>
        <w:numPr>
          <w:ilvl w:val="0"/>
          <w:numId w:val="6"/>
        </w:numPr>
        <w:spacing w:after="120"/>
        <w:jc w:val="both"/>
        <w:rPr>
          <w:sz w:val="22"/>
          <w:szCs w:val="24"/>
        </w:rPr>
      </w:pPr>
      <w:r>
        <w:rPr>
          <w:sz w:val="22"/>
          <w:szCs w:val="24"/>
        </w:rPr>
        <w:t>The 2013</w:t>
      </w:r>
      <w:r w:rsidR="00060980" w:rsidRPr="00F6493D">
        <w:rPr>
          <w:sz w:val="22"/>
          <w:szCs w:val="24"/>
        </w:rPr>
        <w:t xml:space="preserve"> under 18 conception rate for Nottinghamshire was </w:t>
      </w:r>
      <w:r w:rsidR="00501900">
        <w:rPr>
          <w:b/>
          <w:sz w:val="22"/>
          <w:szCs w:val="24"/>
        </w:rPr>
        <w:t>24.2</w:t>
      </w:r>
      <w:r w:rsidR="00060980" w:rsidRPr="00F6493D">
        <w:rPr>
          <w:sz w:val="22"/>
          <w:szCs w:val="24"/>
        </w:rPr>
        <w:t xml:space="preserve"> per 1,000 females aged 15-17 – a </w:t>
      </w:r>
      <w:r w:rsidR="00060980" w:rsidRPr="00F6493D">
        <w:rPr>
          <w:sz w:val="22"/>
          <w:szCs w:val="24"/>
          <w:u w:val="single"/>
        </w:rPr>
        <w:t>decrease</w:t>
      </w:r>
      <w:r w:rsidR="00501900">
        <w:rPr>
          <w:sz w:val="22"/>
          <w:szCs w:val="24"/>
        </w:rPr>
        <w:t xml:space="preserve"> of 17.7%</w:t>
      </w:r>
      <w:r w:rsidR="00060980" w:rsidRPr="00F6493D">
        <w:rPr>
          <w:color w:val="FF0000"/>
          <w:sz w:val="22"/>
          <w:szCs w:val="24"/>
        </w:rPr>
        <w:t xml:space="preserve"> </w:t>
      </w:r>
      <w:r w:rsidR="00E05298">
        <w:rPr>
          <w:sz w:val="22"/>
          <w:szCs w:val="24"/>
        </w:rPr>
        <w:t>from the 2012 rate of 29.4</w:t>
      </w:r>
      <w:r w:rsidR="00060980" w:rsidRPr="00F6493D">
        <w:rPr>
          <w:sz w:val="22"/>
          <w:szCs w:val="24"/>
        </w:rPr>
        <w:t>%, and a decr</w:t>
      </w:r>
      <w:r w:rsidR="00E05298">
        <w:rPr>
          <w:sz w:val="22"/>
          <w:szCs w:val="24"/>
        </w:rPr>
        <w:t>ease of 47.8</w:t>
      </w:r>
      <w:r w:rsidR="00060980" w:rsidRPr="00F6493D">
        <w:rPr>
          <w:sz w:val="22"/>
          <w:szCs w:val="24"/>
        </w:rPr>
        <w:t>% since 1998</w:t>
      </w:r>
      <w:r w:rsidR="00665EE4">
        <w:rPr>
          <w:sz w:val="22"/>
          <w:szCs w:val="24"/>
        </w:rPr>
        <w:t>, the</w:t>
      </w:r>
      <w:r w:rsidR="00060980" w:rsidRPr="00F6493D">
        <w:rPr>
          <w:sz w:val="22"/>
          <w:szCs w:val="24"/>
        </w:rPr>
        <w:t xml:space="preserve"> baseline year. The number</w:t>
      </w:r>
      <w:r w:rsidR="00E05298">
        <w:rPr>
          <w:sz w:val="22"/>
          <w:szCs w:val="24"/>
        </w:rPr>
        <w:t xml:space="preserve"> of under 18 conceptions in 2013 was 340</w:t>
      </w:r>
      <w:r w:rsidR="001A5F48">
        <w:rPr>
          <w:sz w:val="22"/>
          <w:szCs w:val="24"/>
        </w:rPr>
        <w:t>, a reduction of 274</w:t>
      </w:r>
      <w:r w:rsidR="00060980" w:rsidRPr="00F6493D">
        <w:rPr>
          <w:sz w:val="22"/>
          <w:szCs w:val="24"/>
        </w:rPr>
        <w:t xml:space="preserve"> compared to the 1998 baseline number of 614. </w:t>
      </w:r>
    </w:p>
    <w:p w:rsidR="00060980" w:rsidRPr="00C15519" w:rsidRDefault="001A5F48" w:rsidP="00C15519">
      <w:pPr>
        <w:numPr>
          <w:ilvl w:val="0"/>
          <w:numId w:val="6"/>
        </w:numPr>
        <w:spacing w:after="120"/>
        <w:jc w:val="both"/>
        <w:rPr>
          <w:sz w:val="22"/>
          <w:szCs w:val="24"/>
        </w:rPr>
      </w:pPr>
      <w:r>
        <w:rPr>
          <w:sz w:val="22"/>
          <w:szCs w:val="24"/>
        </w:rPr>
        <w:t>In 2013</w:t>
      </w:r>
      <w:r w:rsidR="00060980" w:rsidRPr="00F6493D">
        <w:rPr>
          <w:sz w:val="22"/>
          <w:szCs w:val="24"/>
        </w:rPr>
        <w:t>, Nottinghamshire ha</w:t>
      </w:r>
      <w:r w:rsidR="00665EE4">
        <w:rPr>
          <w:sz w:val="22"/>
          <w:szCs w:val="24"/>
        </w:rPr>
        <w:t>d</w:t>
      </w:r>
      <w:r w:rsidR="00060980" w:rsidRPr="00F6493D">
        <w:rPr>
          <w:sz w:val="22"/>
          <w:szCs w:val="24"/>
        </w:rPr>
        <w:t xml:space="preserve"> a </w:t>
      </w:r>
      <w:r>
        <w:rPr>
          <w:sz w:val="22"/>
          <w:szCs w:val="24"/>
        </w:rPr>
        <w:t>lower under 18 conception rate (24.3</w:t>
      </w:r>
      <w:r w:rsidR="00060980" w:rsidRPr="00F6493D">
        <w:rPr>
          <w:sz w:val="22"/>
          <w:szCs w:val="24"/>
        </w:rPr>
        <w:t>) than both the England ave</w:t>
      </w:r>
      <w:r w:rsidR="001773C7">
        <w:rPr>
          <w:sz w:val="22"/>
          <w:szCs w:val="24"/>
        </w:rPr>
        <w:t>rage (24.6</w:t>
      </w:r>
      <w:r w:rsidR="00060980" w:rsidRPr="00F6493D">
        <w:rPr>
          <w:sz w:val="22"/>
          <w:szCs w:val="24"/>
        </w:rPr>
        <w:t>) and</w:t>
      </w:r>
      <w:r>
        <w:rPr>
          <w:sz w:val="22"/>
          <w:szCs w:val="24"/>
        </w:rPr>
        <w:t xml:space="preserve"> the East Midlands average (24.6</w:t>
      </w:r>
      <w:r w:rsidR="00060980" w:rsidRPr="00F6493D">
        <w:rPr>
          <w:sz w:val="22"/>
          <w:szCs w:val="24"/>
        </w:rPr>
        <w:t xml:space="preserve">) although this difference is not </w:t>
      </w:r>
      <w:r w:rsidR="00665EE4">
        <w:rPr>
          <w:sz w:val="22"/>
          <w:szCs w:val="24"/>
        </w:rPr>
        <w:t xml:space="preserve">statistically </w:t>
      </w:r>
      <w:r w:rsidR="00060980" w:rsidRPr="00F6493D">
        <w:rPr>
          <w:sz w:val="22"/>
          <w:szCs w:val="24"/>
        </w:rPr>
        <w:t>significant at the 95% confidence level.</w:t>
      </w:r>
    </w:p>
    <w:p w:rsidR="00900B0E" w:rsidRPr="00C15519" w:rsidRDefault="00060980" w:rsidP="00C15519">
      <w:pPr>
        <w:numPr>
          <w:ilvl w:val="0"/>
          <w:numId w:val="6"/>
        </w:numPr>
        <w:spacing w:after="120"/>
        <w:jc w:val="both"/>
        <w:rPr>
          <w:sz w:val="22"/>
          <w:szCs w:val="24"/>
        </w:rPr>
      </w:pPr>
      <w:r w:rsidRPr="00F6493D">
        <w:rPr>
          <w:sz w:val="22"/>
          <w:szCs w:val="24"/>
        </w:rPr>
        <w:t>Currently Nottinghamsh</w:t>
      </w:r>
      <w:r w:rsidR="001A5F48">
        <w:rPr>
          <w:sz w:val="22"/>
          <w:szCs w:val="24"/>
        </w:rPr>
        <w:t>ire</w:t>
      </w:r>
      <w:r w:rsidR="00665EE4">
        <w:rPr>
          <w:sz w:val="22"/>
          <w:szCs w:val="24"/>
        </w:rPr>
        <w:t>’</w:t>
      </w:r>
      <w:r w:rsidR="001A5F48">
        <w:rPr>
          <w:sz w:val="22"/>
          <w:szCs w:val="24"/>
        </w:rPr>
        <w:t>s overall reduction of 47.8%</w:t>
      </w:r>
      <w:r w:rsidRPr="00F6493D">
        <w:rPr>
          <w:sz w:val="22"/>
          <w:szCs w:val="24"/>
        </w:rPr>
        <w:t xml:space="preserve"> against the 1998 base</w:t>
      </w:r>
      <w:r w:rsidR="00665EE4">
        <w:rPr>
          <w:sz w:val="22"/>
          <w:szCs w:val="24"/>
        </w:rPr>
        <w:t>line</w:t>
      </w:r>
      <w:r w:rsidRPr="00F6493D">
        <w:rPr>
          <w:sz w:val="22"/>
          <w:szCs w:val="24"/>
        </w:rPr>
        <w:t xml:space="preserve"> rate </w:t>
      </w:r>
      <w:r w:rsidR="00665EE4">
        <w:rPr>
          <w:sz w:val="22"/>
          <w:szCs w:val="24"/>
        </w:rPr>
        <w:t>is</w:t>
      </w:r>
      <w:r w:rsidRPr="00F6493D">
        <w:rPr>
          <w:sz w:val="22"/>
          <w:szCs w:val="24"/>
        </w:rPr>
        <w:t xml:space="preserve"> broadly similar </w:t>
      </w:r>
      <w:r w:rsidR="00665EE4">
        <w:rPr>
          <w:sz w:val="22"/>
          <w:szCs w:val="24"/>
        </w:rPr>
        <w:t>to</w:t>
      </w:r>
      <w:r w:rsidRPr="00F6493D">
        <w:rPr>
          <w:sz w:val="22"/>
          <w:szCs w:val="24"/>
        </w:rPr>
        <w:t xml:space="preserve"> the nation</w:t>
      </w:r>
      <w:r w:rsidR="001A5F48">
        <w:rPr>
          <w:sz w:val="22"/>
          <w:szCs w:val="24"/>
        </w:rPr>
        <w:t>al reduction of 47.9</w:t>
      </w:r>
      <w:r w:rsidRPr="00F6493D">
        <w:rPr>
          <w:sz w:val="22"/>
          <w:szCs w:val="24"/>
        </w:rPr>
        <w:t>% and the</w:t>
      </w:r>
      <w:r w:rsidR="001A5F48">
        <w:rPr>
          <w:sz w:val="22"/>
          <w:szCs w:val="24"/>
        </w:rPr>
        <w:t xml:space="preserve"> East Midlands reduction of 49.6</w:t>
      </w:r>
      <w:r w:rsidRPr="00F6493D">
        <w:rPr>
          <w:sz w:val="22"/>
          <w:szCs w:val="24"/>
        </w:rPr>
        <w:t xml:space="preserve">%. </w:t>
      </w:r>
    </w:p>
    <w:p w:rsidR="003439C5" w:rsidRDefault="003439C5" w:rsidP="009F420E">
      <w:pPr>
        <w:spacing w:after="120"/>
        <w:jc w:val="both"/>
        <w:rPr>
          <w:b/>
          <w:sz w:val="22"/>
          <w:szCs w:val="24"/>
        </w:rPr>
      </w:pPr>
    </w:p>
    <w:p w:rsidR="00060980" w:rsidRPr="00D167F7" w:rsidRDefault="00900B0E" w:rsidP="009F420E">
      <w:pPr>
        <w:spacing w:after="120"/>
        <w:jc w:val="both"/>
        <w:rPr>
          <w:sz w:val="22"/>
        </w:rPr>
      </w:pPr>
      <w:r w:rsidRPr="00D167F7">
        <w:rPr>
          <w:b/>
          <w:sz w:val="22"/>
          <w:szCs w:val="24"/>
        </w:rPr>
        <w:t>Figure1:</w:t>
      </w:r>
      <w:r w:rsidRPr="00D167F7">
        <w:rPr>
          <w:sz w:val="22"/>
          <w:szCs w:val="24"/>
        </w:rPr>
        <w:t xml:space="preserve"> Nottinghamshire </w:t>
      </w:r>
      <w:r w:rsidR="00665EE4">
        <w:rPr>
          <w:sz w:val="22"/>
          <w:szCs w:val="24"/>
        </w:rPr>
        <w:t>t</w:t>
      </w:r>
      <w:r w:rsidRPr="00D167F7">
        <w:rPr>
          <w:sz w:val="22"/>
          <w:szCs w:val="24"/>
        </w:rPr>
        <w:t>e</w:t>
      </w:r>
      <w:r w:rsidR="00E133BF">
        <w:rPr>
          <w:sz w:val="22"/>
          <w:szCs w:val="24"/>
        </w:rPr>
        <w:t xml:space="preserve">enage </w:t>
      </w:r>
      <w:r w:rsidR="00665EE4">
        <w:rPr>
          <w:sz w:val="22"/>
          <w:szCs w:val="24"/>
        </w:rPr>
        <w:t>c</w:t>
      </w:r>
      <w:r w:rsidR="00E133BF">
        <w:rPr>
          <w:sz w:val="22"/>
          <w:szCs w:val="24"/>
        </w:rPr>
        <w:t xml:space="preserve">onception </w:t>
      </w:r>
      <w:r w:rsidR="00665EE4">
        <w:rPr>
          <w:sz w:val="22"/>
          <w:szCs w:val="24"/>
        </w:rPr>
        <w:t>r</w:t>
      </w:r>
      <w:r w:rsidR="00E133BF">
        <w:rPr>
          <w:sz w:val="22"/>
          <w:szCs w:val="24"/>
        </w:rPr>
        <w:t>ates 1998-2013</w:t>
      </w:r>
      <w:r w:rsidRPr="00D167F7">
        <w:rPr>
          <w:sz w:val="22"/>
          <w:szCs w:val="24"/>
        </w:rPr>
        <w:t xml:space="preserve"> in comparison with East Midlands and England.</w:t>
      </w:r>
    </w:p>
    <w:p w:rsidR="00060980" w:rsidRPr="00F6493D" w:rsidRDefault="00432CD3" w:rsidP="00060980">
      <w:pPr>
        <w:ind w:left="360"/>
        <w:jc w:val="both"/>
        <w:rPr>
          <w:sz w:val="22"/>
        </w:rPr>
      </w:pPr>
      <w:r>
        <w:rPr>
          <w:noProof/>
          <w:sz w:val="22"/>
        </w:rPr>
        <w:drawing>
          <wp:inline distT="0" distB="0" distL="0" distR="0">
            <wp:extent cx="530479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790" cy="3200400"/>
                    </a:xfrm>
                    <a:prstGeom prst="rect">
                      <a:avLst/>
                    </a:prstGeom>
                    <a:noFill/>
                    <a:ln>
                      <a:noFill/>
                    </a:ln>
                  </pic:spPr>
                </pic:pic>
              </a:graphicData>
            </a:graphic>
          </wp:inline>
        </w:drawing>
      </w:r>
    </w:p>
    <w:p w:rsidR="00900B0E" w:rsidRDefault="00900B0E" w:rsidP="00900B0E">
      <w:pPr>
        <w:rPr>
          <w:rFonts w:cs="Arial"/>
          <w:sz w:val="22"/>
          <w:szCs w:val="22"/>
        </w:rPr>
      </w:pPr>
    </w:p>
    <w:p w:rsidR="003439C5" w:rsidRDefault="003439C5" w:rsidP="00900B0E">
      <w:pPr>
        <w:rPr>
          <w:rFonts w:cs="Arial"/>
          <w:sz w:val="22"/>
          <w:szCs w:val="22"/>
        </w:rPr>
      </w:pPr>
    </w:p>
    <w:p w:rsidR="003439C5" w:rsidRPr="00F6493D" w:rsidRDefault="003439C5" w:rsidP="00900B0E">
      <w:pPr>
        <w:rPr>
          <w:rFonts w:cs="Arial"/>
          <w:sz w:val="22"/>
          <w:szCs w:val="22"/>
        </w:rPr>
      </w:pPr>
    </w:p>
    <w:p w:rsidR="00F6493D" w:rsidRDefault="00900B0E" w:rsidP="00F6493D">
      <w:pPr>
        <w:numPr>
          <w:ilvl w:val="0"/>
          <w:numId w:val="6"/>
        </w:numPr>
        <w:spacing w:after="120"/>
        <w:ind w:left="357" w:hanging="357"/>
        <w:rPr>
          <w:rFonts w:cs="Arial"/>
          <w:sz w:val="22"/>
          <w:szCs w:val="22"/>
        </w:rPr>
      </w:pPr>
      <w:r w:rsidRPr="00F6493D">
        <w:rPr>
          <w:rFonts w:cs="Arial"/>
          <w:sz w:val="22"/>
          <w:szCs w:val="22"/>
        </w:rPr>
        <w:t>Figure 2 shows that Nottinghamshire ha</w:t>
      </w:r>
      <w:r w:rsidR="00665EE4">
        <w:rPr>
          <w:rFonts w:cs="Arial"/>
          <w:sz w:val="22"/>
          <w:szCs w:val="22"/>
        </w:rPr>
        <w:t>d</w:t>
      </w:r>
      <w:r w:rsidRPr="00F6493D">
        <w:rPr>
          <w:rFonts w:cs="Arial"/>
          <w:sz w:val="22"/>
          <w:szCs w:val="22"/>
        </w:rPr>
        <w:t xml:space="preserve"> a reduction in teenage conception rates </w:t>
      </w:r>
      <w:r w:rsidR="00665EE4">
        <w:rPr>
          <w:rFonts w:cs="Arial"/>
          <w:sz w:val="22"/>
          <w:szCs w:val="22"/>
        </w:rPr>
        <w:t>between</w:t>
      </w:r>
      <w:r w:rsidR="003439C5">
        <w:rPr>
          <w:rFonts w:cs="Arial"/>
          <w:sz w:val="22"/>
          <w:szCs w:val="22"/>
        </w:rPr>
        <w:t xml:space="preserve"> 1998 </w:t>
      </w:r>
      <w:r w:rsidR="00665EE4">
        <w:rPr>
          <w:rFonts w:cs="Arial"/>
          <w:sz w:val="22"/>
          <w:szCs w:val="22"/>
        </w:rPr>
        <w:t>(</w:t>
      </w:r>
      <w:r w:rsidR="003439C5">
        <w:rPr>
          <w:rFonts w:cs="Arial"/>
          <w:sz w:val="22"/>
          <w:szCs w:val="22"/>
        </w:rPr>
        <w:t>baseline year</w:t>
      </w:r>
      <w:r w:rsidR="00665EE4">
        <w:rPr>
          <w:rFonts w:cs="Arial"/>
          <w:sz w:val="22"/>
          <w:szCs w:val="22"/>
        </w:rPr>
        <w:t>) and</w:t>
      </w:r>
      <w:r w:rsidR="003439C5">
        <w:rPr>
          <w:rFonts w:cs="Arial"/>
          <w:sz w:val="22"/>
          <w:szCs w:val="22"/>
        </w:rPr>
        <w:t xml:space="preserve"> 2013</w:t>
      </w:r>
      <w:r w:rsidRPr="00F6493D">
        <w:rPr>
          <w:rFonts w:cs="Arial"/>
          <w:sz w:val="22"/>
          <w:szCs w:val="22"/>
        </w:rPr>
        <w:t xml:space="preserve"> and </w:t>
      </w:r>
      <w:r w:rsidR="00665EE4">
        <w:rPr>
          <w:rFonts w:cs="Arial"/>
          <w:sz w:val="22"/>
          <w:szCs w:val="22"/>
        </w:rPr>
        <w:t xml:space="preserve">this </w:t>
      </w:r>
      <w:r w:rsidRPr="00F6493D">
        <w:rPr>
          <w:rFonts w:cs="Arial"/>
          <w:sz w:val="22"/>
          <w:szCs w:val="22"/>
        </w:rPr>
        <w:t>is in line wi</w:t>
      </w:r>
      <w:r w:rsidR="003439C5">
        <w:rPr>
          <w:rFonts w:cs="Arial"/>
          <w:sz w:val="22"/>
          <w:szCs w:val="22"/>
        </w:rPr>
        <w:t xml:space="preserve">th the statistical neighbours. </w:t>
      </w:r>
    </w:p>
    <w:p w:rsidR="003439C5" w:rsidRPr="00C15519" w:rsidRDefault="003439C5" w:rsidP="003439C5">
      <w:pPr>
        <w:spacing w:after="120"/>
        <w:ind w:left="357"/>
        <w:rPr>
          <w:rFonts w:cs="Arial"/>
          <w:sz w:val="22"/>
          <w:szCs w:val="22"/>
        </w:rPr>
      </w:pPr>
    </w:p>
    <w:p w:rsidR="003439C5" w:rsidRDefault="003439C5" w:rsidP="00900B0E">
      <w:pPr>
        <w:rPr>
          <w:rFonts w:cs="Arial"/>
          <w:b/>
          <w:sz w:val="22"/>
          <w:szCs w:val="22"/>
        </w:rPr>
      </w:pPr>
    </w:p>
    <w:p w:rsidR="003439C5" w:rsidRDefault="003439C5" w:rsidP="00900B0E">
      <w:pPr>
        <w:rPr>
          <w:rFonts w:cs="Arial"/>
          <w:b/>
          <w:sz w:val="22"/>
          <w:szCs w:val="22"/>
        </w:rPr>
      </w:pPr>
    </w:p>
    <w:p w:rsidR="003439C5" w:rsidRDefault="003439C5" w:rsidP="00900B0E">
      <w:pPr>
        <w:rPr>
          <w:rFonts w:cs="Arial"/>
          <w:b/>
          <w:sz w:val="22"/>
          <w:szCs w:val="22"/>
        </w:rPr>
      </w:pPr>
    </w:p>
    <w:p w:rsidR="003439C5" w:rsidRDefault="003439C5" w:rsidP="00900B0E">
      <w:pPr>
        <w:rPr>
          <w:rFonts w:cs="Arial"/>
          <w:b/>
          <w:sz w:val="22"/>
          <w:szCs w:val="22"/>
        </w:rPr>
      </w:pPr>
    </w:p>
    <w:p w:rsidR="00F6493D" w:rsidRPr="003439C5" w:rsidRDefault="00900B0E" w:rsidP="00900B0E">
      <w:pPr>
        <w:rPr>
          <w:rFonts w:cs="Arial"/>
          <w:sz w:val="22"/>
          <w:szCs w:val="22"/>
        </w:rPr>
      </w:pPr>
      <w:r w:rsidRPr="003439C5">
        <w:rPr>
          <w:rFonts w:cs="Arial"/>
          <w:b/>
          <w:sz w:val="22"/>
          <w:szCs w:val="22"/>
        </w:rPr>
        <w:t>Figure 2:</w:t>
      </w:r>
      <w:r w:rsidRPr="003439C5">
        <w:rPr>
          <w:rFonts w:cs="Arial"/>
          <w:sz w:val="22"/>
          <w:szCs w:val="22"/>
        </w:rPr>
        <w:t xml:space="preserve"> Nottinghamshire’s progress in reducing teenage conception rates </w:t>
      </w:r>
      <w:r w:rsidR="00665EE4">
        <w:rPr>
          <w:rFonts w:cs="Arial"/>
          <w:sz w:val="22"/>
          <w:szCs w:val="22"/>
        </w:rPr>
        <w:t>compared to</w:t>
      </w:r>
      <w:r w:rsidRPr="003439C5">
        <w:rPr>
          <w:rFonts w:cs="Arial"/>
          <w:sz w:val="22"/>
          <w:szCs w:val="22"/>
        </w:rPr>
        <w:t xml:space="preserve"> statistical neighbours 19</w:t>
      </w:r>
      <w:r w:rsidR="003439C5" w:rsidRPr="003439C5">
        <w:rPr>
          <w:rFonts w:cs="Arial"/>
          <w:sz w:val="22"/>
          <w:szCs w:val="22"/>
        </w:rPr>
        <w:t>98-2013</w:t>
      </w:r>
    </w:p>
    <w:p w:rsidR="003439C5" w:rsidRDefault="003439C5" w:rsidP="00900B0E">
      <w:pPr>
        <w:rPr>
          <w:rFonts w:cs="Arial"/>
          <w:color w:val="FF0000"/>
          <w:sz w:val="22"/>
          <w:szCs w:val="22"/>
        </w:rPr>
      </w:pPr>
    </w:p>
    <w:p w:rsidR="003439C5" w:rsidRPr="00E133BF" w:rsidRDefault="00432CD3" w:rsidP="00900B0E">
      <w:pPr>
        <w:rPr>
          <w:rFonts w:cs="Arial"/>
          <w:color w:val="FF0000"/>
          <w:sz w:val="22"/>
          <w:szCs w:val="22"/>
        </w:rPr>
      </w:pPr>
      <w:r>
        <w:rPr>
          <w:rFonts w:cs="Arial"/>
          <w:noProof/>
          <w:color w:val="FF0000"/>
          <w:sz w:val="22"/>
          <w:szCs w:val="22"/>
        </w:rPr>
        <w:lastRenderedPageBreak/>
        <w:drawing>
          <wp:inline distT="0" distB="0" distL="0" distR="0">
            <wp:extent cx="5304790" cy="3107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790" cy="3107055"/>
                    </a:xfrm>
                    <a:prstGeom prst="rect">
                      <a:avLst/>
                    </a:prstGeom>
                    <a:noFill/>
                    <a:ln>
                      <a:noFill/>
                    </a:ln>
                  </pic:spPr>
                </pic:pic>
              </a:graphicData>
            </a:graphic>
          </wp:inline>
        </w:drawing>
      </w:r>
    </w:p>
    <w:p w:rsidR="00900B0E" w:rsidRPr="00F6493D" w:rsidRDefault="00900B0E" w:rsidP="00900B0E">
      <w:pPr>
        <w:rPr>
          <w:rFonts w:cs="Arial"/>
          <w:sz w:val="22"/>
          <w:szCs w:val="22"/>
        </w:rPr>
      </w:pPr>
    </w:p>
    <w:p w:rsidR="00FD4A5E" w:rsidRPr="00F6493D" w:rsidRDefault="00FD4A5E" w:rsidP="00FD4A5E">
      <w:pPr>
        <w:pStyle w:val="ListParagraph"/>
        <w:autoSpaceDE w:val="0"/>
        <w:autoSpaceDN w:val="0"/>
        <w:adjustRightInd w:val="0"/>
        <w:spacing w:after="120"/>
        <w:ind w:left="357"/>
        <w:contextualSpacing w:val="0"/>
        <w:jc w:val="both"/>
        <w:rPr>
          <w:rFonts w:ascii="Arial" w:eastAsia="Calibri" w:hAnsi="Arial" w:cs="Arial"/>
          <w:color w:val="000000"/>
          <w:sz w:val="22"/>
          <w:lang w:eastAsia="en-US"/>
        </w:rPr>
      </w:pPr>
    </w:p>
    <w:p w:rsidR="00900B0E" w:rsidRPr="00F6493D" w:rsidRDefault="00900B0E" w:rsidP="00036476">
      <w:pPr>
        <w:numPr>
          <w:ilvl w:val="0"/>
          <w:numId w:val="6"/>
        </w:numPr>
        <w:jc w:val="both"/>
        <w:rPr>
          <w:i/>
          <w:sz w:val="22"/>
          <w:szCs w:val="22"/>
        </w:rPr>
      </w:pPr>
      <w:r w:rsidRPr="00F6493D">
        <w:rPr>
          <w:sz w:val="22"/>
          <w:szCs w:val="22"/>
        </w:rPr>
        <w:t>It is useful to consider the numbers of conceptions</w:t>
      </w:r>
      <w:r w:rsidR="009F420E">
        <w:rPr>
          <w:sz w:val="22"/>
          <w:szCs w:val="22"/>
        </w:rPr>
        <w:t xml:space="preserve"> alongside the rate.  Figure 3</w:t>
      </w:r>
      <w:r w:rsidRPr="00F6493D">
        <w:rPr>
          <w:sz w:val="22"/>
          <w:szCs w:val="22"/>
        </w:rPr>
        <w:t xml:space="preserve"> shows </w:t>
      </w:r>
      <w:r w:rsidR="003439C5">
        <w:rPr>
          <w:sz w:val="22"/>
          <w:szCs w:val="22"/>
        </w:rPr>
        <w:t>how the annual number of conceptions reduce</w:t>
      </w:r>
      <w:r w:rsidR="00665EE4">
        <w:rPr>
          <w:sz w:val="22"/>
          <w:szCs w:val="22"/>
        </w:rPr>
        <w:t>d</w:t>
      </w:r>
      <w:r w:rsidR="003439C5">
        <w:rPr>
          <w:sz w:val="22"/>
          <w:szCs w:val="22"/>
        </w:rPr>
        <w:t xml:space="preserve"> from the 1998 baseline of 614 to the current number in 2013 of 340.</w:t>
      </w:r>
    </w:p>
    <w:p w:rsidR="00900B0E" w:rsidRPr="00F6493D" w:rsidRDefault="00900B0E" w:rsidP="00900B0E">
      <w:pPr>
        <w:pStyle w:val="Caption"/>
        <w:rPr>
          <w:i w:val="0"/>
          <w:color w:val="auto"/>
          <w:szCs w:val="22"/>
        </w:rPr>
      </w:pPr>
      <w:r w:rsidRPr="00F6493D">
        <w:rPr>
          <w:i w:val="0"/>
          <w:color w:val="auto"/>
          <w:szCs w:val="22"/>
        </w:rPr>
        <w:t xml:space="preserve">Figure 3: </w:t>
      </w:r>
      <w:r w:rsidRPr="00F6493D">
        <w:rPr>
          <w:b w:val="0"/>
          <w:i w:val="0"/>
          <w:color w:val="auto"/>
          <w:szCs w:val="22"/>
          <w:u w:val="single"/>
        </w:rPr>
        <w:t>Numbers</w:t>
      </w:r>
      <w:r w:rsidRPr="00F6493D">
        <w:rPr>
          <w:b w:val="0"/>
          <w:i w:val="0"/>
          <w:color w:val="auto"/>
          <w:szCs w:val="22"/>
        </w:rPr>
        <w:t xml:space="preserve"> of </w:t>
      </w:r>
      <w:r w:rsidR="00665EE4">
        <w:rPr>
          <w:b w:val="0"/>
          <w:i w:val="0"/>
          <w:color w:val="auto"/>
          <w:szCs w:val="22"/>
        </w:rPr>
        <w:t>t</w:t>
      </w:r>
      <w:r w:rsidRPr="00F6493D">
        <w:rPr>
          <w:b w:val="0"/>
          <w:i w:val="0"/>
          <w:color w:val="auto"/>
          <w:szCs w:val="22"/>
        </w:rPr>
        <w:t xml:space="preserve">eenage </w:t>
      </w:r>
      <w:r w:rsidR="00665EE4">
        <w:rPr>
          <w:b w:val="0"/>
          <w:i w:val="0"/>
          <w:color w:val="auto"/>
          <w:szCs w:val="22"/>
        </w:rPr>
        <w:t>c</w:t>
      </w:r>
      <w:r w:rsidRPr="00F6493D">
        <w:rPr>
          <w:b w:val="0"/>
          <w:i w:val="0"/>
          <w:color w:val="auto"/>
          <w:szCs w:val="22"/>
        </w:rPr>
        <w:t>onceptions amongst women aged 15-17 in Nottinghamshire 1998-201</w:t>
      </w:r>
    </w:p>
    <w:p w:rsidR="00036476" w:rsidRPr="00F6493D" w:rsidRDefault="00432CD3" w:rsidP="00F6493D">
      <w:pPr>
        <w:pStyle w:val="Source"/>
        <w:rPr>
          <w:sz w:val="18"/>
        </w:rPr>
      </w:pPr>
      <w:r>
        <w:rPr>
          <w:noProof/>
          <w:sz w:val="18"/>
        </w:rPr>
        <w:drawing>
          <wp:inline distT="0" distB="0" distL="0" distR="0">
            <wp:extent cx="5304790" cy="2374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790" cy="2374265"/>
                    </a:xfrm>
                    <a:prstGeom prst="rect">
                      <a:avLst/>
                    </a:prstGeom>
                    <a:noFill/>
                    <a:ln>
                      <a:noFill/>
                    </a:ln>
                  </pic:spPr>
                </pic:pic>
              </a:graphicData>
            </a:graphic>
          </wp:inline>
        </w:drawing>
      </w:r>
    </w:p>
    <w:p w:rsidR="00FD4A5E" w:rsidRPr="00F6493D" w:rsidRDefault="00FD4A5E" w:rsidP="00FD4A5E">
      <w:pPr>
        <w:pStyle w:val="ListParagraph"/>
        <w:autoSpaceDE w:val="0"/>
        <w:autoSpaceDN w:val="0"/>
        <w:adjustRightInd w:val="0"/>
        <w:spacing w:after="120"/>
        <w:ind w:left="357"/>
        <w:contextualSpacing w:val="0"/>
        <w:jc w:val="both"/>
        <w:rPr>
          <w:rFonts w:ascii="Arial" w:hAnsi="Arial" w:cs="Arial"/>
          <w:b/>
          <w:color w:val="000000"/>
          <w:sz w:val="22"/>
        </w:rPr>
      </w:pPr>
      <w:r w:rsidRPr="00F6493D">
        <w:rPr>
          <w:rFonts w:ascii="Arial" w:eastAsia="Calibri" w:hAnsi="Arial" w:cs="Arial"/>
          <w:b/>
          <w:color w:val="000000"/>
          <w:sz w:val="22"/>
          <w:lang w:eastAsia="en-US"/>
        </w:rPr>
        <w:t xml:space="preserve">Progress across </w:t>
      </w:r>
      <w:r w:rsidR="00665EE4">
        <w:rPr>
          <w:rFonts w:ascii="Arial" w:eastAsia="Calibri" w:hAnsi="Arial" w:cs="Arial"/>
          <w:b/>
          <w:color w:val="000000"/>
          <w:sz w:val="22"/>
          <w:lang w:eastAsia="en-US"/>
        </w:rPr>
        <w:t>d</w:t>
      </w:r>
      <w:r w:rsidRPr="00F6493D">
        <w:rPr>
          <w:rFonts w:ascii="Arial" w:eastAsia="Calibri" w:hAnsi="Arial" w:cs="Arial"/>
          <w:b/>
          <w:color w:val="000000"/>
          <w:sz w:val="22"/>
          <w:lang w:eastAsia="en-US"/>
        </w:rPr>
        <w:t xml:space="preserve">istricts </w:t>
      </w:r>
    </w:p>
    <w:p w:rsidR="00974B82" w:rsidRPr="00F6493D" w:rsidRDefault="00974B82" w:rsidP="00F6493D">
      <w:pPr>
        <w:pStyle w:val="ListParagraph"/>
        <w:numPr>
          <w:ilvl w:val="0"/>
          <w:numId w:val="6"/>
        </w:numPr>
        <w:autoSpaceDE w:val="0"/>
        <w:autoSpaceDN w:val="0"/>
        <w:adjustRightInd w:val="0"/>
        <w:spacing w:after="120"/>
        <w:contextualSpacing w:val="0"/>
        <w:jc w:val="both"/>
        <w:rPr>
          <w:rFonts w:ascii="Arial" w:hAnsi="Arial" w:cs="Arial"/>
          <w:color w:val="000000"/>
          <w:sz w:val="22"/>
        </w:rPr>
      </w:pPr>
      <w:r w:rsidRPr="00F6493D">
        <w:rPr>
          <w:rFonts w:ascii="Arial" w:hAnsi="Arial" w:cs="Arial"/>
          <w:sz w:val="22"/>
        </w:rPr>
        <w:t>When looking at district teenage conception data it is clear that Mansfield continue</w:t>
      </w:r>
      <w:r w:rsidR="003439C5">
        <w:rPr>
          <w:rFonts w:ascii="Arial" w:hAnsi="Arial" w:cs="Arial"/>
          <w:sz w:val="22"/>
        </w:rPr>
        <w:t>s</w:t>
      </w:r>
      <w:r w:rsidRPr="00F6493D">
        <w:rPr>
          <w:rFonts w:ascii="Arial" w:hAnsi="Arial" w:cs="Arial"/>
          <w:sz w:val="22"/>
        </w:rPr>
        <w:t xml:space="preserve"> to have the highest teenage conception rates amongst all seven districts</w:t>
      </w:r>
      <w:r w:rsidR="003439C5">
        <w:rPr>
          <w:rFonts w:ascii="Arial" w:hAnsi="Arial" w:cs="Arial"/>
          <w:sz w:val="22"/>
        </w:rPr>
        <w:t>.</w:t>
      </w:r>
      <w:r w:rsidRPr="00F6493D">
        <w:rPr>
          <w:rFonts w:ascii="Arial" w:hAnsi="Arial" w:cs="Arial"/>
          <w:sz w:val="22"/>
        </w:rPr>
        <w:t xml:space="preserve"> This is in line with levels of child poverty and the In</w:t>
      </w:r>
      <w:r w:rsidR="003439C5">
        <w:rPr>
          <w:rFonts w:ascii="Arial" w:hAnsi="Arial" w:cs="Arial"/>
          <w:sz w:val="22"/>
        </w:rPr>
        <w:t>dex</w:t>
      </w:r>
      <w:r w:rsidRPr="00F6493D">
        <w:rPr>
          <w:rFonts w:ascii="Arial" w:hAnsi="Arial" w:cs="Arial"/>
          <w:sz w:val="22"/>
        </w:rPr>
        <w:t xml:space="preserve"> of Multiple Deprivation.  </w:t>
      </w:r>
      <w:r w:rsidR="003439C5">
        <w:rPr>
          <w:rFonts w:ascii="Arial" w:hAnsi="Arial" w:cs="Arial"/>
          <w:sz w:val="22"/>
        </w:rPr>
        <w:t>There have been substantial reductions in the teenage conception rate since the baseline year for all districts.</w:t>
      </w:r>
    </w:p>
    <w:p w:rsidR="00FD4A5E" w:rsidRDefault="00974B82" w:rsidP="00036476">
      <w:pPr>
        <w:pStyle w:val="Caption"/>
        <w:ind w:left="360"/>
        <w:jc w:val="both"/>
        <w:rPr>
          <w:b w:val="0"/>
          <w:i w:val="0"/>
          <w:color w:val="auto"/>
          <w:szCs w:val="22"/>
        </w:rPr>
      </w:pPr>
      <w:r w:rsidRPr="00F6493D">
        <w:rPr>
          <w:i w:val="0"/>
          <w:color w:val="auto"/>
          <w:szCs w:val="22"/>
        </w:rPr>
        <w:t xml:space="preserve">Figure 4: </w:t>
      </w:r>
      <w:r w:rsidR="003439C5">
        <w:rPr>
          <w:b w:val="0"/>
          <w:i w:val="0"/>
          <w:color w:val="auto"/>
          <w:szCs w:val="22"/>
        </w:rPr>
        <w:t>Teenage conception rates 1998-2013 for Nottinghamshire County and Districts grouped by area with 95% confidence limits</w:t>
      </w:r>
    </w:p>
    <w:p w:rsidR="003439C5" w:rsidRPr="003439C5" w:rsidRDefault="003439C5" w:rsidP="003439C5"/>
    <w:p w:rsidR="00FD4A5E" w:rsidRPr="00F6493D" w:rsidRDefault="00432CD3" w:rsidP="006D7DCE">
      <w:pPr>
        <w:pStyle w:val="ListParagraph"/>
        <w:widowControl w:val="0"/>
        <w:tabs>
          <w:tab w:val="num" w:pos="720"/>
        </w:tabs>
        <w:overflowPunct w:val="0"/>
        <w:autoSpaceDE w:val="0"/>
        <w:autoSpaceDN w:val="0"/>
        <w:adjustRightInd w:val="0"/>
        <w:spacing w:after="120"/>
        <w:ind w:left="360"/>
        <w:contextualSpacing w:val="0"/>
        <w:jc w:val="both"/>
        <w:textAlignment w:val="baseline"/>
        <w:rPr>
          <w:rFonts w:ascii="Arial" w:hAnsi="Arial" w:cs="Arial"/>
          <w:sz w:val="22"/>
        </w:rPr>
      </w:pPr>
      <w:r>
        <w:rPr>
          <w:rFonts w:ascii="Arial" w:hAnsi="Arial" w:cs="Arial"/>
          <w:noProof/>
          <w:sz w:val="22"/>
        </w:rPr>
        <w:lastRenderedPageBreak/>
        <w:drawing>
          <wp:inline distT="0" distB="0" distL="0" distR="0">
            <wp:extent cx="5304790" cy="2374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790" cy="2374265"/>
                    </a:xfrm>
                    <a:prstGeom prst="rect">
                      <a:avLst/>
                    </a:prstGeom>
                    <a:noFill/>
                    <a:ln>
                      <a:noFill/>
                    </a:ln>
                  </pic:spPr>
                </pic:pic>
              </a:graphicData>
            </a:graphic>
          </wp:inline>
        </w:drawing>
      </w:r>
    </w:p>
    <w:p w:rsidR="003439C5" w:rsidRPr="003439C5" w:rsidRDefault="003439C5" w:rsidP="003439C5">
      <w:pPr>
        <w:widowControl w:val="0"/>
        <w:overflowPunct w:val="0"/>
        <w:autoSpaceDE w:val="0"/>
        <w:autoSpaceDN w:val="0"/>
        <w:adjustRightInd w:val="0"/>
        <w:spacing w:after="120"/>
        <w:ind w:left="360"/>
        <w:jc w:val="both"/>
        <w:textAlignment w:val="baseline"/>
        <w:rPr>
          <w:rFonts w:cs="Arial"/>
          <w:sz w:val="22"/>
          <w:szCs w:val="24"/>
        </w:rPr>
      </w:pPr>
    </w:p>
    <w:p w:rsidR="00FD4A5E" w:rsidRPr="00F6493D" w:rsidRDefault="00974B82" w:rsidP="00974B82">
      <w:pPr>
        <w:widowControl w:val="0"/>
        <w:numPr>
          <w:ilvl w:val="0"/>
          <w:numId w:val="6"/>
        </w:numPr>
        <w:overflowPunct w:val="0"/>
        <w:autoSpaceDE w:val="0"/>
        <w:autoSpaceDN w:val="0"/>
        <w:adjustRightInd w:val="0"/>
        <w:spacing w:after="120"/>
        <w:jc w:val="both"/>
        <w:textAlignment w:val="baseline"/>
        <w:rPr>
          <w:rFonts w:cs="Arial"/>
          <w:sz w:val="22"/>
          <w:szCs w:val="24"/>
        </w:rPr>
      </w:pPr>
      <w:r w:rsidRPr="00F6493D">
        <w:rPr>
          <w:rFonts w:cs="Arial"/>
          <w:sz w:val="22"/>
        </w:rPr>
        <w:t>Despite substantial reductions in the teenage conception rate si</w:t>
      </w:r>
      <w:r w:rsidR="003439C5">
        <w:rPr>
          <w:rFonts w:cs="Arial"/>
          <w:sz w:val="22"/>
        </w:rPr>
        <w:t>nce the baseline year for most d</w:t>
      </w:r>
      <w:r w:rsidRPr="00F6493D">
        <w:rPr>
          <w:rFonts w:cs="Arial"/>
          <w:sz w:val="22"/>
        </w:rPr>
        <w:t xml:space="preserve">istricts, </w:t>
      </w:r>
      <w:r w:rsidR="003439C5">
        <w:rPr>
          <w:rFonts w:cs="Arial"/>
          <w:sz w:val="22"/>
        </w:rPr>
        <w:t>one district has</w:t>
      </w:r>
      <w:r w:rsidRPr="00F6493D">
        <w:rPr>
          <w:rFonts w:cs="Arial"/>
          <w:sz w:val="22"/>
        </w:rPr>
        <w:t xml:space="preserve"> seen an increase in te</w:t>
      </w:r>
      <w:r w:rsidR="003439C5">
        <w:rPr>
          <w:rFonts w:cs="Arial"/>
          <w:sz w:val="22"/>
        </w:rPr>
        <w:t>enage conception rates from 2012 to 2013</w:t>
      </w:r>
      <w:r w:rsidRPr="00F6493D">
        <w:rPr>
          <w:rFonts w:cs="Arial"/>
          <w:sz w:val="22"/>
        </w:rPr>
        <w:t xml:space="preserve"> (</w:t>
      </w:r>
      <w:r w:rsidR="003439C5">
        <w:rPr>
          <w:rFonts w:cs="Arial"/>
          <w:sz w:val="22"/>
        </w:rPr>
        <w:t>Bassetlaw</w:t>
      </w:r>
      <w:r w:rsidRPr="00F6493D">
        <w:rPr>
          <w:rFonts w:cs="Arial"/>
          <w:sz w:val="22"/>
        </w:rPr>
        <w:t xml:space="preserve">). </w:t>
      </w:r>
    </w:p>
    <w:p w:rsidR="00C15519" w:rsidRDefault="00C15519" w:rsidP="00974B82">
      <w:pPr>
        <w:widowControl w:val="0"/>
        <w:overflowPunct w:val="0"/>
        <w:autoSpaceDE w:val="0"/>
        <w:autoSpaceDN w:val="0"/>
        <w:adjustRightInd w:val="0"/>
        <w:spacing w:after="120"/>
        <w:ind w:left="360"/>
        <w:jc w:val="both"/>
        <w:textAlignment w:val="baseline"/>
        <w:rPr>
          <w:rFonts w:cs="Arial"/>
          <w:b/>
          <w:sz w:val="22"/>
          <w:szCs w:val="24"/>
        </w:rPr>
      </w:pPr>
    </w:p>
    <w:p w:rsidR="00974B82" w:rsidRDefault="00974B82" w:rsidP="00974B82">
      <w:pPr>
        <w:widowControl w:val="0"/>
        <w:overflowPunct w:val="0"/>
        <w:autoSpaceDE w:val="0"/>
        <w:autoSpaceDN w:val="0"/>
        <w:adjustRightInd w:val="0"/>
        <w:spacing w:after="120"/>
        <w:ind w:left="360"/>
        <w:jc w:val="both"/>
        <w:textAlignment w:val="baseline"/>
        <w:rPr>
          <w:rFonts w:cs="Arial"/>
          <w:sz w:val="22"/>
          <w:szCs w:val="24"/>
        </w:rPr>
      </w:pPr>
      <w:r w:rsidRPr="00F6493D">
        <w:rPr>
          <w:rFonts w:cs="Arial"/>
          <w:b/>
          <w:sz w:val="22"/>
          <w:szCs w:val="24"/>
        </w:rPr>
        <w:t>Figure 5</w:t>
      </w:r>
      <w:r w:rsidRPr="00F6493D">
        <w:rPr>
          <w:rFonts w:cs="Arial"/>
          <w:sz w:val="22"/>
          <w:szCs w:val="24"/>
        </w:rPr>
        <w:t xml:space="preserve">: District </w:t>
      </w:r>
      <w:r w:rsidR="00665EE4">
        <w:rPr>
          <w:rFonts w:cs="Arial"/>
          <w:sz w:val="22"/>
          <w:szCs w:val="24"/>
        </w:rPr>
        <w:t>t</w:t>
      </w:r>
      <w:r w:rsidRPr="00F6493D">
        <w:rPr>
          <w:rFonts w:cs="Arial"/>
          <w:sz w:val="22"/>
          <w:szCs w:val="24"/>
        </w:rPr>
        <w:t xml:space="preserve">eenage </w:t>
      </w:r>
      <w:r w:rsidR="00665EE4">
        <w:rPr>
          <w:rFonts w:cs="Arial"/>
          <w:sz w:val="22"/>
          <w:szCs w:val="24"/>
        </w:rPr>
        <w:t>c</w:t>
      </w:r>
      <w:r w:rsidRPr="00F6493D">
        <w:rPr>
          <w:rFonts w:cs="Arial"/>
          <w:sz w:val="22"/>
          <w:szCs w:val="24"/>
        </w:rPr>
        <w:t xml:space="preserve">onception </w:t>
      </w:r>
      <w:r w:rsidR="00665EE4">
        <w:rPr>
          <w:rFonts w:cs="Arial"/>
          <w:sz w:val="22"/>
          <w:szCs w:val="24"/>
        </w:rPr>
        <w:t>r</w:t>
      </w:r>
      <w:r w:rsidR="003439C5">
        <w:rPr>
          <w:rFonts w:cs="Arial"/>
          <w:sz w:val="22"/>
          <w:szCs w:val="24"/>
        </w:rPr>
        <w:t xml:space="preserve">ates – progress </w:t>
      </w:r>
      <w:r w:rsidR="00F427DF">
        <w:rPr>
          <w:rFonts w:cs="Arial"/>
          <w:sz w:val="22"/>
          <w:szCs w:val="24"/>
        </w:rPr>
        <w:t>between</w:t>
      </w:r>
      <w:r w:rsidR="003439C5">
        <w:rPr>
          <w:rFonts w:cs="Arial"/>
          <w:sz w:val="22"/>
          <w:szCs w:val="24"/>
        </w:rPr>
        <w:t xml:space="preserve"> 1998</w:t>
      </w:r>
      <w:r w:rsidR="00F427DF">
        <w:rPr>
          <w:rFonts w:cs="Arial"/>
          <w:sz w:val="22"/>
          <w:szCs w:val="24"/>
        </w:rPr>
        <w:t xml:space="preserve"> and </w:t>
      </w:r>
      <w:r w:rsidR="003439C5">
        <w:rPr>
          <w:rFonts w:cs="Arial"/>
          <w:sz w:val="22"/>
          <w:szCs w:val="24"/>
        </w:rPr>
        <w:t>2013</w:t>
      </w:r>
      <w:r w:rsidRPr="00F6493D">
        <w:rPr>
          <w:rFonts w:cs="Arial"/>
          <w:sz w:val="22"/>
          <w:szCs w:val="24"/>
        </w:rPr>
        <w:t xml:space="preserve"> and % change i</w:t>
      </w:r>
      <w:r w:rsidR="003439C5">
        <w:rPr>
          <w:rFonts w:cs="Arial"/>
          <w:sz w:val="22"/>
          <w:szCs w:val="24"/>
        </w:rPr>
        <w:t>n annual district data from 2012-13</w:t>
      </w:r>
    </w:p>
    <w:p w:rsidR="003439C5" w:rsidRDefault="003439C5" w:rsidP="00974B82">
      <w:pPr>
        <w:widowControl w:val="0"/>
        <w:overflowPunct w:val="0"/>
        <w:autoSpaceDE w:val="0"/>
        <w:autoSpaceDN w:val="0"/>
        <w:adjustRightInd w:val="0"/>
        <w:spacing w:after="120"/>
        <w:ind w:left="360"/>
        <w:jc w:val="both"/>
        <w:textAlignment w:val="baseline"/>
        <w:rPr>
          <w:rFonts w:cs="Arial"/>
          <w:sz w:val="22"/>
          <w:szCs w:val="24"/>
        </w:rPr>
      </w:pPr>
    </w:p>
    <w:p w:rsidR="003439C5" w:rsidRDefault="00432CD3" w:rsidP="00974B82">
      <w:pPr>
        <w:widowControl w:val="0"/>
        <w:overflowPunct w:val="0"/>
        <w:autoSpaceDE w:val="0"/>
        <w:autoSpaceDN w:val="0"/>
        <w:adjustRightInd w:val="0"/>
        <w:spacing w:after="120"/>
        <w:ind w:left="360"/>
        <w:jc w:val="both"/>
        <w:textAlignment w:val="baseline"/>
        <w:rPr>
          <w:rFonts w:cs="Arial"/>
          <w:sz w:val="22"/>
          <w:szCs w:val="24"/>
        </w:rPr>
      </w:pPr>
      <w:r>
        <w:rPr>
          <w:rFonts w:cs="Arial"/>
          <w:noProof/>
          <w:sz w:val="22"/>
          <w:szCs w:val="24"/>
        </w:rPr>
        <w:drawing>
          <wp:inline distT="0" distB="0" distL="0" distR="0">
            <wp:extent cx="5304790" cy="2374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790" cy="2374265"/>
                    </a:xfrm>
                    <a:prstGeom prst="rect">
                      <a:avLst/>
                    </a:prstGeom>
                    <a:noFill/>
                    <a:ln>
                      <a:noFill/>
                    </a:ln>
                  </pic:spPr>
                </pic:pic>
              </a:graphicData>
            </a:graphic>
          </wp:inline>
        </w:drawing>
      </w:r>
    </w:p>
    <w:p w:rsidR="00974B82" w:rsidRPr="00F6493D" w:rsidRDefault="00974B82" w:rsidP="009134DF">
      <w:pPr>
        <w:pStyle w:val="Sourcebelowtable"/>
        <w:rPr>
          <w:sz w:val="18"/>
        </w:rPr>
      </w:pPr>
    </w:p>
    <w:p w:rsidR="00974B82" w:rsidRPr="00F6493D" w:rsidRDefault="00974B82" w:rsidP="00974B82">
      <w:pPr>
        <w:pStyle w:val="Default"/>
        <w:ind w:left="360"/>
        <w:rPr>
          <w:b/>
          <w:bCs/>
          <w:sz w:val="22"/>
        </w:rPr>
      </w:pPr>
      <w:r w:rsidRPr="00F6493D">
        <w:rPr>
          <w:b/>
          <w:bCs/>
          <w:sz w:val="22"/>
        </w:rPr>
        <w:t xml:space="preserve">Nottinghamshire </w:t>
      </w:r>
      <w:r w:rsidR="00F427DF">
        <w:rPr>
          <w:b/>
          <w:bCs/>
          <w:sz w:val="22"/>
        </w:rPr>
        <w:t>w</w:t>
      </w:r>
      <w:r w:rsidRPr="00F6493D">
        <w:rPr>
          <w:b/>
          <w:bCs/>
          <w:sz w:val="22"/>
        </w:rPr>
        <w:t>ard leve</w:t>
      </w:r>
      <w:r w:rsidR="00B037AE">
        <w:rPr>
          <w:b/>
          <w:bCs/>
          <w:sz w:val="22"/>
        </w:rPr>
        <w:t>l under 18 conception data: 2011</w:t>
      </w:r>
      <w:r w:rsidRPr="00F6493D">
        <w:rPr>
          <w:b/>
          <w:bCs/>
          <w:sz w:val="22"/>
        </w:rPr>
        <w:t>-201</w:t>
      </w:r>
      <w:r w:rsidR="00B037AE">
        <w:rPr>
          <w:b/>
          <w:bCs/>
          <w:sz w:val="22"/>
        </w:rPr>
        <w:t>3</w:t>
      </w:r>
      <w:r w:rsidRPr="00F6493D">
        <w:rPr>
          <w:rStyle w:val="FootnoteReference"/>
          <w:b/>
          <w:bCs/>
          <w:sz w:val="22"/>
        </w:rPr>
        <w:footnoteReference w:id="1"/>
      </w:r>
      <w:r w:rsidRPr="00F6493D">
        <w:rPr>
          <w:b/>
          <w:bCs/>
          <w:sz w:val="22"/>
        </w:rPr>
        <w:t xml:space="preserve"> </w:t>
      </w:r>
    </w:p>
    <w:p w:rsidR="00974B82" w:rsidRPr="00F6493D" w:rsidRDefault="00974B82" w:rsidP="00974B82">
      <w:pPr>
        <w:pStyle w:val="Default"/>
        <w:jc w:val="both"/>
        <w:rPr>
          <w:sz w:val="22"/>
        </w:rPr>
      </w:pPr>
    </w:p>
    <w:p w:rsidR="00974B82" w:rsidRPr="003439C5" w:rsidRDefault="00974B82" w:rsidP="003439C5">
      <w:pPr>
        <w:pStyle w:val="Default"/>
        <w:numPr>
          <w:ilvl w:val="0"/>
          <w:numId w:val="6"/>
        </w:numPr>
        <w:jc w:val="both"/>
        <w:rPr>
          <w:color w:val="auto"/>
          <w:sz w:val="22"/>
        </w:rPr>
      </w:pPr>
      <w:r w:rsidRPr="00F6493D">
        <w:rPr>
          <w:sz w:val="22"/>
        </w:rPr>
        <w:t xml:space="preserve">Data regarding ward level teenage conception data is not </w:t>
      </w:r>
      <w:r w:rsidR="00B037AE">
        <w:rPr>
          <w:sz w:val="22"/>
        </w:rPr>
        <w:t xml:space="preserve">freely </w:t>
      </w:r>
      <w:r w:rsidRPr="00F6493D">
        <w:rPr>
          <w:sz w:val="22"/>
        </w:rPr>
        <w:t xml:space="preserve">available because of confidentiality. The data is used only by data leads to assess progress and gain a greater understanding of which areas we need to target. The data in this report </w:t>
      </w:r>
      <w:r w:rsidRPr="00727BC1">
        <w:rPr>
          <w:b/>
          <w:sz w:val="22"/>
        </w:rPr>
        <w:t xml:space="preserve">must not be </w:t>
      </w:r>
      <w:r w:rsidR="00727BC1" w:rsidRPr="00727BC1">
        <w:rPr>
          <w:b/>
          <w:sz w:val="22"/>
        </w:rPr>
        <w:t>published</w:t>
      </w:r>
      <w:r w:rsidRPr="00F6493D">
        <w:rPr>
          <w:sz w:val="22"/>
        </w:rPr>
        <w:t xml:space="preserve"> however the map can be shared and requested as a PDF document from </w:t>
      </w:r>
      <w:r w:rsidR="003439C5">
        <w:rPr>
          <w:sz w:val="22"/>
        </w:rPr>
        <w:t>kerrie.adams@nottscc.gov.uk.</w:t>
      </w:r>
      <w:r w:rsidR="00727BC1" w:rsidRPr="00727BC1">
        <w:rPr>
          <w:rStyle w:val="Hyperlink"/>
          <w:color w:val="auto"/>
          <w:sz w:val="22"/>
          <w:u w:val="none"/>
        </w:rPr>
        <w:t xml:space="preserve"> </w:t>
      </w:r>
      <w:r w:rsidR="00727BC1" w:rsidRPr="003439C5">
        <w:rPr>
          <w:rStyle w:val="Hyperlink"/>
          <w:color w:val="auto"/>
          <w:sz w:val="22"/>
          <w:u w:val="none"/>
        </w:rPr>
        <w:t xml:space="preserve">This map is </w:t>
      </w:r>
      <w:r w:rsidR="00B037AE">
        <w:rPr>
          <w:rStyle w:val="Hyperlink"/>
          <w:color w:val="auto"/>
          <w:sz w:val="22"/>
          <w:u w:val="none"/>
        </w:rPr>
        <w:t>in Appendix 1</w:t>
      </w:r>
      <w:r w:rsidR="00C3699B" w:rsidRPr="003439C5">
        <w:rPr>
          <w:rStyle w:val="Hyperlink"/>
          <w:color w:val="auto"/>
          <w:sz w:val="22"/>
          <w:u w:val="none"/>
        </w:rPr>
        <w:t xml:space="preserve">. </w:t>
      </w:r>
    </w:p>
    <w:p w:rsidR="00974B82" w:rsidRPr="003439C5" w:rsidRDefault="00974B82" w:rsidP="00974B82">
      <w:pPr>
        <w:pStyle w:val="Default"/>
        <w:ind w:left="360"/>
        <w:jc w:val="both"/>
        <w:rPr>
          <w:color w:val="FF0000"/>
          <w:sz w:val="22"/>
        </w:rPr>
      </w:pPr>
    </w:p>
    <w:p w:rsidR="00727BC1" w:rsidRPr="0035449A" w:rsidRDefault="00974B82" w:rsidP="001C5868">
      <w:pPr>
        <w:pStyle w:val="Default"/>
        <w:numPr>
          <w:ilvl w:val="0"/>
          <w:numId w:val="6"/>
        </w:numPr>
        <w:jc w:val="both"/>
        <w:rPr>
          <w:sz w:val="22"/>
        </w:rPr>
      </w:pPr>
      <w:r w:rsidRPr="0035449A">
        <w:rPr>
          <w:sz w:val="22"/>
        </w:rPr>
        <w:t xml:space="preserve">Figure 6 </w:t>
      </w:r>
      <w:r w:rsidR="00727BC1" w:rsidRPr="0035449A">
        <w:rPr>
          <w:sz w:val="22"/>
        </w:rPr>
        <w:t>overleaf</w:t>
      </w:r>
      <w:r w:rsidRPr="0035449A">
        <w:rPr>
          <w:sz w:val="22"/>
        </w:rPr>
        <w:t xml:space="preserve"> shows target</w:t>
      </w:r>
      <w:r w:rsidR="001C5868" w:rsidRPr="0035449A">
        <w:rPr>
          <w:sz w:val="22"/>
        </w:rPr>
        <w:t xml:space="preserve"> wards for 2011-13</w:t>
      </w:r>
      <w:r w:rsidR="00727BC1" w:rsidRPr="0035449A">
        <w:rPr>
          <w:sz w:val="22"/>
        </w:rPr>
        <w:t xml:space="preserve"> and previous wards identified in </w:t>
      </w:r>
      <w:r w:rsidR="001C5868" w:rsidRPr="0035449A">
        <w:rPr>
          <w:sz w:val="22"/>
        </w:rPr>
        <w:t>2010-12</w:t>
      </w:r>
      <w:r w:rsidR="00727BC1" w:rsidRPr="0035449A">
        <w:rPr>
          <w:sz w:val="22"/>
        </w:rPr>
        <w:t xml:space="preserve">.  The table </w:t>
      </w:r>
      <w:r w:rsidRPr="0035449A">
        <w:rPr>
          <w:sz w:val="22"/>
        </w:rPr>
        <w:t xml:space="preserve">includes details of conception rates, conception numbers, hotspot status (persisting, emerging, de-classified) and the significance compared to England. </w:t>
      </w:r>
    </w:p>
    <w:p w:rsidR="00727BC1" w:rsidRPr="00F6493D" w:rsidRDefault="00727BC1" w:rsidP="00727BC1">
      <w:pPr>
        <w:jc w:val="both"/>
        <w:rPr>
          <w:rFonts w:cs="Arial"/>
          <w:sz w:val="22"/>
        </w:rPr>
      </w:pPr>
    </w:p>
    <w:p w:rsidR="00727BC1" w:rsidRDefault="001C5868" w:rsidP="00727BC1">
      <w:pPr>
        <w:numPr>
          <w:ilvl w:val="0"/>
          <w:numId w:val="6"/>
        </w:numPr>
        <w:jc w:val="both"/>
        <w:rPr>
          <w:rFonts w:cs="Arial"/>
          <w:sz w:val="22"/>
          <w:szCs w:val="24"/>
        </w:rPr>
      </w:pPr>
      <w:r>
        <w:rPr>
          <w:rFonts w:cs="Arial"/>
          <w:sz w:val="22"/>
          <w:szCs w:val="24"/>
        </w:rPr>
        <w:t>There are 38</w:t>
      </w:r>
      <w:r w:rsidR="00727BC1" w:rsidRPr="00F6493D">
        <w:rPr>
          <w:rFonts w:cs="Arial"/>
          <w:sz w:val="22"/>
          <w:szCs w:val="24"/>
        </w:rPr>
        <w:t xml:space="preserve"> ‘ho</w:t>
      </w:r>
      <w:r>
        <w:rPr>
          <w:rFonts w:cs="Arial"/>
          <w:sz w:val="22"/>
          <w:szCs w:val="24"/>
        </w:rPr>
        <w:t xml:space="preserve">tspot’ wards identified for 2011-13.  </w:t>
      </w:r>
      <w:r w:rsidR="00F427DF">
        <w:rPr>
          <w:rFonts w:cs="Arial"/>
          <w:sz w:val="22"/>
          <w:szCs w:val="24"/>
        </w:rPr>
        <w:t>Thirty-one</w:t>
      </w:r>
      <w:r w:rsidR="00727BC1" w:rsidRPr="00F6493D">
        <w:rPr>
          <w:rFonts w:cs="Arial"/>
          <w:sz w:val="22"/>
          <w:szCs w:val="24"/>
        </w:rPr>
        <w:t xml:space="preserve"> are so-called ‘persistent’ in the sense they were ‘hotspots’ in the la</w:t>
      </w:r>
      <w:r>
        <w:rPr>
          <w:rFonts w:cs="Arial"/>
          <w:sz w:val="22"/>
          <w:szCs w:val="24"/>
        </w:rPr>
        <w:t>st period too.  The remaining 7</w:t>
      </w:r>
      <w:r w:rsidR="00727BC1" w:rsidRPr="00F6493D">
        <w:rPr>
          <w:rFonts w:cs="Arial"/>
          <w:sz w:val="22"/>
          <w:szCs w:val="24"/>
        </w:rPr>
        <w:t xml:space="preserve"> are ‘emerging’ in the sense they were not ‘</w:t>
      </w:r>
      <w:r>
        <w:rPr>
          <w:rFonts w:cs="Arial"/>
          <w:sz w:val="22"/>
          <w:szCs w:val="24"/>
        </w:rPr>
        <w:t xml:space="preserve">hotspots’ in the last period.  </w:t>
      </w:r>
      <w:r w:rsidR="00F427DF">
        <w:rPr>
          <w:rFonts w:cs="Arial"/>
          <w:sz w:val="22"/>
          <w:szCs w:val="24"/>
        </w:rPr>
        <w:t>Twelve</w:t>
      </w:r>
      <w:r w:rsidR="00727BC1" w:rsidRPr="00F6493D">
        <w:rPr>
          <w:rFonts w:cs="Arial"/>
          <w:sz w:val="22"/>
          <w:szCs w:val="24"/>
        </w:rPr>
        <w:t xml:space="preserve"> wards have been de-classified as ‘hotspots’ since the last period.</w:t>
      </w:r>
    </w:p>
    <w:p w:rsidR="00727BC1" w:rsidRDefault="00727BC1" w:rsidP="00727BC1">
      <w:pPr>
        <w:ind w:left="360"/>
        <w:jc w:val="both"/>
        <w:rPr>
          <w:rFonts w:cs="Arial"/>
          <w:sz w:val="22"/>
          <w:szCs w:val="24"/>
        </w:rPr>
      </w:pPr>
    </w:p>
    <w:p w:rsidR="00727BC1" w:rsidRPr="00C350CA" w:rsidRDefault="001C5868" w:rsidP="00727BC1">
      <w:pPr>
        <w:numPr>
          <w:ilvl w:val="0"/>
          <w:numId w:val="6"/>
        </w:numPr>
        <w:jc w:val="both"/>
        <w:rPr>
          <w:rFonts w:cs="Arial"/>
          <w:sz w:val="22"/>
          <w:szCs w:val="24"/>
        </w:rPr>
      </w:pPr>
      <w:r>
        <w:rPr>
          <w:sz w:val="22"/>
        </w:rPr>
        <w:t>Mansfield has 12</w:t>
      </w:r>
      <w:r w:rsidR="00727BC1" w:rsidRPr="00727BC1">
        <w:rPr>
          <w:sz w:val="22"/>
        </w:rPr>
        <w:t xml:space="preserve"> ‘hotspot’ wards, Ashfield </w:t>
      </w:r>
      <w:r>
        <w:rPr>
          <w:sz w:val="22"/>
        </w:rPr>
        <w:t>has 7, Newark and Sherwood has 8, Bassetlaw has 5,</w:t>
      </w:r>
      <w:r w:rsidR="00727BC1" w:rsidRPr="00727BC1">
        <w:rPr>
          <w:sz w:val="22"/>
        </w:rPr>
        <w:t xml:space="preserve"> Gedling</w:t>
      </w:r>
      <w:r>
        <w:rPr>
          <w:sz w:val="22"/>
        </w:rPr>
        <w:t xml:space="preserve"> has 3, Broxtowe has 2 and Rushcliffe has 1 ‘hotspot’ Ward</w:t>
      </w:r>
      <w:r w:rsidR="00727BC1" w:rsidRPr="00727BC1">
        <w:rPr>
          <w:sz w:val="22"/>
        </w:rPr>
        <w:t xml:space="preserve">.  </w:t>
      </w:r>
    </w:p>
    <w:p w:rsidR="00C350CA" w:rsidRDefault="00C350CA" w:rsidP="00C350CA">
      <w:pPr>
        <w:pStyle w:val="ListParagraph"/>
        <w:rPr>
          <w:rFonts w:cs="Arial"/>
          <w:sz w:val="22"/>
        </w:rPr>
      </w:pPr>
    </w:p>
    <w:p w:rsidR="00C15519" w:rsidRDefault="00C15519" w:rsidP="00C350CA">
      <w:pPr>
        <w:jc w:val="both"/>
        <w:rPr>
          <w:rFonts w:cs="Arial"/>
          <w:b/>
          <w:sz w:val="22"/>
          <w:szCs w:val="22"/>
        </w:rPr>
      </w:pPr>
    </w:p>
    <w:p w:rsidR="00C350CA" w:rsidRPr="001C5868" w:rsidRDefault="00C350CA" w:rsidP="00C350CA">
      <w:pPr>
        <w:jc w:val="both"/>
        <w:rPr>
          <w:rFonts w:cs="Arial"/>
          <w:sz w:val="22"/>
          <w:szCs w:val="22"/>
        </w:rPr>
      </w:pPr>
      <w:r w:rsidRPr="008F3A76">
        <w:rPr>
          <w:rFonts w:cs="Arial"/>
          <w:b/>
          <w:sz w:val="22"/>
          <w:szCs w:val="22"/>
        </w:rPr>
        <w:t xml:space="preserve">Figure 6: </w:t>
      </w:r>
      <w:r w:rsidR="001C5868">
        <w:rPr>
          <w:rFonts w:cs="Arial"/>
          <w:sz w:val="22"/>
          <w:szCs w:val="22"/>
        </w:rPr>
        <w:t>2011-13</w:t>
      </w:r>
      <w:r w:rsidRPr="008F3A76">
        <w:rPr>
          <w:rFonts w:cs="Arial"/>
          <w:sz w:val="22"/>
          <w:szCs w:val="22"/>
        </w:rPr>
        <w:t xml:space="preserve"> </w:t>
      </w:r>
      <w:r w:rsidR="001C5868">
        <w:rPr>
          <w:rFonts w:cs="Arial"/>
          <w:sz w:val="22"/>
          <w:szCs w:val="22"/>
        </w:rPr>
        <w:t>T</w:t>
      </w:r>
      <w:r w:rsidRPr="008F3A76">
        <w:rPr>
          <w:rFonts w:cs="Arial"/>
          <w:sz w:val="22"/>
          <w:szCs w:val="22"/>
        </w:rPr>
        <w:t xml:space="preserve">eenage conceptions by ward.  </w:t>
      </w:r>
      <w:r w:rsidR="001C5868">
        <w:rPr>
          <w:rFonts w:cs="Arial"/>
          <w:sz w:val="22"/>
        </w:rPr>
        <w:t>2010-12</w:t>
      </w:r>
      <w:r w:rsidRPr="008F3A76">
        <w:rPr>
          <w:rFonts w:cs="Arial"/>
          <w:sz w:val="22"/>
        </w:rPr>
        <w:t xml:space="preserve"> included for year-on-year comparison.  Ward names shaded dark</w:t>
      </w:r>
      <w:r w:rsidR="001C5868">
        <w:rPr>
          <w:rFonts w:cs="Arial"/>
          <w:sz w:val="22"/>
        </w:rPr>
        <w:t>/red</w:t>
      </w:r>
      <w:r w:rsidRPr="008F3A76">
        <w:rPr>
          <w:rFonts w:cs="Arial"/>
          <w:sz w:val="22"/>
        </w:rPr>
        <w:t xml:space="preserve"> are ‘persistent’ hotspots, shaded intermediate</w:t>
      </w:r>
      <w:r w:rsidR="001C5868">
        <w:rPr>
          <w:rFonts w:cs="Arial"/>
          <w:sz w:val="22"/>
        </w:rPr>
        <w:t>/orange</w:t>
      </w:r>
      <w:r w:rsidRPr="008F3A76">
        <w:rPr>
          <w:rFonts w:cs="Arial"/>
          <w:sz w:val="22"/>
        </w:rPr>
        <w:t xml:space="preserve"> are ‘emerging’ hotspots, and shaded light</w:t>
      </w:r>
      <w:r w:rsidR="001C5868">
        <w:rPr>
          <w:rFonts w:cs="Arial"/>
          <w:sz w:val="22"/>
        </w:rPr>
        <w:t>/green</w:t>
      </w:r>
      <w:r w:rsidRPr="008F3A76">
        <w:rPr>
          <w:rFonts w:cs="Arial"/>
          <w:sz w:val="22"/>
        </w:rPr>
        <w:t xml:space="preserve"> are ‘reverted’ hotpots, compared to last period</w:t>
      </w:r>
      <w:r w:rsidR="009F420E">
        <w:rPr>
          <w:rFonts w:cs="Arial"/>
          <w:sz w:val="22"/>
        </w:rPr>
        <w:t>.</w:t>
      </w:r>
    </w:p>
    <w:p w:rsidR="00C350CA" w:rsidRPr="00C350CA" w:rsidRDefault="00C350CA" w:rsidP="00C350CA">
      <w:pPr>
        <w:jc w:val="both"/>
        <w:rPr>
          <w:rFonts w:cs="Arial"/>
          <w:sz w:val="22"/>
          <w:szCs w:val="24"/>
        </w:rPr>
      </w:pPr>
    </w:p>
    <w:p w:rsidR="00974B82" w:rsidRPr="00F6493D" w:rsidRDefault="00432CD3" w:rsidP="00974B82">
      <w:pPr>
        <w:jc w:val="center"/>
        <w:rPr>
          <w:b/>
          <w:bCs/>
          <w:iCs/>
          <w:sz w:val="22"/>
        </w:rPr>
      </w:pPr>
      <w:r>
        <w:rPr>
          <w:b/>
          <w:bCs/>
          <w:iCs/>
          <w:noProof/>
          <w:sz w:val="22"/>
        </w:rPr>
        <w:drawing>
          <wp:inline distT="0" distB="0" distL="0" distR="0">
            <wp:extent cx="5304790" cy="648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790" cy="6483985"/>
                    </a:xfrm>
                    <a:prstGeom prst="rect">
                      <a:avLst/>
                    </a:prstGeom>
                    <a:noFill/>
                    <a:ln>
                      <a:noFill/>
                    </a:ln>
                  </pic:spPr>
                </pic:pic>
              </a:graphicData>
            </a:graphic>
          </wp:inline>
        </w:drawing>
      </w:r>
    </w:p>
    <w:p w:rsidR="00974B82" w:rsidRPr="001C5868" w:rsidRDefault="00974B82" w:rsidP="00974B82">
      <w:pPr>
        <w:pStyle w:val="Sourcebelowtable"/>
        <w:keepNext/>
        <w:rPr>
          <w:sz w:val="18"/>
        </w:rPr>
      </w:pPr>
      <w:r w:rsidRPr="001C5868">
        <w:rPr>
          <w:sz w:val="18"/>
        </w:rPr>
        <w:t>Source: ONS 2014</w:t>
      </w:r>
    </w:p>
    <w:p w:rsidR="00974B82" w:rsidRPr="001C5868" w:rsidRDefault="00974B82" w:rsidP="00974B82">
      <w:pPr>
        <w:pStyle w:val="Sourcebelowtable"/>
        <w:keepNext/>
        <w:rPr>
          <w:sz w:val="18"/>
        </w:rPr>
      </w:pPr>
      <w:r w:rsidRPr="001C5868">
        <w:rPr>
          <w:rFonts w:cs="Arial"/>
          <w:iCs/>
          <w:color w:val="000000"/>
          <w:sz w:val="18"/>
          <w:szCs w:val="20"/>
        </w:rPr>
        <w:t xml:space="preserve">Note: visual coding of rates: Rates colour coded by value: </w:t>
      </w:r>
      <w:r w:rsidRPr="001C5868">
        <w:rPr>
          <w:rFonts w:cs="Arial"/>
          <w:b/>
          <w:bCs/>
          <w:iCs/>
          <w:color w:val="FF5050"/>
          <w:sz w:val="18"/>
          <w:szCs w:val="20"/>
        </w:rPr>
        <w:t>Red High,</w:t>
      </w:r>
      <w:r w:rsidRPr="001C5868">
        <w:rPr>
          <w:rFonts w:cs="Arial"/>
          <w:iCs/>
          <w:color w:val="000000"/>
          <w:sz w:val="18"/>
          <w:szCs w:val="20"/>
        </w:rPr>
        <w:t xml:space="preserve"> </w:t>
      </w:r>
      <w:r w:rsidRPr="001C5868">
        <w:rPr>
          <w:rFonts w:cs="Arial"/>
          <w:b/>
          <w:bCs/>
          <w:iCs/>
          <w:color w:val="073E87"/>
          <w:sz w:val="18"/>
          <w:szCs w:val="20"/>
        </w:rPr>
        <w:t>Blue Low.</w:t>
      </w:r>
      <w:r w:rsidRPr="001C5868">
        <w:rPr>
          <w:rFonts w:cs="Arial"/>
          <w:iCs/>
          <w:color w:val="000000"/>
          <w:sz w:val="18"/>
          <w:szCs w:val="20"/>
        </w:rPr>
        <w:t xml:space="preserve">  Rates in </w:t>
      </w:r>
      <w:r w:rsidRPr="001C5868">
        <w:rPr>
          <w:rFonts w:cs="Arial"/>
          <w:b/>
          <w:bCs/>
          <w:iCs/>
          <w:color w:val="000000"/>
          <w:sz w:val="18"/>
          <w:szCs w:val="20"/>
        </w:rPr>
        <w:t>bold</w:t>
      </w:r>
      <w:r w:rsidRPr="001C5868">
        <w:rPr>
          <w:rFonts w:cs="Arial"/>
          <w:iCs/>
          <w:color w:val="000000"/>
          <w:sz w:val="18"/>
          <w:szCs w:val="20"/>
        </w:rPr>
        <w:t xml:space="preserve"> relate to numbers of conceptions greater than 20.</w:t>
      </w:r>
    </w:p>
    <w:p w:rsidR="00974B82" w:rsidRPr="001C5868" w:rsidRDefault="00974B82" w:rsidP="00974B82">
      <w:pPr>
        <w:pStyle w:val="Sourcebelowtable"/>
        <w:rPr>
          <w:sz w:val="18"/>
        </w:rPr>
      </w:pPr>
      <w:r w:rsidRPr="001C5868">
        <w:rPr>
          <w:rFonts w:cs="Arial"/>
          <w:iCs/>
          <w:color w:val="000000"/>
          <w:sz w:val="18"/>
          <w:szCs w:val="20"/>
        </w:rPr>
        <w:t xml:space="preserve">Note: visual coding of numbers of conceptions: Numbers of conceptions are colour coded: </w:t>
      </w:r>
      <w:r w:rsidRPr="001C5868">
        <w:rPr>
          <w:rFonts w:cs="Arial"/>
          <w:b/>
          <w:bCs/>
          <w:iCs/>
          <w:color w:val="000000"/>
          <w:sz w:val="18"/>
          <w:szCs w:val="20"/>
        </w:rPr>
        <w:t>White</w:t>
      </w:r>
      <w:r w:rsidRPr="001C5868">
        <w:rPr>
          <w:rFonts w:cs="Arial"/>
          <w:iCs/>
          <w:color w:val="000000"/>
          <w:sz w:val="18"/>
          <w:szCs w:val="20"/>
        </w:rPr>
        <w:t xml:space="preserve"> low, through </w:t>
      </w:r>
      <w:r w:rsidRPr="001C5868">
        <w:rPr>
          <w:rFonts w:cs="Arial"/>
          <w:b/>
          <w:bCs/>
          <w:iCs/>
          <w:color w:val="FFC000"/>
          <w:sz w:val="18"/>
          <w:szCs w:val="20"/>
        </w:rPr>
        <w:t>Orange</w:t>
      </w:r>
      <w:r w:rsidRPr="001C5868">
        <w:rPr>
          <w:rFonts w:cs="Arial"/>
          <w:iCs/>
          <w:color w:val="000000"/>
          <w:sz w:val="18"/>
          <w:szCs w:val="20"/>
        </w:rPr>
        <w:t xml:space="preserve"> to </w:t>
      </w:r>
      <w:r w:rsidRPr="001C5868">
        <w:rPr>
          <w:rFonts w:cs="Arial"/>
          <w:b/>
          <w:bCs/>
          <w:iCs/>
          <w:color w:val="FF5050"/>
          <w:sz w:val="18"/>
          <w:szCs w:val="20"/>
        </w:rPr>
        <w:t>Red</w:t>
      </w:r>
      <w:r w:rsidRPr="001C5868">
        <w:rPr>
          <w:rFonts w:cs="Arial"/>
          <w:iCs/>
          <w:color w:val="000000"/>
          <w:sz w:val="18"/>
          <w:szCs w:val="20"/>
        </w:rPr>
        <w:t xml:space="preserve"> for high.  Suppressed numbers are coded </w:t>
      </w:r>
      <w:r w:rsidRPr="001C5868">
        <w:rPr>
          <w:rFonts w:cs="Arial"/>
          <w:b/>
          <w:bCs/>
          <w:iCs/>
          <w:color w:val="7F7F7F"/>
          <w:sz w:val="18"/>
          <w:szCs w:val="20"/>
        </w:rPr>
        <w:t>Grey</w:t>
      </w:r>
    </w:p>
    <w:p w:rsidR="00974B82" w:rsidRPr="00727BC1" w:rsidRDefault="00974B82" w:rsidP="00C15519">
      <w:pPr>
        <w:pStyle w:val="Sourcebelowtable"/>
        <w:keepNext/>
        <w:spacing w:after="0"/>
        <w:rPr>
          <w:rFonts w:cs="Arial"/>
          <w:iCs/>
          <w:color w:val="000000"/>
          <w:sz w:val="18"/>
          <w:szCs w:val="20"/>
        </w:rPr>
      </w:pPr>
      <w:r w:rsidRPr="001C5868">
        <w:rPr>
          <w:rFonts w:cs="Arial"/>
          <w:iCs/>
          <w:color w:val="000000"/>
          <w:sz w:val="18"/>
          <w:szCs w:val="20"/>
        </w:rPr>
        <w:t>Note on suppression: rates and numbers suppressed due to low counts (4 or less) are denoted '-'.</w:t>
      </w:r>
    </w:p>
    <w:p w:rsidR="00C15519" w:rsidRDefault="00C15519" w:rsidP="00C15519">
      <w:pPr>
        <w:pStyle w:val="Default"/>
        <w:jc w:val="both"/>
        <w:rPr>
          <w:b/>
          <w:bCs/>
          <w:i/>
          <w:sz w:val="20"/>
        </w:rPr>
      </w:pPr>
    </w:p>
    <w:p w:rsidR="00974B82" w:rsidRPr="00727BC1" w:rsidRDefault="00974B82" w:rsidP="00C15519">
      <w:pPr>
        <w:pStyle w:val="Default"/>
        <w:jc w:val="both"/>
        <w:rPr>
          <w:i/>
          <w:sz w:val="20"/>
        </w:rPr>
      </w:pPr>
      <w:r w:rsidRPr="00727BC1">
        <w:rPr>
          <w:b/>
          <w:bCs/>
          <w:i/>
          <w:sz w:val="20"/>
        </w:rPr>
        <w:t xml:space="preserve">Note: Definition of a ‘hotspot’ </w:t>
      </w:r>
    </w:p>
    <w:p w:rsidR="00974B82" w:rsidRPr="001C5868" w:rsidRDefault="001C5868" w:rsidP="00C15519">
      <w:pPr>
        <w:pStyle w:val="Default"/>
        <w:jc w:val="both"/>
        <w:rPr>
          <w:i/>
          <w:sz w:val="18"/>
          <w:szCs w:val="18"/>
        </w:rPr>
      </w:pPr>
      <w:r w:rsidRPr="001C5868">
        <w:rPr>
          <w:i/>
          <w:sz w:val="18"/>
          <w:szCs w:val="18"/>
        </w:rPr>
        <w:t>A ward is classed as a ‘hotspot’ if the ward rate lies within the top 20% highest rates nationally.  Additionally a statistical comparison is made to determine if the ward rate is significantly higher than national (95% confidence interval)</w:t>
      </w:r>
    </w:p>
    <w:p w:rsidR="00974B82" w:rsidRPr="00727BC1" w:rsidRDefault="00974B82" w:rsidP="00C15519">
      <w:pPr>
        <w:pStyle w:val="Default"/>
        <w:ind w:left="360"/>
        <w:jc w:val="both"/>
        <w:rPr>
          <w:i/>
          <w:sz w:val="20"/>
        </w:rPr>
      </w:pPr>
    </w:p>
    <w:p w:rsidR="00974B82" w:rsidRPr="00727BC1" w:rsidRDefault="00974B82" w:rsidP="00C15519">
      <w:pPr>
        <w:pStyle w:val="Default"/>
        <w:jc w:val="both"/>
        <w:rPr>
          <w:sz w:val="20"/>
        </w:rPr>
      </w:pPr>
      <w:r w:rsidRPr="00727BC1">
        <w:rPr>
          <w:i/>
          <w:sz w:val="20"/>
        </w:rPr>
        <w:t xml:space="preserve"> </w:t>
      </w:r>
    </w:p>
    <w:p w:rsidR="00974B82" w:rsidRPr="00F6493D" w:rsidRDefault="00974B82" w:rsidP="00974B82">
      <w:pPr>
        <w:pStyle w:val="Default"/>
        <w:ind w:left="360"/>
        <w:jc w:val="both"/>
        <w:rPr>
          <w:b/>
          <w:bCs/>
          <w:i/>
          <w:iCs/>
          <w:sz w:val="22"/>
        </w:rPr>
      </w:pPr>
    </w:p>
    <w:p w:rsidR="00497AFF" w:rsidRDefault="00497AFF" w:rsidP="009F420E">
      <w:pPr>
        <w:widowControl w:val="0"/>
        <w:overflowPunct w:val="0"/>
        <w:autoSpaceDE w:val="0"/>
        <w:autoSpaceDN w:val="0"/>
        <w:adjustRightInd w:val="0"/>
        <w:spacing w:after="120"/>
        <w:ind w:left="357"/>
        <w:jc w:val="both"/>
        <w:textAlignment w:val="baseline"/>
        <w:rPr>
          <w:rFonts w:cs="Arial"/>
          <w:b/>
          <w:sz w:val="22"/>
          <w:szCs w:val="22"/>
        </w:rPr>
      </w:pPr>
    </w:p>
    <w:p w:rsidR="001C5868" w:rsidRDefault="001C5868" w:rsidP="009F420E">
      <w:pPr>
        <w:widowControl w:val="0"/>
        <w:overflowPunct w:val="0"/>
        <w:autoSpaceDE w:val="0"/>
        <w:autoSpaceDN w:val="0"/>
        <w:adjustRightInd w:val="0"/>
        <w:spacing w:after="120"/>
        <w:ind w:left="357"/>
        <w:jc w:val="both"/>
        <w:textAlignment w:val="baseline"/>
        <w:rPr>
          <w:rFonts w:cs="Arial"/>
          <w:b/>
          <w:sz w:val="22"/>
          <w:szCs w:val="22"/>
        </w:rPr>
      </w:pPr>
    </w:p>
    <w:p w:rsidR="001C5868" w:rsidRDefault="001C5868" w:rsidP="009F420E">
      <w:pPr>
        <w:widowControl w:val="0"/>
        <w:overflowPunct w:val="0"/>
        <w:autoSpaceDE w:val="0"/>
        <w:autoSpaceDN w:val="0"/>
        <w:adjustRightInd w:val="0"/>
        <w:spacing w:after="120"/>
        <w:ind w:left="357"/>
        <w:jc w:val="both"/>
        <w:textAlignment w:val="baseline"/>
        <w:rPr>
          <w:rFonts w:cs="Arial"/>
          <w:b/>
          <w:sz w:val="22"/>
          <w:szCs w:val="22"/>
        </w:rPr>
      </w:pPr>
    </w:p>
    <w:p w:rsidR="00FD4A5E" w:rsidRPr="00D179EF" w:rsidRDefault="00FD4A5E" w:rsidP="009F420E">
      <w:pPr>
        <w:widowControl w:val="0"/>
        <w:overflowPunct w:val="0"/>
        <w:autoSpaceDE w:val="0"/>
        <w:autoSpaceDN w:val="0"/>
        <w:adjustRightInd w:val="0"/>
        <w:spacing w:after="120"/>
        <w:ind w:left="357"/>
        <w:jc w:val="both"/>
        <w:textAlignment w:val="baseline"/>
        <w:rPr>
          <w:rFonts w:cs="Arial"/>
          <w:b/>
          <w:color w:val="FF0000"/>
          <w:sz w:val="22"/>
          <w:szCs w:val="22"/>
        </w:rPr>
      </w:pPr>
      <w:r w:rsidRPr="008F11FE">
        <w:rPr>
          <w:rFonts w:cs="Arial"/>
          <w:b/>
          <w:sz w:val="22"/>
          <w:szCs w:val="22"/>
        </w:rPr>
        <w:t>Nottinghamshire Teenage Pregnancy Integrated Commissioning Strategy Performance 20</w:t>
      </w:r>
      <w:r w:rsidR="001C5868">
        <w:rPr>
          <w:rFonts w:cs="Arial"/>
          <w:b/>
          <w:sz w:val="22"/>
          <w:szCs w:val="22"/>
        </w:rPr>
        <w:t>14-16</w:t>
      </w:r>
      <w:r w:rsidR="00D179EF">
        <w:rPr>
          <w:rFonts w:cs="Arial"/>
          <w:b/>
          <w:sz w:val="22"/>
          <w:szCs w:val="22"/>
        </w:rPr>
        <w:t xml:space="preserve"> </w:t>
      </w:r>
    </w:p>
    <w:p w:rsidR="00FD4A5E" w:rsidRPr="008F11FE" w:rsidRDefault="00FD4A5E" w:rsidP="00FD4A5E">
      <w:pPr>
        <w:pStyle w:val="ListParagraph"/>
        <w:widowControl w:val="0"/>
        <w:numPr>
          <w:ilvl w:val="0"/>
          <w:numId w:val="6"/>
        </w:numPr>
        <w:overflowPunct w:val="0"/>
        <w:autoSpaceDE w:val="0"/>
        <w:autoSpaceDN w:val="0"/>
        <w:adjustRightInd w:val="0"/>
        <w:spacing w:after="120"/>
        <w:ind w:left="357" w:hanging="357"/>
        <w:contextualSpacing w:val="0"/>
        <w:jc w:val="both"/>
        <w:textAlignment w:val="baseline"/>
        <w:rPr>
          <w:rFonts w:ascii="Arial" w:hAnsi="Arial" w:cs="Arial"/>
          <w:sz w:val="22"/>
          <w:szCs w:val="22"/>
        </w:rPr>
      </w:pPr>
      <w:r w:rsidRPr="008F11FE">
        <w:rPr>
          <w:rFonts w:ascii="Arial" w:hAnsi="Arial" w:cs="Arial"/>
          <w:sz w:val="22"/>
          <w:szCs w:val="22"/>
        </w:rPr>
        <w:t xml:space="preserve">Performance of </w:t>
      </w:r>
      <w:r w:rsidR="001C5868">
        <w:rPr>
          <w:rFonts w:ascii="Arial" w:hAnsi="Arial" w:cs="Arial"/>
          <w:sz w:val="22"/>
          <w:szCs w:val="22"/>
        </w:rPr>
        <w:t>the 2014-2016</w:t>
      </w:r>
      <w:r w:rsidRPr="008F11FE">
        <w:rPr>
          <w:rFonts w:ascii="Arial" w:hAnsi="Arial" w:cs="Arial"/>
          <w:sz w:val="22"/>
          <w:szCs w:val="22"/>
        </w:rPr>
        <w:t xml:space="preserve"> Teenage Pregnancy Commissioning </w:t>
      </w:r>
      <w:r w:rsidR="00F427DF">
        <w:rPr>
          <w:rFonts w:ascii="Arial" w:hAnsi="Arial" w:cs="Arial"/>
          <w:sz w:val="22"/>
          <w:szCs w:val="22"/>
        </w:rPr>
        <w:t>S</w:t>
      </w:r>
      <w:r w:rsidRPr="008F11FE">
        <w:rPr>
          <w:rFonts w:ascii="Arial" w:hAnsi="Arial" w:cs="Arial"/>
          <w:sz w:val="22"/>
          <w:szCs w:val="22"/>
        </w:rPr>
        <w:t>trategy shows a number of successes in terms of commissioning and delivery of key interventions including:</w:t>
      </w:r>
    </w:p>
    <w:p w:rsidR="00266BE1" w:rsidRPr="00432CD3" w:rsidRDefault="006F6509" w:rsidP="00266BE1">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432CD3">
        <w:rPr>
          <w:rFonts w:ascii="Arial" w:hAnsi="Arial" w:cs="Arial"/>
          <w:sz w:val="22"/>
          <w:szCs w:val="22"/>
        </w:rPr>
        <w:t>There are a number of dedicated young people’s contraception and sexual health (CaSH) services.  This includes provision in all but one secondary school in Bassetlaw and a number of community CaSH clinics across Nottinghamshire. Within the southern boroughs of Nottinghamshire, there are 3 dedicated clinics (4 hours offered in total across clinics); in Mansfield, Ashfield, Newark and Sherwood, there are 12 dedicated clinics (16 hours offered in total across clinics).  These however are not all located in teenage pregnancy hot spot wards.</w:t>
      </w:r>
    </w:p>
    <w:p w:rsidR="006F6509" w:rsidRPr="00432CD3" w:rsidRDefault="006F6509" w:rsidP="00266BE1">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432CD3">
        <w:rPr>
          <w:rFonts w:ascii="Arial" w:hAnsi="Arial" w:cs="Arial"/>
          <w:sz w:val="22"/>
          <w:szCs w:val="22"/>
        </w:rPr>
        <w:t>Following feedback from young people there has been a move away from Young People only clinics as young people provided feedback to say that they may prefer accessing services from a more generic clinic setting as it was then less obvious as to what you were attending for.</w:t>
      </w:r>
    </w:p>
    <w:p w:rsidR="006F6509" w:rsidRPr="00432CD3" w:rsidRDefault="006F6509" w:rsidP="00266BE1">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432CD3">
        <w:rPr>
          <w:rFonts w:ascii="Arial" w:hAnsi="Arial" w:cs="Arial"/>
          <w:sz w:val="22"/>
          <w:szCs w:val="22"/>
        </w:rPr>
        <w:t xml:space="preserve">To support the targeting of services to </w:t>
      </w:r>
      <w:r w:rsidR="00D179EF" w:rsidRPr="00432CD3">
        <w:rPr>
          <w:rFonts w:ascii="Arial" w:hAnsi="Arial" w:cs="Arial"/>
          <w:sz w:val="22"/>
          <w:szCs w:val="22"/>
        </w:rPr>
        <w:t>t</w:t>
      </w:r>
      <w:r w:rsidRPr="00432CD3">
        <w:rPr>
          <w:rFonts w:ascii="Arial" w:hAnsi="Arial" w:cs="Arial"/>
          <w:sz w:val="22"/>
          <w:szCs w:val="22"/>
        </w:rPr>
        <w:t xml:space="preserve">eenage </w:t>
      </w:r>
      <w:r w:rsidR="00D179EF" w:rsidRPr="00432CD3">
        <w:rPr>
          <w:rFonts w:ascii="Arial" w:hAnsi="Arial" w:cs="Arial"/>
          <w:sz w:val="22"/>
          <w:szCs w:val="22"/>
        </w:rPr>
        <w:t>p</w:t>
      </w:r>
      <w:r w:rsidRPr="00432CD3">
        <w:rPr>
          <w:rFonts w:ascii="Arial" w:hAnsi="Arial" w:cs="Arial"/>
          <w:sz w:val="22"/>
          <w:szCs w:val="22"/>
        </w:rPr>
        <w:t xml:space="preserve">regnancy </w:t>
      </w:r>
      <w:r w:rsidR="00D179EF" w:rsidRPr="00432CD3">
        <w:rPr>
          <w:rFonts w:ascii="Arial" w:hAnsi="Arial" w:cs="Arial"/>
          <w:sz w:val="22"/>
          <w:szCs w:val="22"/>
        </w:rPr>
        <w:t>h</w:t>
      </w:r>
      <w:r w:rsidRPr="00432CD3">
        <w:rPr>
          <w:rFonts w:ascii="Arial" w:hAnsi="Arial" w:cs="Arial"/>
          <w:sz w:val="22"/>
          <w:szCs w:val="22"/>
        </w:rPr>
        <w:t xml:space="preserve">ot </w:t>
      </w:r>
      <w:r w:rsidR="00D179EF" w:rsidRPr="00432CD3">
        <w:rPr>
          <w:rFonts w:ascii="Arial" w:hAnsi="Arial" w:cs="Arial"/>
          <w:sz w:val="22"/>
          <w:szCs w:val="22"/>
        </w:rPr>
        <w:t>s</w:t>
      </w:r>
      <w:r w:rsidRPr="00432CD3">
        <w:rPr>
          <w:rFonts w:ascii="Arial" w:hAnsi="Arial" w:cs="Arial"/>
          <w:sz w:val="22"/>
          <w:szCs w:val="22"/>
        </w:rPr>
        <w:t xml:space="preserve">pot </w:t>
      </w:r>
      <w:r w:rsidR="00F427DF" w:rsidRPr="00432CD3">
        <w:rPr>
          <w:rFonts w:ascii="Arial" w:hAnsi="Arial" w:cs="Arial"/>
          <w:sz w:val="22"/>
          <w:szCs w:val="22"/>
        </w:rPr>
        <w:t xml:space="preserve"> </w:t>
      </w:r>
      <w:r w:rsidRPr="00432CD3">
        <w:rPr>
          <w:rFonts w:ascii="Arial" w:hAnsi="Arial" w:cs="Arial"/>
          <w:sz w:val="22"/>
          <w:szCs w:val="22"/>
        </w:rPr>
        <w:t xml:space="preserve">areas, during 2015/16 CaSH provision across the county has been delivered in a range of community venues by the current providers, these clinics have been augmented by </w:t>
      </w:r>
      <w:r w:rsidR="00D179EF" w:rsidRPr="00432CD3">
        <w:rPr>
          <w:rFonts w:ascii="Arial" w:hAnsi="Arial" w:cs="Arial"/>
          <w:sz w:val="22"/>
          <w:szCs w:val="22"/>
        </w:rPr>
        <w:t>o</w:t>
      </w:r>
      <w:r w:rsidRPr="00432CD3">
        <w:rPr>
          <w:rFonts w:ascii="Arial" w:hAnsi="Arial" w:cs="Arial"/>
          <w:sz w:val="22"/>
          <w:szCs w:val="22"/>
        </w:rPr>
        <w:t xml:space="preserve">utreach </w:t>
      </w:r>
      <w:r w:rsidR="00D179EF" w:rsidRPr="00432CD3">
        <w:rPr>
          <w:rFonts w:ascii="Arial" w:hAnsi="Arial" w:cs="Arial"/>
          <w:sz w:val="22"/>
          <w:szCs w:val="22"/>
        </w:rPr>
        <w:t>c</w:t>
      </w:r>
      <w:r w:rsidRPr="00432CD3">
        <w:rPr>
          <w:rFonts w:ascii="Arial" w:hAnsi="Arial" w:cs="Arial"/>
          <w:sz w:val="22"/>
          <w:szCs w:val="22"/>
        </w:rPr>
        <w:t xml:space="preserve">linics and </w:t>
      </w:r>
      <w:r w:rsidR="00D179EF" w:rsidRPr="00432CD3">
        <w:rPr>
          <w:rFonts w:ascii="Arial" w:hAnsi="Arial" w:cs="Arial"/>
          <w:sz w:val="22"/>
          <w:szCs w:val="22"/>
        </w:rPr>
        <w:t>o</w:t>
      </w:r>
      <w:r w:rsidRPr="00432CD3">
        <w:rPr>
          <w:rFonts w:ascii="Arial" w:hAnsi="Arial" w:cs="Arial"/>
          <w:sz w:val="22"/>
          <w:szCs w:val="22"/>
        </w:rPr>
        <w:t>utreach</w:t>
      </w:r>
      <w:r w:rsidR="00D179EF" w:rsidRPr="00432CD3">
        <w:rPr>
          <w:rFonts w:ascii="Arial" w:hAnsi="Arial" w:cs="Arial"/>
          <w:sz w:val="22"/>
          <w:szCs w:val="22"/>
        </w:rPr>
        <w:t xml:space="preserve"> </w:t>
      </w:r>
      <w:r w:rsidRPr="00432CD3">
        <w:rPr>
          <w:rFonts w:ascii="Arial" w:hAnsi="Arial" w:cs="Arial"/>
          <w:sz w:val="22"/>
          <w:szCs w:val="22"/>
        </w:rPr>
        <w:t>sessions delivered in community, school and college venues.</w:t>
      </w:r>
    </w:p>
    <w:p w:rsidR="00266BE1" w:rsidRPr="00266BE1" w:rsidRDefault="00266BE1" w:rsidP="00266BE1">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266BE1">
        <w:rPr>
          <w:rFonts w:ascii="Arial" w:hAnsi="Arial" w:cs="Arial"/>
          <w:sz w:val="22"/>
          <w:szCs w:val="22"/>
        </w:rPr>
        <w:t>C-Card provision is well established across youth centres in Nottinghamshire and engagement with community pharmacists has improved resulting in an increased offer of pick up points for young people.</w:t>
      </w:r>
    </w:p>
    <w:p w:rsidR="00FD4A5E" w:rsidRPr="006F6509" w:rsidRDefault="00266BE1" w:rsidP="006F6509">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Pr>
          <w:rFonts w:ascii="Arial" w:hAnsi="Arial" w:cs="Arial"/>
          <w:sz w:val="22"/>
          <w:szCs w:val="22"/>
        </w:rPr>
        <w:t>Targets for the C-Card scheme in 2014/15 were largely achieved with plans to further increase promotion and advertising for the scheme during 15/16.  The lead co-ordinator is now delivering the C Card training which has already prompted an increase in the number of new sites being established. There were just over 10,000 users registered to the scheme at year end with more than 50% of users in the 16 -18 age range.  More than half of the registrations for new users took place in districts with the highest teenage pregnancy hotspot wards.</w:t>
      </w:r>
    </w:p>
    <w:p w:rsidR="00FD4A5E" w:rsidRPr="008F11FE" w:rsidRDefault="008013CF" w:rsidP="00FD4A5E">
      <w:pPr>
        <w:pStyle w:val="ListParagraph"/>
        <w:widowControl w:val="0"/>
        <w:numPr>
          <w:ilvl w:val="1"/>
          <w:numId w:val="6"/>
        </w:numPr>
        <w:overflowPunct w:val="0"/>
        <w:autoSpaceDE w:val="0"/>
        <w:autoSpaceDN w:val="0"/>
        <w:adjustRightInd w:val="0"/>
        <w:spacing w:after="120"/>
        <w:contextualSpacing w:val="0"/>
        <w:jc w:val="both"/>
        <w:textAlignment w:val="baseline"/>
        <w:rPr>
          <w:rFonts w:ascii="Arial" w:hAnsi="Arial" w:cs="Arial"/>
          <w:sz w:val="22"/>
          <w:szCs w:val="22"/>
        </w:rPr>
      </w:pPr>
      <w:r>
        <w:rPr>
          <w:rFonts w:ascii="Arial" w:hAnsi="Arial" w:cs="Arial"/>
          <w:sz w:val="22"/>
          <w:szCs w:val="22"/>
        </w:rPr>
        <w:t>The Nottingham University Hospitals (NUH) m</w:t>
      </w:r>
      <w:r w:rsidR="00FD4A5E" w:rsidRPr="008F11FE">
        <w:rPr>
          <w:rFonts w:ascii="Arial" w:hAnsi="Arial" w:cs="Arial"/>
          <w:sz w:val="22"/>
          <w:szCs w:val="22"/>
        </w:rPr>
        <w:t>aternity service has a teenage pregnancy</w:t>
      </w:r>
      <w:r w:rsidR="00CF4009">
        <w:rPr>
          <w:rFonts w:ascii="Arial" w:hAnsi="Arial" w:cs="Arial"/>
          <w:sz w:val="22"/>
          <w:szCs w:val="22"/>
        </w:rPr>
        <w:t xml:space="preserve"> midwifery</w:t>
      </w:r>
      <w:r w:rsidR="00FD4A5E" w:rsidRPr="008F11FE">
        <w:rPr>
          <w:rFonts w:ascii="Arial" w:hAnsi="Arial" w:cs="Arial"/>
          <w:sz w:val="22"/>
          <w:szCs w:val="22"/>
        </w:rPr>
        <w:t xml:space="preserve"> </w:t>
      </w:r>
      <w:r w:rsidR="00CF4009">
        <w:rPr>
          <w:rFonts w:ascii="Arial" w:hAnsi="Arial" w:cs="Arial"/>
          <w:sz w:val="22"/>
          <w:szCs w:val="22"/>
        </w:rPr>
        <w:t>team</w:t>
      </w:r>
      <w:r w:rsidR="00FD4A5E" w:rsidRPr="008F11FE">
        <w:rPr>
          <w:rFonts w:ascii="Arial" w:hAnsi="Arial" w:cs="Arial"/>
          <w:sz w:val="22"/>
          <w:szCs w:val="22"/>
        </w:rPr>
        <w:t xml:space="preserve"> which is well established and provides antenatal care in variety of settings.</w:t>
      </w:r>
    </w:p>
    <w:p w:rsidR="00FD4A5E" w:rsidRPr="008F11FE" w:rsidRDefault="00FD4A5E" w:rsidP="00FD4A5E">
      <w:pPr>
        <w:pStyle w:val="ListParagraph"/>
        <w:widowControl w:val="0"/>
        <w:overflowPunct w:val="0"/>
        <w:autoSpaceDE w:val="0"/>
        <w:autoSpaceDN w:val="0"/>
        <w:adjustRightInd w:val="0"/>
        <w:spacing w:after="120"/>
        <w:ind w:left="792"/>
        <w:contextualSpacing w:val="0"/>
        <w:jc w:val="both"/>
        <w:textAlignment w:val="baseline"/>
        <w:rPr>
          <w:rFonts w:ascii="Arial" w:hAnsi="Arial" w:cs="Arial"/>
          <w:sz w:val="22"/>
          <w:szCs w:val="22"/>
        </w:rPr>
      </w:pPr>
    </w:p>
    <w:p w:rsidR="00FD4A5E" w:rsidRPr="008F11FE" w:rsidRDefault="00FD4A5E" w:rsidP="00FD4A5E">
      <w:pPr>
        <w:pStyle w:val="ListParagraph"/>
        <w:widowControl w:val="0"/>
        <w:numPr>
          <w:ilvl w:val="0"/>
          <w:numId w:val="6"/>
        </w:numPr>
        <w:overflowPunct w:val="0"/>
        <w:autoSpaceDE w:val="0"/>
        <w:autoSpaceDN w:val="0"/>
        <w:adjustRightInd w:val="0"/>
        <w:spacing w:after="120"/>
        <w:ind w:left="357" w:hanging="357"/>
        <w:contextualSpacing w:val="0"/>
        <w:jc w:val="both"/>
        <w:textAlignment w:val="baseline"/>
        <w:rPr>
          <w:rFonts w:ascii="Arial" w:hAnsi="Arial" w:cs="Arial"/>
          <w:sz w:val="22"/>
          <w:szCs w:val="22"/>
        </w:rPr>
      </w:pPr>
      <w:r w:rsidRPr="008F11FE">
        <w:rPr>
          <w:rFonts w:ascii="Arial" w:hAnsi="Arial" w:cs="Arial"/>
          <w:sz w:val="22"/>
          <w:szCs w:val="22"/>
        </w:rPr>
        <w:t>There are a number of areas however that remain a challenge.  These include:</w:t>
      </w:r>
    </w:p>
    <w:p w:rsidR="00FD4A5E" w:rsidRPr="008F11FE" w:rsidRDefault="00FD4A5E" w:rsidP="00CF4009">
      <w:pPr>
        <w:pStyle w:val="ListParagraph"/>
        <w:widowControl w:val="0"/>
        <w:overflowPunct w:val="0"/>
        <w:autoSpaceDE w:val="0"/>
        <w:autoSpaceDN w:val="0"/>
        <w:adjustRightInd w:val="0"/>
        <w:spacing w:after="120"/>
        <w:ind w:left="792"/>
        <w:contextualSpacing w:val="0"/>
        <w:jc w:val="both"/>
        <w:textAlignment w:val="baseline"/>
        <w:rPr>
          <w:rFonts w:ascii="Arial" w:hAnsi="Arial" w:cs="Arial"/>
          <w:sz w:val="22"/>
          <w:szCs w:val="22"/>
        </w:rPr>
      </w:pPr>
    </w:p>
    <w:p w:rsidR="00266BE1" w:rsidRPr="00266BE1" w:rsidRDefault="00266BE1" w:rsidP="00266BE1">
      <w:pPr>
        <w:pStyle w:val="ListParagraph"/>
        <w:widowControl w:val="0"/>
        <w:numPr>
          <w:ilvl w:val="0"/>
          <w:numId w:val="26"/>
        </w:numPr>
        <w:overflowPunct w:val="0"/>
        <w:autoSpaceDE w:val="0"/>
        <w:spacing w:after="120"/>
        <w:jc w:val="both"/>
        <w:rPr>
          <w:rFonts w:ascii="Arial" w:hAnsi="Arial" w:cs="Arial"/>
          <w:sz w:val="22"/>
          <w:szCs w:val="22"/>
        </w:rPr>
      </w:pPr>
      <w:r>
        <w:rPr>
          <w:rFonts w:ascii="Arial" w:hAnsi="Arial" w:cs="Arial"/>
          <w:sz w:val="22"/>
          <w:szCs w:val="22"/>
        </w:rPr>
        <w:t>The C-Card scheme lead is struggling to engage key partners in the delivery of the scheme, namely schools and school nurses and specifically the de</w:t>
      </w:r>
      <w:r w:rsidRPr="006F6509">
        <w:rPr>
          <w:rFonts w:ascii="Arial" w:hAnsi="Arial" w:cs="Arial"/>
          <w:sz w:val="22"/>
          <w:szCs w:val="22"/>
        </w:rPr>
        <w:t xml:space="preserve">livery of the scheme on school sites.  </w:t>
      </w:r>
      <w:r w:rsidR="009134DF" w:rsidRPr="006F6509">
        <w:rPr>
          <w:rFonts w:ascii="Arial" w:hAnsi="Arial" w:cs="Arial"/>
          <w:sz w:val="22"/>
          <w:szCs w:val="22"/>
        </w:rPr>
        <w:t>Despite the numbers of pharmacists offering pick up points for the C-Card scheme, there are a lack of registrat</w:t>
      </w:r>
      <w:r w:rsidRPr="006F6509">
        <w:rPr>
          <w:rFonts w:ascii="Arial" w:hAnsi="Arial" w:cs="Arial"/>
          <w:sz w:val="22"/>
          <w:szCs w:val="22"/>
        </w:rPr>
        <w:t>ion points in their localities.</w:t>
      </w:r>
    </w:p>
    <w:p w:rsidR="00266BE1" w:rsidRPr="00266BE1" w:rsidRDefault="00266BE1" w:rsidP="00266BE1">
      <w:pPr>
        <w:pStyle w:val="ListParagraph"/>
        <w:widowControl w:val="0"/>
        <w:overflowPunct w:val="0"/>
        <w:autoSpaceDE w:val="0"/>
        <w:spacing w:after="120"/>
        <w:jc w:val="both"/>
        <w:rPr>
          <w:rFonts w:ascii="Arial" w:hAnsi="Arial" w:cs="Arial"/>
          <w:sz w:val="22"/>
          <w:szCs w:val="22"/>
        </w:rPr>
      </w:pPr>
    </w:p>
    <w:p w:rsidR="00266BE1" w:rsidRDefault="00266BE1" w:rsidP="00266BE1">
      <w:pPr>
        <w:pStyle w:val="ListParagraph"/>
        <w:widowControl w:val="0"/>
        <w:numPr>
          <w:ilvl w:val="0"/>
          <w:numId w:val="26"/>
        </w:numPr>
        <w:overflowPunct w:val="0"/>
        <w:autoSpaceDE w:val="0"/>
        <w:spacing w:after="120"/>
        <w:jc w:val="both"/>
        <w:rPr>
          <w:rFonts w:ascii="Arial" w:hAnsi="Arial" w:cs="Arial"/>
          <w:sz w:val="22"/>
          <w:szCs w:val="22"/>
        </w:rPr>
      </w:pPr>
      <w:r>
        <w:rPr>
          <w:rFonts w:ascii="Arial" w:hAnsi="Arial" w:cs="Arial"/>
          <w:sz w:val="22"/>
          <w:szCs w:val="22"/>
        </w:rPr>
        <w:t>T</w:t>
      </w:r>
      <w:r w:rsidRPr="00266BE1">
        <w:rPr>
          <w:rFonts w:ascii="Arial" w:hAnsi="Arial" w:cs="Arial"/>
          <w:sz w:val="22"/>
          <w:szCs w:val="22"/>
        </w:rPr>
        <w:t>he current technology used to support the scheme is outdated.  The plan during 15/16 is to implement the PharmOutcomes system to significantly improve communications with community pharmacists</w:t>
      </w:r>
      <w:r w:rsidR="008013CF">
        <w:rPr>
          <w:rFonts w:ascii="Arial" w:hAnsi="Arial" w:cs="Arial"/>
          <w:sz w:val="22"/>
          <w:szCs w:val="22"/>
        </w:rPr>
        <w:t>.</w:t>
      </w:r>
    </w:p>
    <w:p w:rsidR="00266BE1" w:rsidRDefault="00266BE1" w:rsidP="00266BE1">
      <w:pPr>
        <w:pStyle w:val="ListParagraph"/>
        <w:rPr>
          <w:rFonts w:ascii="Arial" w:hAnsi="Arial" w:cs="Arial"/>
          <w:color w:val="FF0000"/>
          <w:sz w:val="22"/>
          <w:szCs w:val="22"/>
        </w:rPr>
      </w:pPr>
    </w:p>
    <w:p w:rsidR="00266BE1" w:rsidRDefault="005A70CE" w:rsidP="00266BE1">
      <w:pPr>
        <w:pStyle w:val="ListParagraph"/>
        <w:widowControl w:val="0"/>
        <w:numPr>
          <w:ilvl w:val="0"/>
          <w:numId w:val="26"/>
        </w:numPr>
        <w:overflowPunct w:val="0"/>
        <w:autoSpaceDE w:val="0"/>
        <w:spacing w:after="120"/>
        <w:jc w:val="both"/>
        <w:rPr>
          <w:rFonts w:ascii="Arial" w:hAnsi="Arial" w:cs="Arial"/>
          <w:sz w:val="22"/>
          <w:szCs w:val="22"/>
        </w:rPr>
      </w:pPr>
      <w:r w:rsidRPr="001773C7">
        <w:rPr>
          <w:rFonts w:ascii="Arial" w:hAnsi="Arial" w:cs="Arial"/>
          <w:sz w:val="22"/>
          <w:szCs w:val="22"/>
        </w:rPr>
        <w:t>F</w:t>
      </w:r>
      <w:r w:rsidRPr="005A70CE">
        <w:rPr>
          <w:rFonts w:ascii="Arial" w:hAnsi="Arial" w:cs="Arial"/>
          <w:sz w:val="22"/>
          <w:szCs w:val="22"/>
        </w:rPr>
        <w:t>ollowing the transition of Public Health</w:t>
      </w:r>
      <w:r w:rsidR="00D179EF">
        <w:rPr>
          <w:rFonts w:ascii="Arial" w:hAnsi="Arial" w:cs="Arial"/>
          <w:sz w:val="22"/>
          <w:szCs w:val="22"/>
        </w:rPr>
        <w:t xml:space="preserve"> </w:t>
      </w:r>
      <w:r w:rsidR="00266D38">
        <w:rPr>
          <w:rFonts w:ascii="Arial" w:hAnsi="Arial" w:cs="Arial"/>
          <w:sz w:val="22"/>
          <w:szCs w:val="22"/>
        </w:rPr>
        <w:t>(PH)</w:t>
      </w:r>
      <w:r w:rsidRPr="005A70CE">
        <w:rPr>
          <w:rFonts w:ascii="Arial" w:hAnsi="Arial" w:cs="Arial"/>
          <w:sz w:val="22"/>
          <w:szCs w:val="22"/>
        </w:rPr>
        <w:t xml:space="preserve"> into the </w:t>
      </w:r>
      <w:r w:rsidR="00D179EF">
        <w:rPr>
          <w:rFonts w:ascii="Arial" w:hAnsi="Arial" w:cs="Arial"/>
          <w:sz w:val="22"/>
          <w:szCs w:val="22"/>
        </w:rPr>
        <w:t>Local Authority</w:t>
      </w:r>
      <w:r w:rsidR="00D179EF">
        <w:rPr>
          <w:rFonts w:ascii="Arial" w:hAnsi="Arial" w:cs="Arial"/>
          <w:color w:val="FF0000"/>
          <w:sz w:val="22"/>
          <w:szCs w:val="22"/>
        </w:rPr>
        <w:t xml:space="preserve"> </w:t>
      </w:r>
      <w:r w:rsidRPr="005A70CE">
        <w:rPr>
          <w:rFonts w:ascii="Arial" w:hAnsi="Arial" w:cs="Arial"/>
          <w:sz w:val="22"/>
          <w:szCs w:val="22"/>
        </w:rPr>
        <w:t>in April 2013, the contract with S</w:t>
      </w:r>
      <w:r w:rsidR="008013CF">
        <w:rPr>
          <w:rFonts w:ascii="Arial" w:hAnsi="Arial" w:cs="Arial"/>
          <w:sz w:val="22"/>
          <w:szCs w:val="22"/>
        </w:rPr>
        <w:t xml:space="preserve">herwood </w:t>
      </w:r>
      <w:r w:rsidRPr="005A70CE">
        <w:rPr>
          <w:rFonts w:ascii="Arial" w:hAnsi="Arial" w:cs="Arial"/>
          <w:sz w:val="22"/>
          <w:szCs w:val="22"/>
        </w:rPr>
        <w:t>F</w:t>
      </w:r>
      <w:r w:rsidR="008013CF">
        <w:rPr>
          <w:rFonts w:ascii="Arial" w:hAnsi="Arial" w:cs="Arial"/>
          <w:sz w:val="22"/>
          <w:szCs w:val="22"/>
        </w:rPr>
        <w:t xml:space="preserve">orest </w:t>
      </w:r>
      <w:r w:rsidRPr="005A70CE">
        <w:rPr>
          <w:rFonts w:ascii="Arial" w:hAnsi="Arial" w:cs="Arial"/>
          <w:sz w:val="22"/>
          <w:szCs w:val="22"/>
        </w:rPr>
        <w:t>H</w:t>
      </w:r>
      <w:r w:rsidR="008013CF">
        <w:rPr>
          <w:rFonts w:ascii="Arial" w:hAnsi="Arial" w:cs="Arial"/>
          <w:sz w:val="22"/>
          <w:szCs w:val="22"/>
        </w:rPr>
        <w:t xml:space="preserve">ospitals </w:t>
      </w:r>
      <w:r w:rsidRPr="005A70CE">
        <w:rPr>
          <w:rFonts w:ascii="Arial" w:hAnsi="Arial" w:cs="Arial"/>
          <w:sz w:val="22"/>
          <w:szCs w:val="22"/>
        </w:rPr>
        <w:t>F</w:t>
      </w:r>
      <w:r w:rsidR="008013CF">
        <w:rPr>
          <w:rFonts w:ascii="Arial" w:hAnsi="Arial" w:cs="Arial"/>
          <w:sz w:val="22"/>
          <w:szCs w:val="22"/>
        </w:rPr>
        <w:t xml:space="preserve">oundation </w:t>
      </w:r>
      <w:r w:rsidRPr="005A70CE">
        <w:rPr>
          <w:rFonts w:ascii="Arial" w:hAnsi="Arial" w:cs="Arial"/>
          <w:sz w:val="22"/>
          <w:szCs w:val="22"/>
        </w:rPr>
        <w:t>T</w:t>
      </w:r>
      <w:r w:rsidR="008013CF">
        <w:rPr>
          <w:rFonts w:ascii="Arial" w:hAnsi="Arial" w:cs="Arial"/>
          <w:sz w:val="22"/>
          <w:szCs w:val="22"/>
        </w:rPr>
        <w:t>rust (SFHFT)</w:t>
      </w:r>
      <w:r w:rsidRPr="005A70CE">
        <w:rPr>
          <w:rFonts w:ascii="Arial" w:hAnsi="Arial" w:cs="Arial"/>
          <w:sz w:val="22"/>
          <w:szCs w:val="22"/>
        </w:rPr>
        <w:t xml:space="preserve"> for SEXions forms part of the NHS Associate contract </w:t>
      </w:r>
      <w:r w:rsidR="00266D38">
        <w:rPr>
          <w:rFonts w:ascii="Arial" w:hAnsi="Arial" w:cs="Arial"/>
          <w:sz w:val="22"/>
          <w:szCs w:val="22"/>
        </w:rPr>
        <w:t>commissioned</w:t>
      </w:r>
      <w:r w:rsidRPr="005A70CE">
        <w:rPr>
          <w:rFonts w:ascii="Arial" w:hAnsi="Arial" w:cs="Arial"/>
          <w:sz w:val="22"/>
          <w:szCs w:val="22"/>
        </w:rPr>
        <w:t xml:space="preserve"> by </w:t>
      </w:r>
      <w:r w:rsidR="00266D38">
        <w:rPr>
          <w:rFonts w:ascii="Arial" w:hAnsi="Arial" w:cs="Arial"/>
          <w:sz w:val="22"/>
          <w:szCs w:val="22"/>
        </w:rPr>
        <w:t xml:space="preserve">PH in </w:t>
      </w:r>
      <w:r w:rsidRPr="005A70CE">
        <w:rPr>
          <w:rFonts w:ascii="Arial" w:hAnsi="Arial" w:cs="Arial"/>
          <w:sz w:val="22"/>
          <w:szCs w:val="22"/>
        </w:rPr>
        <w:t xml:space="preserve">Nottinghamshire County </w:t>
      </w:r>
      <w:r w:rsidR="00266D38" w:rsidRPr="005A70CE">
        <w:rPr>
          <w:rFonts w:ascii="Arial" w:hAnsi="Arial" w:cs="Arial"/>
          <w:sz w:val="22"/>
          <w:szCs w:val="22"/>
        </w:rPr>
        <w:t>Counci</w:t>
      </w:r>
      <w:r w:rsidR="00266D38">
        <w:rPr>
          <w:rFonts w:ascii="Arial" w:hAnsi="Arial" w:cs="Arial"/>
          <w:sz w:val="22"/>
          <w:szCs w:val="22"/>
        </w:rPr>
        <w:t>l (NCC).</w:t>
      </w:r>
      <w:r w:rsidRPr="005A70CE">
        <w:rPr>
          <w:rFonts w:ascii="Arial" w:hAnsi="Arial" w:cs="Arial"/>
          <w:sz w:val="22"/>
          <w:szCs w:val="22"/>
        </w:rPr>
        <w:t xml:space="preserve"> SEXions data is </w:t>
      </w:r>
      <w:r w:rsidR="00266D38">
        <w:rPr>
          <w:rFonts w:ascii="Arial" w:hAnsi="Arial" w:cs="Arial"/>
          <w:sz w:val="22"/>
          <w:szCs w:val="22"/>
        </w:rPr>
        <w:t>reported</w:t>
      </w:r>
      <w:r w:rsidRPr="005A70CE">
        <w:rPr>
          <w:rFonts w:ascii="Arial" w:hAnsi="Arial" w:cs="Arial"/>
          <w:sz w:val="22"/>
          <w:szCs w:val="22"/>
        </w:rPr>
        <w:t xml:space="preserve"> quarterly and is reviewed at </w:t>
      </w:r>
      <w:r w:rsidR="00266D38">
        <w:rPr>
          <w:rFonts w:ascii="Arial" w:hAnsi="Arial" w:cs="Arial"/>
          <w:sz w:val="22"/>
          <w:szCs w:val="22"/>
        </w:rPr>
        <w:t xml:space="preserve">the </w:t>
      </w:r>
      <w:r w:rsidRPr="005A70CE">
        <w:rPr>
          <w:rFonts w:ascii="Arial" w:hAnsi="Arial" w:cs="Arial"/>
          <w:sz w:val="22"/>
          <w:szCs w:val="22"/>
        </w:rPr>
        <w:t xml:space="preserve">quarterly </w:t>
      </w:r>
      <w:r w:rsidR="00266D38">
        <w:rPr>
          <w:rFonts w:ascii="Arial" w:hAnsi="Arial" w:cs="Arial"/>
          <w:sz w:val="22"/>
          <w:szCs w:val="22"/>
        </w:rPr>
        <w:t>c</w:t>
      </w:r>
      <w:r w:rsidRPr="005A70CE">
        <w:rPr>
          <w:rFonts w:ascii="Arial" w:hAnsi="Arial" w:cs="Arial"/>
          <w:sz w:val="22"/>
          <w:szCs w:val="22"/>
        </w:rPr>
        <w:t xml:space="preserve">ontract </w:t>
      </w:r>
      <w:r w:rsidR="00266D38">
        <w:rPr>
          <w:rFonts w:ascii="Arial" w:hAnsi="Arial" w:cs="Arial"/>
          <w:sz w:val="22"/>
          <w:szCs w:val="22"/>
        </w:rPr>
        <w:t>s</w:t>
      </w:r>
      <w:r w:rsidRPr="005A70CE">
        <w:rPr>
          <w:rFonts w:ascii="Arial" w:hAnsi="Arial" w:cs="Arial"/>
          <w:sz w:val="22"/>
          <w:szCs w:val="22"/>
        </w:rPr>
        <w:t xml:space="preserve">ervice </w:t>
      </w:r>
      <w:r w:rsidR="00266D38">
        <w:rPr>
          <w:rFonts w:ascii="Arial" w:hAnsi="Arial" w:cs="Arial"/>
          <w:sz w:val="22"/>
          <w:szCs w:val="22"/>
        </w:rPr>
        <w:t>r</w:t>
      </w:r>
      <w:r w:rsidRPr="005A70CE">
        <w:rPr>
          <w:rFonts w:ascii="Arial" w:hAnsi="Arial" w:cs="Arial"/>
          <w:sz w:val="22"/>
          <w:szCs w:val="22"/>
        </w:rPr>
        <w:t xml:space="preserve">eview meetings held </w:t>
      </w:r>
      <w:r w:rsidR="00266D38">
        <w:rPr>
          <w:rFonts w:ascii="Arial" w:hAnsi="Arial" w:cs="Arial"/>
          <w:sz w:val="22"/>
          <w:szCs w:val="22"/>
        </w:rPr>
        <w:t>between providers and commissioners.</w:t>
      </w:r>
    </w:p>
    <w:p w:rsidR="00266BE1" w:rsidRDefault="00266BE1" w:rsidP="00266BE1">
      <w:pPr>
        <w:pStyle w:val="ListParagraph"/>
        <w:rPr>
          <w:rFonts w:ascii="Arial" w:hAnsi="Arial" w:cs="Arial"/>
          <w:color w:val="FF0000"/>
          <w:sz w:val="22"/>
          <w:szCs w:val="22"/>
        </w:rPr>
      </w:pPr>
    </w:p>
    <w:p w:rsidR="00266BE1" w:rsidRDefault="00266D38" w:rsidP="00266BE1">
      <w:pPr>
        <w:pStyle w:val="ListParagraph"/>
        <w:widowControl w:val="0"/>
        <w:numPr>
          <w:ilvl w:val="0"/>
          <w:numId w:val="26"/>
        </w:numPr>
        <w:overflowPunct w:val="0"/>
        <w:autoSpaceDE w:val="0"/>
        <w:spacing w:after="120"/>
        <w:jc w:val="both"/>
        <w:rPr>
          <w:rFonts w:ascii="Arial" w:hAnsi="Arial" w:cs="Arial"/>
          <w:sz w:val="22"/>
          <w:szCs w:val="22"/>
        </w:rPr>
      </w:pPr>
      <w:r>
        <w:rPr>
          <w:rFonts w:ascii="Arial" w:hAnsi="Arial" w:cs="Arial"/>
          <w:sz w:val="22"/>
          <w:szCs w:val="22"/>
        </w:rPr>
        <w:t xml:space="preserve">Likewise, </w:t>
      </w:r>
      <w:r w:rsidR="005A70CE">
        <w:rPr>
          <w:rFonts w:ascii="Arial" w:hAnsi="Arial" w:cs="Arial"/>
          <w:sz w:val="22"/>
          <w:szCs w:val="22"/>
        </w:rPr>
        <w:t xml:space="preserve">the CaSH and GUM contracts </w:t>
      </w:r>
      <w:r>
        <w:rPr>
          <w:rFonts w:ascii="Arial" w:hAnsi="Arial" w:cs="Arial"/>
          <w:sz w:val="22"/>
          <w:szCs w:val="22"/>
        </w:rPr>
        <w:t>are</w:t>
      </w:r>
      <w:r w:rsidR="005A70CE">
        <w:rPr>
          <w:rFonts w:ascii="Arial" w:hAnsi="Arial" w:cs="Arial"/>
          <w:sz w:val="22"/>
          <w:szCs w:val="22"/>
        </w:rPr>
        <w:t xml:space="preserve"> been performance managed by the P</w:t>
      </w:r>
      <w:r>
        <w:rPr>
          <w:rFonts w:ascii="Arial" w:hAnsi="Arial" w:cs="Arial"/>
          <w:sz w:val="22"/>
          <w:szCs w:val="22"/>
        </w:rPr>
        <w:t>H</w:t>
      </w:r>
      <w:r w:rsidR="005A70CE">
        <w:rPr>
          <w:rFonts w:ascii="Arial" w:hAnsi="Arial" w:cs="Arial"/>
          <w:sz w:val="22"/>
          <w:szCs w:val="22"/>
        </w:rPr>
        <w:t xml:space="preserve"> Department </w:t>
      </w:r>
      <w:r>
        <w:rPr>
          <w:rFonts w:ascii="Arial" w:hAnsi="Arial" w:cs="Arial"/>
          <w:sz w:val="22"/>
          <w:szCs w:val="22"/>
        </w:rPr>
        <w:t>through</w:t>
      </w:r>
      <w:r w:rsidR="005A70CE">
        <w:rPr>
          <w:rFonts w:ascii="Arial" w:hAnsi="Arial" w:cs="Arial"/>
          <w:sz w:val="22"/>
          <w:szCs w:val="22"/>
        </w:rPr>
        <w:t xml:space="preserve"> quarterly </w:t>
      </w:r>
      <w:r>
        <w:rPr>
          <w:rFonts w:ascii="Arial" w:hAnsi="Arial" w:cs="Arial"/>
          <w:sz w:val="22"/>
          <w:szCs w:val="22"/>
        </w:rPr>
        <w:t>c</w:t>
      </w:r>
      <w:r w:rsidR="005A70CE">
        <w:rPr>
          <w:rFonts w:ascii="Arial" w:hAnsi="Arial" w:cs="Arial"/>
          <w:sz w:val="22"/>
          <w:szCs w:val="22"/>
        </w:rPr>
        <w:t xml:space="preserve">ontract </w:t>
      </w:r>
      <w:r>
        <w:rPr>
          <w:rFonts w:ascii="Arial" w:hAnsi="Arial" w:cs="Arial"/>
          <w:sz w:val="22"/>
          <w:szCs w:val="22"/>
        </w:rPr>
        <w:t>s</w:t>
      </w:r>
      <w:r w:rsidR="005A70CE">
        <w:rPr>
          <w:rFonts w:ascii="Arial" w:hAnsi="Arial" w:cs="Arial"/>
          <w:sz w:val="22"/>
          <w:szCs w:val="22"/>
        </w:rPr>
        <w:t>ervice review meetings which include review of performance and quality measures.</w:t>
      </w:r>
    </w:p>
    <w:p w:rsidR="00266BE1" w:rsidRDefault="00266BE1" w:rsidP="00266BE1">
      <w:pPr>
        <w:pStyle w:val="ListParagraph"/>
        <w:rPr>
          <w:rFonts w:ascii="Arial" w:hAnsi="Arial" w:cs="Arial"/>
          <w:sz w:val="22"/>
          <w:szCs w:val="22"/>
        </w:rPr>
      </w:pPr>
    </w:p>
    <w:p w:rsidR="00266BE1" w:rsidRDefault="00CF4009" w:rsidP="00266BE1">
      <w:pPr>
        <w:pStyle w:val="ListParagraph"/>
        <w:widowControl w:val="0"/>
        <w:numPr>
          <w:ilvl w:val="0"/>
          <w:numId w:val="26"/>
        </w:numPr>
        <w:overflowPunct w:val="0"/>
        <w:autoSpaceDE w:val="0"/>
        <w:spacing w:after="120"/>
        <w:jc w:val="both"/>
        <w:rPr>
          <w:rFonts w:ascii="Arial" w:hAnsi="Arial" w:cs="Arial"/>
          <w:sz w:val="22"/>
          <w:szCs w:val="22"/>
        </w:rPr>
      </w:pPr>
      <w:r w:rsidRPr="00266BE1">
        <w:rPr>
          <w:rFonts w:ascii="Arial" w:hAnsi="Arial" w:cs="Arial"/>
          <w:sz w:val="22"/>
          <w:szCs w:val="22"/>
        </w:rPr>
        <w:t>A new teenage p</w:t>
      </w:r>
      <w:r w:rsidR="00FD4A5E" w:rsidRPr="00266BE1">
        <w:rPr>
          <w:rFonts w:ascii="Arial" w:hAnsi="Arial" w:cs="Arial"/>
          <w:sz w:val="22"/>
          <w:szCs w:val="22"/>
        </w:rPr>
        <w:t xml:space="preserve">regnancy training programme </w:t>
      </w:r>
      <w:r w:rsidRPr="00266BE1">
        <w:rPr>
          <w:rFonts w:ascii="Arial" w:hAnsi="Arial" w:cs="Arial"/>
          <w:sz w:val="22"/>
          <w:szCs w:val="22"/>
        </w:rPr>
        <w:t>was commissioned during 2015 from an external service provider (Stevenson Training)</w:t>
      </w:r>
      <w:r w:rsidR="00FD090A">
        <w:rPr>
          <w:rFonts w:ascii="Arial" w:hAnsi="Arial" w:cs="Arial"/>
          <w:sz w:val="22"/>
          <w:szCs w:val="22"/>
        </w:rPr>
        <w:t>.</w:t>
      </w:r>
      <w:r w:rsidR="00FD4A5E" w:rsidRPr="00266BE1">
        <w:rPr>
          <w:rFonts w:ascii="Arial" w:hAnsi="Arial" w:cs="Arial"/>
          <w:sz w:val="22"/>
          <w:szCs w:val="22"/>
        </w:rPr>
        <w:t xml:space="preserve"> </w:t>
      </w:r>
      <w:r w:rsidR="00FD090A">
        <w:rPr>
          <w:rFonts w:ascii="Arial" w:hAnsi="Arial" w:cs="Arial"/>
          <w:sz w:val="22"/>
          <w:szCs w:val="22"/>
        </w:rPr>
        <w:t xml:space="preserve">Some courses </w:t>
      </w:r>
      <w:r w:rsidR="00FD4A5E" w:rsidRPr="00266BE1">
        <w:rPr>
          <w:rFonts w:ascii="Arial" w:hAnsi="Arial" w:cs="Arial"/>
          <w:sz w:val="22"/>
          <w:szCs w:val="22"/>
        </w:rPr>
        <w:t>hav</w:t>
      </w:r>
      <w:r w:rsidRPr="00266BE1">
        <w:rPr>
          <w:rFonts w:ascii="Arial" w:hAnsi="Arial" w:cs="Arial"/>
          <w:sz w:val="22"/>
          <w:szCs w:val="22"/>
        </w:rPr>
        <w:t>e been cancelled in 2015</w:t>
      </w:r>
      <w:r w:rsidR="00FD4A5E" w:rsidRPr="00266BE1">
        <w:rPr>
          <w:rFonts w:ascii="Arial" w:hAnsi="Arial" w:cs="Arial"/>
          <w:sz w:val="22"/>
          <w:szCs w:val="22"/>
        </w:rPr>
        <w:t xml:space="preserve"> due to poor uptake.  </w:t>
      </w:r>
      <w:r w:rsidRPr="00266BE1">
        <w:rPr>
          <w:rFonts w:ascii="Arial" w:hAnsi="Arial" w:cs="Arial"/>
          <w:sz w:val="22"/>
          <w:szCs w:val="22"/>
        </w:rPr>
        <w:t xml:space="preserve">In future,  the </w:t>
      </w:r>
      <w:r w:rsidRPr="00FD090A">
        <w:rPr>
          <w:rFonts w:ascii="Arial" w:hAnsi="Arial" w:cs="Arial"/>
          <w:sz w:val="22"/>
          <w:szCs w:val="22"/>
        </w:rPr>
        <w:t xml:space="preserve">Young People’s Health Strategy </w:t>
      </w:r>
      <w:r w:rsidR="00266D38">
        <w:rPr>
          <w:rFonts w:ascii="Arial" w:hAnsi="Arial" w:cs="Arial"/>
          <w:sz w:val="22"/>
          <w:szCs w:val="22"/>
        </w:rPr>
        <w:t>S</w:t>
      </w:r>
      <w:r w:rsidRPr="00266BE1">
        <w:rPr>
          <w:rFonts w:ascii="Arial" w:hAnsi="Arial" w:cs="Arial"/>
          <w:sz w:val="22"/>
          <w:szCs w:val="22"/>
        </w:rPr>
        <w:t xml:space="preserve">teering </w:t>
      </w:r>
      <w:r w:rsidR="00266D38">
        <w:rPr>
          <w:rFonts w:ascii="Arial" w:hAnsi="Arial" w:cs="Arial"/>
          <w:sz w:val="22"/>
          <w:szCs w:val="22"/>
        </w:rPr>
        <w:t>G</w:t>
      </w:r>
      <w:r w:rsidRPr="00266BE1">
        <w:rPr>
          <w:rFonts w:ascii="Arial" w:hAnsi="Arial" w:cs="Arial"/>
          <w:sz w:val="22"/>
          <w:szCs w:val="22"/>
        </w:rPr>
        <w:t xml:space="preserve">roup </w:t>
      </w:r>
      <w:r w:rsidR="00FD4A5E" w:rsidRPr="00266BE1">
        <w:rPr>
          <w:rFonts w:ascii="Arial" w:hAnsi="Arial" w:cs="Arial"/>
          <w:sz w:val="22"/>
          <w:szCs w:val="22"/>
        </w:rPr>
        <w:t xml:space="preserve">will be </w:t>
      </w:r>
      <w:r w:rsidR="00266D38">
        <w:rPr>
          <w:rFonts w:ascii="Arial" w:hAnsi="Arial" w:cs="Arial"/>
          <w:sz w:val="22"/>
          <w:szCs w:val="22"/>
        </w:rPr>
        <w:t>oversee and advise on commissioning of training</w:t>
      </w:r>
      <w:r w:rsidR="00FD4A5E" w:rsidRPr="00266BE1">
        <w:rPr>
          <w:rFonts w:ascii="Arial" w:hAnsi="Arial" w:cs="Arial"/>
          <w:sz w:val="22"/>
          <w:szCs w:val="22"/>
        </w:rPr>
        <w:t xml:space="preserve"> to skill up the wider workforce to support, children, young people and families.</w:t>
      </w:r>
    </w:p>
    <w:p w:rsidR="00266BE1" w:rsidRDefault="00266BE1" w:rsidP="00266BE1">
      <w:pPr>
        <w:pStyle w:val="ListParagraph"/>
        <w:rPr>
          <w:rFonts w:ascii="Arial" w:hAnsi="Arial" w:cs="Arial"/>
          <w:sz w:val="22"/>
          <w:szCs w:val="22"/>
        </w:rPr>
      </w:pPr>
    </w:p>
    <w:p w:rsidR="00266BE1" w:rsidRPr="00FD090A" w:rsidRDefault="00266BE1" w:rsidP="00D179EF">
      <w:pPr>
        <w:pStyle w:val="ListParagraph"/>
        <w:widowControl w:val="0"/>
        <w:overflowPunct w:val="0"/>
        <w:autoSpaceDE w:val="0"/>
        <w:spacing w:after="120"/>
        <w:ind w:left="0"/>
        <w:jc w:val="both"/>
        <w:rPr>
          <w:rFonts w:ascii="Arial" w:hAnsi="Arial" w:cs="Arial"/>
          <w:color w:val="FF0000"/>
          <w:sz w:val="22"/>
          <w:szCs w:val="22"/>
        </w:rPr>
      </w:pPr>
    </w:p>
    <w:p w:rsidR="00FD090A" w:rsidRDefault="00FD4A5E" w:rsidP="00D179EF">
      <w:pPr>
        <w:pStyle w:val="ListParagraph"/>
        <w:widowControl w:val="0"/>
        <w:overflowPunct w:val="0"/>
        <w:autoSpaceDE w:val="0"/>
        <w:spacing w:after="120"/>
        <w:jc w:val="both"/>
        <w:rPr>
          <w:rFonts w:ascii="Arial" w:hAnsi="Arial" w:cs="Arial"/>
          <w:sz w:val="22"/>
          <w:szCs w:val="22"/>
        </w:rPr>
      </w:pPr>
      <w:r w:rsidRPr="00266BE1">
        <w:rPr>
          <w:rFonts w:ascii="Arial" w:hAnsi="Arial" w:cs="Arial"/>
          <w:sz w:val="22"/>
          <w:szCs w:val="22"/>
        </w:rPr>
        <w:t xml:space="preserve"> </w:t>
      </w:r>
    </w:p>
    <w:p w:rsidR="00FD090A" w:rsidRPr="00266BE1" w:rsidRDefault="00FD090A" w:rsidP="00FD090A">
      <w:pPr>
        <w:pStyle w:val="ListParagraph"/>
        <w:widowControl w:val="0"/>
        <w:overflowPunct w:val="0"/>
        <w:autoSpaceDE w:val="0"/>
        <w:spacing w:after="120"/>
        <w:jc w:val="both"/>
        <w:rPr>
          <w:rFonts w:ascii="Arial" w:hAnsi="Arial" w:cs="Arial"/>
          <w:sz w:val="22"/>
          <w:szCs w:val="22"/>
        </w:rPr>
      </w:pPr>
    </w:p>
    <w:p w:rsidR="00FD4A5E" w:rsidRDefault="00CF4009" w:rsidP="00FD4A5E">
      <w:pPr>
        <w:pStyle w:val="ListParagraph"/>
        <w:widowControl w:val="0"/>
        <w:overflowPunct w:val="0"/>
        <w:autoSpaceDE w:val="0"/>
        <w:autoSpaceDN w:val="0"/>
        <w:adjustRightInd w:val="0"/>
        <w:spacing w:after="120"/>
        <w:ind w:left="0" w:firstLine="360"/>
        <w:contextualSpacing w:val="0"/>
        <w:jc w:val="both"/>
        <w:textAlignment w:val="baseline"/>
        <w:rPr>
          <w:rFonts w:ascii="Arial" w:hAnsi="Arial" w:cs="Arial"/>
          <w:b/>
          <w:sz w:val="22"/>
          <w:szCs w:val="22"/>
        </w:rPr>
      </w:pPr>
      <w:r>
        <w:rPr>
          <w:rFonts w:ascii="Arial" w:hAnsi="Arial" w:cs="Arial"/>
          <w:b/>
          <w:sz w:val="22"/>
          <w:szCs w:val="22"/>
        </w:rPr>
        <w:t>Young People’s Health Strategy 2015</w:t>
      </w:r>
    </w:p>
    <w:p w:rsidR="00FD090A" w:rsidRPr="00FD090A" w:rsidRDefault="00FD090A" w:rsidP="00FD090A">
      <w:pPr>
        <w:pStyle w:val="ListParagraph"/>
        <w:widowControl w:val="0"/>
        <w:overflowPunct w:val="0"/>
        <w:autoSpaceDE w:val="0"/>
        <w:autoSpaceDN w:val="0"/>
        <w:adjustRightInd w:val="0"/>
        <w:spacing w:after="120"/>
        <w:ind w:left="0"/>
        <w:contextualSpacing w:val="0"/>
        <w:jc w:val="both"/>
        <w:textAlignment w:val="baseline"/>
        <w:rPr>
          <w:rFonts w:ascii="Arial" w:hAnsi="Arial" w:cs="Arial"/>
          <w:sz w:val="22"/>
          <w:szCs w:val="22"/>
        </w:rPr>
      </w:pPr>
    </w:p>
    <w:p w:rsidR="00FD4A5E" w:rsidRDefault="00FD4A5E" w:rsidP="00FD4A5E">
      <w:pPr>
        <w:pStyle w:val="ListParagraph"/>
        <w:widowControl w:val="0"/>
        <w:numPr>
          <w:ilvl w:val="0"/>
          <w:numId w:val="6"/>
        </w:numPr>
        <w:overflowPunct w:val="0"/>
        <w:autoSpaceDE w:val="0"/>
        <w:autoSpaceDN w:val="0"/>
        <w:adjustRightInd w:val="0"/>
        <w:spacing w:after="120"/>
        <w:contextualSpacing w:val="0"/>
        <w:textAlignment w:val="baseline"/>
        <w:rPr>
          <w:rFonts w:ascii="Arial" w:hAnsi="Arial" w:cs="Arial"/>
          <w:sz w:val="22"/>
          <w:szCs w:val="22"/>
        </w:rPr>
      </w:pPr>
      <w:r w:rsidRPr="00FD090A">
        <w:rPr>
          <w:rFonts w:ascii="Arial" w:hAnsi="Arial" w:cs="Arial"/>
          <w:sz w:val="22"/>
          <w:szCs w:val="22"/>
        </w:rPr>
        <w:t xml:space="preserve">The </w:t>
      </w:r>
      <w:r w:rsidR="00266D38">
        <w:rPr>
          <w:rFonts w:ascii="Arial" w:hAnsi="Arial" w:cs="Arial"/>
          <w:sz w:val="22"/>
          <w:szCs w:val="22"/>
        </w:rPr>
        <w:t xml:space="preserve">work of the </w:t>
      </w:r>
      <w:r w:rsidR="00FD090A" w:rsidRPr="00FD090A">
        <w:rPr>
          <w:rFonts w:ascii="Arial" w:hAnsi="Arial" w:cs="Arial"/>
          <w:sz w:val="22"/>
          <w:szCs w:val="22"/>
        </w:rPr>
        <w:t xml:space="preserve">Teenage Pregnancy Integrated Commissioning Group </w:t>
      </w:r>
      <w:r w:rsidR="00FD090A">
        <w:rPr>
          <w:rFonts w:ascii="Arial" w:hAnsi="Arial" w:cs="Arial"/>
          <w:sz w:val="22"/>
          <w:szCs w:val="22"/>
        </w:rPr>
        <w:t xml:space="preserve">will be </w:t>
      </w:r>
      <w:r w:rsidR="00266D38">
        <w:rPr>
          <w:rFonts w:ascii="Arial" w:hAnsi="Arial" w:cs="Arial"/>
          <w:sz w:val="22"/>
          <w:szCs w:val="22"/>
        </w:rPr>
        <w:t xml:space="preserve">incorporated into the remit of </w:t>
      </w:r>
      <w:r w:rsidR="00FD090A">
        <w:rPr>
          <w:rFonts w:ascii="Arial" w:hAnsi="Arial" w:cs="Arial"/>
          <w:sz w:val="22"/>
          <w:szCs w:val="22"/>
        </w:rPr>
        <w:t xml:space="preserve">the </w:t>
      </w:r>
      <w:r w:rsidR="00FD090A" w:rsidRPr="00FD090A">
        <w:rPr>
          <w:rFonts w:ascii="Arial" w:hAnsi="Arial" w:cs="Arial"/>
          <w:sz w:val="22"/>
          <w:szCs w:val="22"/>
        </w:rPr>
        <w:t xml:space="preserve">Young People’s Health Strategy </w:t>
      </w:r>
      <w:r w:rsidR="00266D38">
        <w:rPr>
          <w:rFonts w:ascii="Arial" w:hAnsi="Arial" w:cs="Arial"/>
          <w:sz w:val="22"/>
          <w:szCs w:val="22"/>
        </w:rPr>
        <w:t>S</w:t>
      </w:r>
      <w:r w:rsidR="00FD090A" w:rsidRPr="00FD090A">
        <w:rPr>
          <w:rFonts w:ascii="Arial" w:hAnsi="Arial" w:cs="Arial"/>
          <w:sz w:val="22"/>
          <w:szCs w:val="22"/>
        </w:rPr>
        <w:t xml:space="preserve">teering </w:t>
      </w:r>
      <w:r w:rsidR="00266D38">
        <w:rPr>
          <w:rFonts w:ascii="Arial" w:hAnsi="Arial" w:cs="Arial"/>
          <w:sz w:val="22"/>
          <w:szCs w:val="22"/>
        </w:rPr>
        <w:t>G</w:t>
      </w:r>
      <w:r w:rsidR="00FD090A" w:rsidRPr="00FD090A">
        <w:rPr>
          <w:rFonts w:ascii="Arial" w:hAnsi="Arial" w:cs="Arial"/>
          <w:sz w:val="22"/>
          <w:szCs w:val="22"/>
        </w:rPr>
        <w:t>roup</w:t>
      </w:r>
      <w:r w:rsidR="00FD090A">
        <w:rPr>
          <w:rFonts w:ascii="Arial" w:hAnsi="Arial" w:cs="Arial"/>
          <w:sz w:val="22"/>
          <w:szCs w:val="22"/>
        </w:rPr>
        <w:t xml:space="preserve">. </w:t>
      </w:r>
      <w:r w:rsidR="00CF4009" w:rsidRPr="00FD090A">
        <w:rPr>
          <w:rFonts w:ascii="Arial" w:hAnsi="Arial" w:cs="Arial"/>
          <w:sz w:val="22"/>
          <w:szCs w:val="22"/>
        </w:rPr>
        <w:t>This strategy</w:t>
      </w:r>
      <w:r w:rsidR="00FD090A">
        <w:rPr>
          <w:rFonts w:ascii="Arial" w:hAnsi="Arial" w:cs="Arial"/>
          <w:sz w:val="22"/>
          <w:szCs w:val="22"/>
        </w:rPr>
        <w:t xml:space="preserve">, approved by the Health and Wellbeing Board </w:t>
      </w:r>
      <w:r w:rsidR="00266D38">
        <w:rPr>
          <w:rFonts w:ascii="Arial" w:hAnsi="Arial" w:cs="Arial"/>
          <w:sz w:val="22"/>
          <w:szCs w:val="22"/>
        </w:rPr>
        <w:t>and the Children’s Trust Board in 2015.</w:t>
      </w:r>
    </w:p>
    <w:p w:rsidR="00FD090A" w:rsidRPr="00FD090A" w:rsidRDefault="00FD090A" w:rsidP="00FD4A5E">
      <w:pPr>
        <w:pStyle w:val="ListParagraph"/>
        <w:widowControl w:val="0"/>
        <w:numPr>
          <w:ilvl w:val="0"/>
          <w:numId w:val="6"/>
        </w:numPr>
        <w:overflowPunct w:val="0"/>
        <w:autoSpaceDE w:val="0"/>
        <w:autoSpaceDN w:val="0"/>
        <w:adjustRightInd w:val="0"/>
        <w:spacing w:after="120"/>
        <w:contextualSpacing w:val="0"/>
        <w:textAlignment w:val="baseline"/>
        <w:rPr>
          <w:rFonts w:ascii="Arial" w:hAnsi="Arial" w:cs="Arial"/>
          <w:sz w:val="22"/>
          <w:szCs w:val="22"/>
        </w:rPr>
      </w:pPr>
      <w:r>
        <w:rPr>
          <w:rFonts w:ascii="Arial" w:hAnsi="Arial" w:cs="Arial"/>
          <w:sz w:val="22"/>
          <w:szCs w:val="22"/>
        </w:rPr>
        <w:t xml:space="preserve">The </w:t>
      </w:r>
      <w:r w:rsidRPr="00FD090A">
        <w:rPr>
          <w:rFonts w:ascii="Arial" w:hAnsi="Arial" w:cs="Arial"/>
          <w:sz w:val="22"/>
          <w:szCs w:val="22"/>
        </w:rPr>
        <w:t>Teenage Pregnancy Integrated Commissioning Group commissioning strategy for teenage pregnancy will now form part of the overarching Young People’s Health Strategy 2015.</w:t>
      </w:r>
    </w:p>
    <w:p w:rsidR="00FD4A5E" w:rsidRPr="00FD090A" w:rsidRDefault="00FD4A5E" w:rsidP="00FD4A5E">
      <w:pPr>
        <w:pStyle w:val="ListParagraph"/>
        <w:widowControl w:val="0"/>
        <w:numPr>
          <w:ilvl w:val="0"/>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FD090A">
        <w:rPr>
          <w:rFonts w:ascii="Arial" w:hAnsi="Arial" w:cs="Arial"/>
          <w:sz w:val="22"/>
          <w:szCs w:val="22"/>
        </w:rPr>
        <w:t xml:space="preserve">The </w:t>
      </w:r>
      <w:r w:rsidR="00CF4009" w:rsidRPr="00FD090A">
        <w:rPr>
          <w:rFonts w:ascii="Arial" w:hAnsi="Arial" w:cs="Arial"/>
          <w:sz w:val="22"/>
          <w:szCs w:val="22"/>
        </w:rPr>
        <w:t xml:space="preserve">Young People’s Health Strategy </w:t>
      </w:r>
      <w:r w:rsidR="00266D38">
        <w:rPr>
          <w:rFonts w:ascii="Arial" w:hAnsi="Arial" w:cs="Arial"/>
          <w:sz w:val="22"/>
          <w:szCs w:val="22"/>
        </w:rPr>
        <w:t>S</w:t>
      </w:r>
      <w:r w:rsidR="00CF4009" w:rsidRPr="00FD090A">
        <w:rPr>
          <w:rFonts w:ascii="Arial" w:hAnsi="Arial" w:cs="Arial"/>
          <w:sz w:val="22"/>
          <w:szCs w:val="22"/>
        </w:rPr>
        <w:t xml:space="preserve">teering </w:t>
      </w:r>
      <w:r w:rsidR="00266D38">
        <w:rPr>
          <w:rFonts w:ascii="Arial" w:hAnsi="Arial" w:cs="Arial"/>
          <w:sz w:val="22"/>
          <w:szCs w:val="22"/>
        </w:rPr>
        <w:t>G</w:t>
      </w:r>
      <w:r w:rsidRPr="00FD090A">
        <w:rPr>
          <w:rFonts w:ascii="Arial" w:hAnsi="Arial" w:cs="Arial"/>
          <w:sz w:val="22"/>
          <w:szCs w:val="22"/>
        </w:rPr>
        <w:t xml:space="preserve">roup </w:t>
      </w:r>
      <w:r w:rsidR="00CF4009" w:rsidRPr="00FD090A">
        <w:rPr>
          <w:rFonts w:ascii="Arial" w:hAnsi="Arial" w:cs="Arial"/>
          <w:sz w:val="22"/>
          <w:szCs w:val="22"/>
        </w:rPr>
        <w:t>will review</w:t>
      </w:r>
      <w:r w:rsidRPr="00FD090A">
        <w:rPr>
          <w:rFonts w:ascii="Arial" w:hAnsi="Arial" w:cs="Arial"/>
          <w:sz w:val="22"/>
          <w:szCs w:val="22"/>
        </w:rPr>
        <w:t xml:space="preserve"> all proposed actions and commissioning intentions</w:t>
      </w:r>
      <w:r w:rsidR="00CF4009" w:rsidRPr="00FD090A">
        <w:rPr>
          <w:rFonts w:ascii="Arial" w:hAnsi="Arial" w:cs="Arial"/>
          <w:sz w:val="22"/>
          <w:szCs w:val="22"/>
        </w:rPr>
        <w:t xml:space="preserve"> in relation to teenage pregnancy</w:t>
      </w:r>
      <w:r w:rsidRPr="00FD090A">
        <w:rPr>
          <w:rFonts w:ascii="Arial" w:hAnsi="Arial" w:cs="Arial"/>
          <w:sz w:val="22"/>
          <w:szCs w:val="22"/>
        </w:rPr>
        <w:t>, with a view that targets are SMART and can support evidence of improved outcomes.</w:t>
      </w:r>
    </w:p>
    <w:p w:rsidR="00FD4A5E" w:rsidRPr="00FD090A" w:rsidRDefault="00727BC1" w:rsidP="00FD4A5E">
      <w:pPr>
        <w:pStyle w:val="ListParagraph"/>
        <w:widowControl w:val="0"/>
        <w:numPr>
          <w:ilvl w:val="0"/>
          <w:numId w:val="6"/>
        </w:numPr>
        <w:overflowPunct w:val="0"/>
        <w:autoSpaceDE w:val="0"/>
        <w:autoSpaceDN w:val="0"/>
        <w:adjustRightInd w:val="0"/>
        <w:spacing w:after="120"/>
        <w:contextualSpacing w:val="0"/>
        <w:jc w:val="both"/>
        <w:textAlignment w:val="baseline"/>
        <w:rPr>
          <w:rFonts w:ascii="Arial" w:hAnsi="Arial" w:cs="Arial"/>
          <w:sz w:val="22"/>
          <w:szCs w:val="22"/>
        </w:rPr>
      </w:pPr>
      <w:r w:rsidRPr="00FD090A">
        <w:rPr>
          <w:rFonts w:ascii="Arial" w:hAnsi="Arial" w:cs="Arial"/>
          <w:sz w:val="22"/>
          <w:szCs w:val="22"/>
        </w:rPr>
        <w:t>H</w:t>
      </w:r>
      <w:r w:rsidR="00FD4A5E" w:rsidRPr="00FD090A">
        <w:rPr>
          <w:rFonts w:ascii="Arial" w:hAnsi="Arial" w:cs="Arial"/>
          <w:sz w:val="22"/>
          <w:szCs w:val="22"/>
        </w:rPr>
        <w:t>eadline priorities in the strategy include:</w:t>
      </w:r>
    </w:p>
    <w:p w:rsidR="00FD4A5E" w:rsidRPr="00FD090A" w:rsidRDefault="00FD4A5E" w:rsidP="00FD4A5E">
      <w:pPr>
        <w:pStyle w:val="ListParagraph"/>
        <w:numPr>
          <w:ilvl w:val="1"/>
          <w:numId w:val="6"/>
        </w:numPr>
        <w:spacing w:after="120"/>
        <w:jc w:val="both"/>
        <w:rPr>
          <w:rFonts w:ascii="Arial" w:hAnsi="Arial" w:cs="Arial"/>
          <w:sz w:val="22"/>
          <w:szCs w:val="22"/>
        </w:rPr>
      </w:pPr>
      <w:r w:rsidRPr="00FD090A">
        <w:rPr>
          <w:rFonts w:ascii="Arial" w:hAnsi="Arial" w:cs="Arial"/>
          <w:sz w:val="22"/>
          <w:szCs w:val="22"/>
        </w:rPr>
        <w:t>Prevention of unintended teenage conceptions</w:t>
      </w:r>
    </w:p>
    <w:p w:rsidR="00FD4A5E" w:rsidRPr="008F11FE" w:rsidRDefault="00FD4A5E" w:rsidP="00FD4A5E">
      <w:pPr>
        <w:pStyle w:val="ListParagraph"/>
        <w:numPr>
          <w:ilvl w:val="1"/>
          <w:numId w:val="6"/>
        </w:numPr>
        <w:spacing w:after="120"/>
        <w:jc w:val="both"/>
        <w:rPr>
          <w:rFonts w:ascii="Calibri" w:hAnsi="Calibri"/>
          <w:sz w:val="22"/>
          <w:szCs w:val="22"/>
        </w:rPr>
      </w:pPr>
      <w:r w:rsidRPr="00FD090A">
        <w:rPr>
          <w:rFonts w:ascii="Arial" w:hAnsi="Arial" w:cs="Arial"/>
          <w:sz w:val="22"/>
          <w:szCs w:val="22"/>
        </w:rPr>
        <w:t>Pregnant teenagers and teenage parents have improved outcomes:</w:t>
      </w:r>
    </w:p>
    <w:p w:rsidR="00FD4A5E" w:rsidRDefault="00FD4A5E" w:rsidP="00FD090A">
      <w:pPr>
        <w:pStyle w:val="ListParagraph"/>
        <w:widowControl w:val="0"/>
        <w:overflowPunct w:val="0"/>
        <w:autoSpaceDE w:val="0"/>
        <w:autoSpaceDN w:val="0"/>
        <w:adjustRightInd w:val="0"/>
        <w:spacing w:after="120"/>
        <w:ind w:left="0"/>
        <w:contextualSpacing w:val="0"/>
        <w:jc w:val="both"/>
        <w:textAlignment w:val="baseline"/>
        <w:rPr>
          <w:rFonts w:ascii="Arial" w:hAnsi="Arial" w:cs="Arial"/>
          <w:sz w:val="22"/>
          <w:szCs w:val="22"/>
        </w:rPr>
      </w:pPr>
    </w:p>
    <w:p w:rsidR="00FD090A" w:rsidRPr="00F6493D" w:rsidRDefault="00FD090A" w:rsidP="00FD090A">
      <w:pPr>
        <w:pStyle w:val="ListParagraph"/>
        <w:widowControl w:val="0"/>
        <w:overflowPunct w:val="0"/>
        <w:autoSpaceDE w:val="0"/>
        <w:autoSpaceDN w:val="0"/>
        <w:adjustRightInd w:val="0"/>
        <w:spacing w:after="120"/>
        <w:ind w:left="0"/>
        <w:contextualSpacing w:val="0"/>
        <w:jc w:val="both"/>
        <w:textAlignment w:val="baseline"/>
        <w:rPr>
          <w:rFonts w:ascii="Arial" w:hAnsi="Arial" w:cs="Arial"/>
          <w:sz w:val="22"/>
        </w:rPr>
      </w:pPr>
    </w:p>
    <w:p w:rsidR="003740BF" w:rsidRPr="00F6493D" w:rsidRDefault="003740BF" w:rsidP="003740BF">
      <w:pPr>
        <w:pStyle w:val="SectionHeadings"/>
        <w:jc w:val="left"/>
        <w:rPr>
          <w:sz w:val="24"/>
        </w:rPr>
      </w:pPr>
      <w:r w:rsidRPr="00F6493D">
        <w:rPr>
          <w:sz w:val="24"/>
        </w:rPr>
        <w:t>RECOMMENDATION/S</w:t>
      </w:r>
    </w:p>
    <w:p w:rsidR="003740BF" w:rsidRPr="00F6493D" w:rsidRDefault="003740BF" w:rsidP="003740BF">
      <w:pPr>
        <w:rPr>
          <w:sz w:val="22"/>
        </w:rPr>
      </w:pPr>
    </w:p>
    <w:p w:rsidR="00FD4A5E" w:rsidRPr="00F6493D" w:rsidRDefault="00FD4A5E" w:rsidP="00FD4A5E">
      <w:pPr>
        <w:numPr>
          <w:ilvl w:val="0"/>
          <w:numId w:val="9"/>
        </w:numPr>
        <w:rPr>
          <w:rFonts w:cs="Arial"/>
          <w:sz w:val="22"/>
          <w:szCs w:val="24"/>
        </w:rPr>
      </w:pPr>
      <w:r w:rsidRPr="00F6493D">
        <w:rPr>
          <w:rFonts w:cs="Arial"/>
          <w:sz w:val="22"/>
          <w:szCs w:val="24"/>
        </w:rPr>
        <w:t>The Children’s Trust Board notes the content of the report.</w:t>
      </w:r>
    </w:p>
    <w:p w:rsidR="00FD4A5E" w:rsidRPr="00F6493D" w:rsidRDefault="00FD4A5E" w:rsidP="00FD4A5E">
      <w:pPr>
        <w:ind w:left="714"/>
        <w:rPr>
          <w:rFonts w:cs="Arial"/>
          <w:sz w:val="22"/>
          <w:szCs w:val="24"/>
        </w:rPr>
      </w:pPr>
    </w:p>
    <w:p w:rsidR="003740BF" w:rsidRPr="00FD090A" w:rsidRDefault="00FD4A5E" w:rsidP="00FD090A">
      <w:pPr>
        <w:numPr>
          <w:ilvl w:val="0"/>
          <w:numId w:val="9"/>
        </w:numPr>
        <w:ind w:left="714" w:hanging="357"/>
        <w:rPr>
          <w:rFonts w:cs="Arial"/>
          <w:sz w:val="22"/>
          <w:szCs w:val="24"/>
        </w:rPr>
      </w:pPr>
      <w:r w:rsidRPr="00F6493D">
        <w:rPr>
          <w:rFonts w:cs="Arial"/>
          <w:sz w:val="22"/>
          <w:szCs w:val="24"/>
        </w:rPr>
        <w:t xml:space="preserve">The Children’s Trust Board considers other groups and bodies that may require this data update. </w:t>
      </w:r>
    </w:p>
    <w:p w:rsidR="00FD4A5E" w:rsidRPr="00F6493D" w:rsidRDefault="00FD4A5E" w:rsidP="00727BC1">
      <w:pPr>
        <w:pStyle w:val="Fields"/>
        <w:ind w:left="0" w:firstLine="0"/>
        <w:jc w:val="left"/>
        <w:rPr>
          <w:sz w:val="22"/>
        </w:rPr>
      </w:pPr>
    </w:p>
    <w:p w:rsidR="00FD4A5E" w:rsidRPr="00F6493D" w:rsidRDefault="00CF4009" w:rsidP="003740BF">
      <w:pPr>
        <w:pStyle w:val="Fields"/>
        <w:jc w:val="left"/>
        <w:rPr>
          <w:b w:val="0"/>
          <w:sz w:val="22"/>
        </w:rPr>
      </w:pPr>
      <w:r>
        <w:rPr>
          <w:b w:val="0"/>
          <w:sz w:val="22"/>
        </w:rPr>
        <w:t>Kerrie Adams</w:t>
      </w:r>
    </w:p>
    <w:p w:rsidR="00FD4A5E" w:rsidRPr="00F6493D" w:rsidRDefault="00FD4A5E" w:rsidP="003740BF">
      <w:pPr>
        <w:pStyle w:val="Fields"/>
        <w:jc w:val="left"/>
        <w:rPr>
          <w:b w:val="0"/>
          <w:sz w:val="22"/>
        </w:rPr>
      </w:pPr>
      <w:r w:rsidRPr="00F6493D">
        <w:rPr>
          <w:b w:val="0"/>
          <w:sz w:val="22"/>
        </w:rPr>
        <w:t>Senior Public Health and Commissioning Manager</w:t>
      </w:r>
    </w:p>
    <w:p w:rsidR="00FD4A5E" w:rsidRPr="00F6493D" w:rsidRDefault="00FD4A5E" w:rsidP="003740BF">
      <w:pPr>
        <w:pStyle w:val="Fields"/>
        <w:jc w:val="left"/>
        <w:rPr>
          <w:sz w:val="22"/>
        </w:rPr>
      </w:pPr>
      <w:r w:rsidRPr="00F6493D">
        <w:rPr>
          <w:b w:val="0"/>
          <w:sz w:val="22"/>
        </w:rPr>
        <w:t>Nottinghamshire Integrated Commissioning Hub, Nottinghamshire County Council</w:t>
      </w:r>
    </w:p>
    <w:p w:rsidR="003740BF" w:rsidRPr="00F6493D" w:rsidRDefault="003740BF" w:rsidP="00727BC1">
      <w:pPr>
        <w:pStyle w:val="Fields"/>
        <w:ind w:left="0" w:firstLine="0"/>
        <w:jc w:val="left"/>
        <w:rPr>
          <w:sz w:val="22"/>
        </w:rPr>
      </w:pPr>
    </w:p>
    <w:p w:rsidR="00FD4A5E" w:rsidRPr="00F6493D" w:rsidRDefault="003740BF" w:rsidP="00FD4A5E">
      <w:pPr>
        <w:rPr>
          <w:rFonts w:cs="Arial"/>
          <w:b/>
          <w:sz w:val="22"/>
        </w:rPr>
      </w:pPr>
      <w:r w:rsidRPr="00F6493D">
        <w:rPr>
          <w:rFonts w:cs="Arial"/>
          <w:b/>
          <w:sz w:val="22"/>
        </w:rPr>
        <w:t>For any enquiries about this report please contact:</w:t>
      </w:r>
    </w:p>
    <w:p w:rsidR="00FD4A5E" w:rsidRPr="00F6493D" w:rsidRDefault="00DF6E5F" w:rsidP="00FD4A5E">
      <w:pPr>
        <w:rPr>
          <w:rFonts w:cs="Arial"/>
          <w:sz w:val="22"/>
          <w:szCs w:val="24"/>
        </w:rPr>
      </w:pPr>
      <w:hyperlink r:id="rId14" w:history="1">
        <w:r w:rsidR="00CF4009" w:rsidRPr="0037361C">
          <w:rPr>
            <w:rStyle w:val="Hyperlink"/>
            <w:rFonts w:cs="Arial"/>
            <w:sz w:val="22"/>
            <w:szCs w:val="24"/>
          </w:rPr>
          <w:t>Kerrie.adams@nottscc.gov.uk</w:t>
        </w:r>
      </w:hyperlink>
    </w:p>
    <w:p w:rsidR="00FD4A5E" w:rsidRDefault="00FD4A5E" w:rsidP="00FD4A5E">
      <w:pPr>
        <w:rPr>
          <w:rFonts w:cs="Arial"/>
          <w:sz w:val="22"/>
          <w:szCs w:val="24"/>
        </w:rPr>
      </w:pPr>
    </w:p>
    <w:p w:rsidR="008F3A76" w:rsidRDefault="008F3A76" w:rsidP="00FD4A5E">
      <w:pPr>
        <w:rPr>
          <w:rFonts w:cs="Arial"/>
          <w:sz w:val="22"/>
          <w:szCs w:val="24"/>
        </w:rPr>
      </w:pPr>
    </w:p>
    <w:p w:rsidR="008F3A76" w:rsidRDefault="00DF6E5F" w:rsidP="00FD4A5E">
      <w:pPr>
        <w:rPr>
          <w:rFonts w:cs="Arial"/>
          <w:sz w:val="22"/>
          <w:szCs w:val="24"/>
        </w:rPr>
      </w:pPr>
      <w:hyperlink r:id="rId15" w:history="1">
        <w:r w:rsidR="008F3A76" w:rsidRPr="00015E42">
          <w:rPr>
            <w:rStyle w:val="Hyperlink"/>
            <w:rFonts w:cs="Arial"/>
            <w:sz w:val="22"/>
            <w:szCs w:val="24"/>
          </w:rPr>
          <w:t>www.nottinghamshire.gov.uk/teenagepregnancy</w:t>
        </w:r>
      </w:hyperlink>
    </w:p>
    <w:p w:rsidR="008F3A76" w:rsidRPr="00F6493D" w:rsidRDefault="008F3A76" w:rsidP="00FD4A5E">
      <w:pPr>
        <w:rPr>
          <w:rFonts w:cs="Arial"/>
          <w:b/>
          <w:sz w:val="22"/>
        </w:rPr>
      </w:pPr>
    </w:p>
    <w:p w:rsidR="003740BF" w:rsidRPr="00F6493D" w:rsidRDefault="003740BF" w:rsidP="003740BF">
      <w:pPr>
        <w:rPr>
          <w:sz w:val="22"/>
        </w:rPr>
      </w:pPr>
    </w:p>
    <w:p w:rsidR="003740BF" w:rsidRPr="00F6493D" w:rsidRDefault="003740BF" w:rsidP="003740BF">
      <w:pPr>
        <w:rPr>
          <w:sz w:val="22"/>
        </w:rPr>
      </w:pPr>
    </w:p>
    <w:p w:rsidR="003740BF" w:rsidRPr="00F6493D" w:rsidRDefault="003740BF" w:rsidP="003740BF">
      <w:pPr>
        <w:pStyle w:val="SectionSub-heading"/>
        <w:jc w:val="left"/>
        <w:rPr>
          <w:sz w:val="22"/>
        </w:rPr>
      </w:pPr>
      <w:r w:rsidRPr="00F6493D">
        <w:rPr>
          <w:sz w:val="22"/>
        </w:rPr>
        <w:t>Background Papers</w:t>
      </w:r>
    </w:p>
    <w:p w:rsidR="003740BF" w:rsidRPr="00F6493D" w:rsidRDefault="003740BF" w:rsidP="003740BF">
      <w:pPr>
        <w:rPr>
          <w:sz w:val="22"/>
        </w:rPr>
      </w:pPr>
    </w:p>
    <w:p w:rsidR="00FD4A5E" w:rsidRPr="006D7DCE" w:rsidRDefault="003740BF" w:rsidP="006D7DCE">
      <w:pPr>
        <w:rPr>
          <w:sz w:val="22"/>
        </w:rPr>
      </w:pPr>
      <w:r w:rsidRPr="00F6493D">
        <w:rPr>
          <w:sz w:val="22"/>
        </w:rPr>
        <w:t>Except for previously published documents, which will be available elsewhere, the documents listed here will be available for inspection in accordance with Section 100D of the Local Government Act 1972.</w:t>
      </w:r>
    </w:p>
    <w:p w:rsidR="00FD4A5E" w:rsidRPr="00F6493D" w:rsidRDefault="00FD4A5E" w:rsidP="003740BF">
      <w:pPr>
        <w:rPr>
          <w:rFonts w:cs="Arial"/>
          <w:sz w:val="22"/>
        </w:rPr>
      </w:pPr>
    </w:p>
    <w:p w:rsidR="00FD4A5E" w:rsidRPr="00432CD3" w:rsidRDefault="00FD4A5E" w:rsidP="00FD4A5E">
      <w:pPr>
        <w:numPr>
          <w:ilvl w:val="0"/>
          <w:numId w:val="10"/>
        </w:numPr>
        <w:rPr>
          <w:sz w:val="22"/>
        </w:rPr>
      </w:pPr>
      <w:r w:rsidRPr="00F6493D">
        <w:rPr>
          <w:rFonts w:cs="Arial"/>
          <w:sz w:val="22"/>
        </w:rPr>
        <w:t xml:space="preserve">Nottinghamshire Teenage Pregnancy JSNA </w:t>
      </w:r>
      <w:hyperlink r:id="rId16" w:history="1">
        <w:r w:rsidRPr="00F6493D">
          <w:rPr>
            <w:rStyle w:val="Hyperlink"/>
            <w:rFonts w:cs="Arial"/>
            <w:sz w:val="22"/>
          </w:rPr>
          <w:t>http://jsna.nottinghamcity.gov.uk/insight/Strategic-Framework/Nottinghamshire-JSNA/Children-and-young-people/Teenage-pregnancy-(2014).aspx</w:t>
        </w:r>
      </w:hyperlink>
      <w:r w:rsidRPr="00F6493D">
        <w:rPr>
          <w:rFonts w:cs="Arial"/>
          <w:sz w:val="22"/>
        </w:rPr>
        <w:t xml:space="preserve"> </w:t>
      </w:r>
    </w:p>
    <w:p w:rsidR="00432CD3" w:rsidRDefault="00432CD3" w:rsidP="00432CD3">
      <w:pPr>
        <w:rPr>
          <w:rFonts w:cs="Arial"/>
          <w:sz w:val="22"/>
        </w:rPr>
      </w:pPr>
    </w:p>
    <w:p w:rsidR="00432CD3" w:rsidRPr="000477AC" w:rsidRDefault="00432CD3" w:rsidP="00432CD3">
      <w:pPr>
        <w:numPr>
          <w:ilvl w:val="0"/>
          <w:numId w:val="10"/>
        </w:numPr>
        <w:rPr>
          <w:sz w:val="22"/>
        </w:rPr>
      </w:pPr>
      <w:r>
        <w:rPr>
          <w:sz w:val="22"/>
        </w:rPr>
        <w:t>Young People’s Health Strategy for Nottinghamshire 2015</w:t>
      </w:r>
    </w:p>
    <w:p w:rsidR="000477AC" w:rsidRDefault="000477AC" w:rsidP="000477AC">
      <w:pPr>
        <w:rPr>
          <w:rFonts w:cs="Arial"/>
          <w:sz w:val="22"/>
        </w:rPr>
      </w:pPr>
    </w:p>
    <w:p w:rsidR="000477AC" w:rsidRDefault="000477AC" w:rsidP="000477AC">
      <w:pPr>
        <w:rPr>
          <w:rFonts w:cs="Arial"/>
          <w:sz w:val="22"/>
        </w:rPr>
      </w:pPr>
    </w:p>
    <w:p w:rsidR="000477AC" w:rsidRPr="00D179EF" w:rsidRDefault="000477AC" w:rsidP="000477AC">
      <w:pPr>
        <w:rPr>
          <w:rFonts w:cs="Arial"/>
          <w:color w:val="FF0000"/>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rFonts w:cs="Arial"/>
          <w:sz w:val="22"/>
        </w:rPr>
      </w:pPr>
    </w:p>
    <w:p w:rsidR="000477AC" w:rsidRDefault="000477AC" w:rsidP="000477AC">
      <w:pPr>
        <w:rPr>
          <w:sz w:val="22"/>
        </w:rPr>
      </w:pPr>
    </w:p>
    <w:p w:rsidR="000477AC" w:rsidRDefault="000477AC" w:rsidP="000477AC">
      <w:pPr>
        <w:rPr>
          <w:rFonts w:ascii="Calibri" w:hAnsi="Calibri"/>
          <w:b/>
          <w:sz w:val="28"/>
        </w:rPr>
      </w:pPr>
      <w:r>
        <w:rPr>
          <w:sz w:val="22"/>
        </w:rPr>
        <w:br w:type="page"/>
      </w:r>
      <w:r>
        <w:rPr>
          <w:rFonts w:ascii="Calibri" w:hAnsi="Calibri"/>
          <w:b/>
          <w:sz w:val="28"/>
        </w:rPr>
        <w:t xml:space="preserve">APPENDIX 1 </w:t>
      </w:r>
      <w:r>
        <w:rPr>
          <w:b/>
        </w:rPr>
        <w:t>OF CTB REPORT</w:t>
      </w:r>
    </w:p>
    <w:p w:rsidR="000477AC" w:rsidRDefault="000477AC" w:rsidP="000477AC">
      <w:pPr>
        <w:keepNext/>
        <w:rPr>
          <w:rFonts w:ascii="Calibri" w:eastAsia="SimSun" w:hAnsi="Calibri"/>
          <w:bCs/>
          <w:szCs w:val="28"/>
          <w:lang w:eastAsia="zh-CN"/>
        </w:rPr>
      </w:pPr>
    </w:p>
    <w:p w:rsidR="000477AC" w:rsidRDefault="000477AC" w:rsidP="000477AC">
      <w:pPr>
        <w:spacing w:after="120" w:line="276" w:lineRule="auto"/>
        <w:rPr>
          <w:rFonts w:eastAsia="Calibri" w:cs="Arial"/>
          <w:b/>
          <w:szCs w:val="22"/>
          <w:lang w:eastAsia="en-US"/>
        </w:rPr>
      </w:pPr>
      <w:r>
        <w:rPr>
          <w:rFonts w:eastAsia="Calibri" w:cs="Arial"/>
          <w:b/>
          <w:szCs w:val="22"/>
          <w:lang w:eastAsia="en-US"/>
        </w:rPr>
        <w:t xml:space="preserve">Nottinghamshire </w:t>
      </w:r>
      <w:r w:rsidRPr="009134DF">
        <w:rPr>
          <w:rFonts w:eastAsia="Calibri" w:cs="Arial"/>
          <w:b/>
          <w:szCs w:val="22"/>
          <w:lang w:eastAsia="en-US"/>
        </w:rPr>
        <w:t xml:space="preserve">Ward level teenage conception </w:t>
      </w:r>
      <w:r>
        <w:rPr>
          <w:rFonts w:eastAsia="Calibri" w:cs="Arial"/>
          <w:b/>
          <w:szCs w:val="22"/>
          <w:lang w:eastAsia="en-US"/>
        </w:rPr>
        <w:t>rates for 2011-13</w:t>
      </w:r>
    </w:p>
    <w:p w:rsidR="000477AC" w:rsidRPr="00C350CA" w:rsidRDefault="000477AC" w:rsidP="000477AC">
      <w:pPr>
        <w:spacing w:after="120" w:line="276" w:lineRule="auto"/>
        <w:rPr>
          <w:rFonts w:eastAsia="Calibri" w:cs="Arial"/>
          <w:szCs w:val="22"/>
          <w:lang w:eastAsia="en-US"/>
        </w:rPr>
      </w:pPr>
      <w:r w:rsidRPr="009134DF">
        <w:rPr>
          <w:rFonts w:eastAsia="Calibri" w:cs="Arial"/>
          <w:szCs w:val="22"/>
          <w:lang w:eastAsia="en-US"/>
        </w:rPr>
        <w:t>Local census ward rates relative to National rate indicated with a 95% statistical significance test.  Hotspots (in the top 20% of national highest ward rates) denoted by hatched areas</w:t>
      </w:r>
    </w:p>
    <w:p w:rsidR="000477AC" w:rsidRPr="00F6493D" w:rsidRDefault="00432CD3" w:rsidP="000477AC">
      <w:pPr>
        <w:rPr>
          <w:sz w:val="22"/>
        </w:rPr>
      </w:pPr>
      <w:r>
        <w:rPr>
          <w:noProof/>
        </w:rPr>
        <w:drawing>
          <wp:inline distT="0" distB="0" distL="0" distR="0">
            <wp:extent cx="5029200" cy="6858000"/>
            <wp:effectExtent l="0" t="0" r="0" b="0"/>
            <wp:docPr id="8" name="Picture 21" descr="TC 201012 CMW County 201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C 201012 CMW County 20141003"/>
                    <pic:cNvPicPr>
                      <a:picLocks noChangeAspect="1" noChangeArrowheads="1"/>
                    </pic:cNvPicPr>
                  </pic:nvPicPr>
                  <pic:blipFill>
                    <a:blip r:embed="rId17">
                      <a:extLst>
                        <a:ext uri="{28A0092B-C50C-407E-A947-70E740481C1C}">
                          <a14:useLocalDpi xmlns:a14="http://schemas.microsoft.com/office/drawing/2010/main" val="0"/>
                        </a:ext>
                      </a:extLst>
                    </a:blip>
                    <a:srcRect t="2258" b="1909"/>
                    <a:stretch>
                      <a:fillRect/>
                    </a:stretch>
                  </pic:blipFill>
                  <pic:spPr bwMode="auto">
                    <a:xfrm>
                      <a:off x="0" y="0"/>
                      <a:ext cx="5029200" cy="6858000"/>
                    </a:xfrm>
                    <a:prstGeom prst="rect">
                      <a:avLst/>
                    </a:prstGeom>
                    <a:noFill/>
                    <a:ln>
                      <a:noFill/>
                    </a:ln>
                  </pic:spPr>
                </pic:pic>
              </a:graphicData>
            </a:graphic>
          </wp:inline>
        </w:drawing>
      </w:r>
    </w:p>
    <w:p w:rsidR="00036476" w:rsidRPr="00C350CA" w:rsidRDefault="00FD4A5E" w:rsidP="00C350CA">
      <w:pPr>
        <w:spacing w:after="120"/>
        <w:rPr>
          <w:b/>
        </w:rPr>
      </w:pPr>
      <w:r w:rsidRPr="00FD4A5E">
        <w:rPr>
          <w:b/>
        </w:rPr>
        <w:br w:type="page"/>
      </w:r>
      <w:r w:rsidR="00036476" w:rsidRPr="00C350CA">
        <w:rPr>
          <w:b/>
        </w:rPr>
        <w:t xml:space="preserve">APPENDIX </w:t>
      </w:r>
      <w:r w:rsidR="00B037AE">
        <w:rPr>
          <w:b/>
        </w:rPr>
        <w:t>2</w:t>
      </w:r>
      <w:r w:rsidR="00C3699B">
        <w:rPr>
          <w:b/>
        </w:rPr>
        <w:t xml:space="preserve"> OF </w:t>
      </w:r>
      <w:r w:rsidR="00361EC4">
        <w:rPr>
          <w:b/>
        </w:rPr>
        <w:t>CTB</w:t>
      </w:r>
      <w:r w:rsidR="00C3699B">
        <w:rPr>
          <w:b/>
        </w:rPr>
        <w:t xml:space="preserve"> REPORT</w:t>
      </w:r>
    </w:p>
    <w:p w:rsidR="00036476" w:rsidRDefault="00036476" w:rsidP="00036476">
      <w:pPr>
        <w:pStyle w:val="NormalIndent"/>
      </w:pPr>
    </w:p>
    <w:p w:rsidR="00C3699B" w:rsidRDefault="00036476" w:rsidP="00036476">
      <w:pPr>
        <w:jc w:val="center"/>
        <w:rPr>
          <w:rFonts w:ascii="Calibri" w:hAnsi="Calibri"/>
          <w:b/>
          <w:sz w:val="72"/>
          <w:szCs w:val="72"/>
        </w:rPr>
      </w:pPr>
      <w:r w:rsidRPr="005D3A23">
        <w:rPr>
          <w:rFonts w:ascii="Calibri" w:hAnsi="Calibri"/>
          <w:b/>
          <w:sz w:val="72"/>
          <w:szCs w:val="72"/>
        </w:rPr>
        <w:t xml:space="preserve">Nottinghamshire </w:t>
      </w:r>
    </w:p>
    <w:p w:rsidR="00036476" w:rsidRPr="005D3A23" w:rsidRDefault="00C3699B" w:rsidP="00036476">
      <w:pPr>
        <w:jc w:val="center"/>
        <w:rPr>
          <w:rFonts w:ascii="Calibri" w:hAnsi="Calibri"/>
          <w:b/>
          <w:sz w:val="72"/>
          <w:szCs w:val="72"/>
        </w:rPr>
      </w:pPr>
      <w:r w:rsidRPr="005D3A23">
        <w:rPr>
          <w:rFonts w:ascii="Calibri" w:hAnsi="Calibri"/>
          <w:b/>
          <w:sz w:val="72"/>
          <w:szCs w:val="72"/>
        </w:rPr>
        <w:t>Teenage Pregnancy</w:t>
      </w:r>
      <w:r>
        <w:rPr>
          <w:rFonts w:ascii="Calibri" w:hAnsi="Calibri"/>
          <w:b/>
          <w:sz w:val="72"/>
          <w:szCs w:val="72"/>
        </w:rPr>
        <w:t xml:space="preserve"> </w:t>
      </w:r>
      <w:r w:rsidR="00036476" w:rsidRPr="005D3A23">
        <w:rPr>
          <w:rFonts w:ascii="Calibri" w:hAnsi="Calibri"/>
          <w:b/>
          <w:sz w:val="72"/>
          <w:szCs w:val="72"/>
        </w:rPr>
        <w:t xml:space="preserve">Integrated Commissioning Strategy </w:t>
      </w:r>
    </w:p>
    <w:p w:rsidR="00036476" w:rsidRPr="005D3A23" w:rsidRDefault="00036476" w:rsidP="00036476">
      <w:pPr>
        <w:jc w:val="center"/>
        <w:rPr>
          <w:rFonts w:ascii="Calibri" w:hAnsi="Calibri"/>
          <w:b/>
          <w:sz w:val="72"/>
          <w:szCs w:val="72"/>
        </w:rPr>
      </w:pPr>
    </w:p>
    <w:p w:rsidR="00036476" w:rsidRPr="005D3A23" w:rsidRDefault="00036476" w:rsidP="00036476">
      <w:pPr>
        <w:jc w:val="center"/>
        <w:rPr>
          <w:rFonts w:ascii="Calibri" w:hAnsi="Calibri"/>
          <w:b/>
          <w:sz w:val="72"/>
          <w:szCs w:val="72"/>
        </w:rPr>
      </w:pPr>
      <w:r>
        <w:rPr>
          <w:rFonts w:ascii="Calibri" w:hAnsi="Calibri"/>
          <w:b/>
          <w:sz w:val="72"/>
          <w:szCs w:val="72"/>
        </w:rPr>
        <w:t>2014 - 2016</w:t>
      </w:r>
    </w:p>
    <w:p w:rsidR="00036476" w:rsidRPr="005D3A23" w:rsidRDefault="00036476" w:rsidP="00036476">
      <w:pPr>
        <w:rPr>
          <w:rFonts w:ascii="Calibri" w:hAnsi="Calibri"/>
          <w:b/>
          <w:sz w:val="52"/>
          <w:szCs w:val="52"/>
        </w:rPr>
      </w:pPr>
    </w:p>
    <w:p w:rsidR="00036476" w:rsidRDefault="00C350CA" w:rsidP="00036476">
      <w:pPr>
        <w:jc w:val="center"/>
        <w:rPr>
          <w:rFonts w:ascii="Calibri" w:hAnsi="Calibri"/>
          <w:b/>
          <w:sz w:val="52"/>
          <w:szCs w:val="52"/>
        </w:rPr>
      </w:pPr>
      <w:r>
        <w:rPr>
          <w:rFonts w:ascii="Calibri" w:hAnsi="Calibri"/>
          <w:b/>
          <w:sz w:val="52"/>
          <w:szCs w:val="52"/>
        </w:rPr>
        <w:t xml:space="preserve">October </w:t>
      </w:r>
      <w:r w:rsidR="00036476">
        <w:rPr>
          <w:rFonts w:ascii="Calibri" w:hAnsi="Calibri"/>
          <w:b/>
          <w:sz w:val="52"/>
          <w:szCs w:val="52"/>
        </w:rPr>
        <w:t xml:space="preserve">2014 </w:t>
      </w:r>
    </w:p>
    <w:p w:rsidR="00036476" w:rsidRPr="005D3A23" w:rsidRDefault="00036476" w:rsidP="00036476">
      <w:pPr>
        <w:jc w:val="center"/>
        <w:rPr>
          <w:rFonts w:ascii="Calibri" w:hAnsi="Calibri"/>
          <w:b/>
          <w:sz w:val="52"/>
          <w:szCs w:val="52"/>
        </w:rPr>
      </w:pPr>
    </w:p>
    <w:p w:rsidR="00036476" w:rsidRPr="005D3A23" w:rsidRDefault="00036476" w:rsidP="00036476">
      <w:pPr>
        <w:rPr>
          <w:rFonts w:ascii="Calibri" w:hAnsi="Calibri"/>
          <w:b/>
          <w:sz w:val="52"/>
          <w:szCs w:val="52"/>
        </w:rPr>
      </w:pPr>
    </w:p>
    <w:p w:rsidR="00036476" w:rsidRPr="005D3A23" w:rsidRDefault="00036476" w:rsidP="00036476">
      <w:pPr>
        <w:jc w:val="center"/>
        <w:rPr>
          <w:rFonts w:ascii="Calibri" w:hAnsi="Calibri"/>
          <w:b/>
          <w:sz w:val="40"/>
          <w:szCs w:val="40"/>
        </w:rPr>
      </w:pPr>
      <w:r w:rsidRPr="005D3A23">
        <w:rPr>
          <w:rFonts w:ascii="Calibri" w:hAnsi="Calibri"/>
          <w:b/>
          <w:sz w:val="40"/>
          <w:szCs w:val="40"/>
        </w:rPr>
        <w:t>Developed by the Nottinghamshire Teenage Pregnancy Integrated Commissioning Group on behalf of the Nottinghamshire Children’s Trust and Nottinghamshire’s Health and Wellbeing Board</w:t>
      </w:r>
    </w:p>
    <w:p w:rsidR="006D7DCE" w:rsidRPr="006D122D" w:rsidRDefault="00036476" w:rsidP="006D7DCE">
      <w:pPr>
        <w:spacing w:after="240"/>
        <w:rPr>
          <w:rFonts w:ascii="Calibri" w:hAnsi="Calibri" w:cs="Calibri"/>
          <w:b/>
          <w:sz w:val="36"/>
          <w:szCs w:val="36"/>
        </w:rPr>
      </w:pPr>
      <w:r w:rsidRPr="005D3A23">
        <w:rPr>
          <w:rFonts w:ascii="Calibri" w:hAnsi="Calibri"/>
          <w:b/>
          <w:sz w:val="36"/>
          <w:szCs w:val="36"/>
        </w:rPr>
        <w:br w:type="page"/>
      </w:r>
      <w:r w:rsidRPr="006D122D">
        <w:rPr>
          <w:rFonts w:ascii="Calibri" w:hAnsi="Calibri" w:cs="Calibri"/>
          <w:b/>
          <w:sz w:val="36"/>
          <w:szCs w:val="36"/>
        </w:rPr>
        <w:t>Why is Teenage Pregnancy an Integrated Commissioning Priority?</w:t>
      </w:r>
    </w:p>
    <w:p w:rsidR="00036476" w:rsidRPr="006D122D" w:rsidRDefault="00036476" w:rsidP="006D7DCE">
      <w:pPr>
        <w:widowControl w:val="0"/>
        <w:tabs>
          <w:tab w:val="num" w:pos="720"/>
        </w:tabs>
        <w:overflowPunct w:val="0"/>
        <w:autoSpaceDE w:val="0"/>
        <w:autoSpaceDN w:val="0"/>
        <w:adjustRightInd w:val="0"/>
        <w:spacing w:after="240"/>
        <w:jc w:val="both"/>
        <w:textAlignment w:val="baseline"/>
        <w:rPr>
          <w:rFonts w:ascii="Calibri" w:hAnsi="Calibri" w:cs="Calibri"/>
        </w:rPr>
      </w:pPr>
      <w:r w:rsidRPr="006D122D">
        <w:rPr>
          <w:rFonts w:ascii="Calibri" w:hAnsi="Calibri" w:cs="Calibri"/>
        </w:rPr>
        <w:t xml:space="preserve">Evidence clearly shows that having children at a young age can damage young women’s health and well-being and severely limit their education and career prospects.  Research shows that children born to teenagers are more likely to experience a range of negative outcomes in later life, and are up to three times more likely to become a teenage parent themselves.  </w:t>
      </w:r>
    </w:p>
    <w:p w:rsidR="00036476" w:rsidRPr="006D122D" w:rsidRDefault="00036476" w:rsidP="00036476">
      <w:pPr>
        <w:widowControl w:val="0"/>
        <w:numPr>
          <w:ilvl w:val="0"/>
          <w:numId w:val="17"/>
        </w:numPr>
        <w:overflowPunct w:val="0"/>
        <w:autoSpaceDE w:val="0"/>
        <w:autoSpaceDN w:val="0"/>
        <w:adjustRightInd w:val="0"/>
        <w:textAlignment w:val="baseline"/>
        <w:rPr>
          <w:rFonts w:ascii="Calibri" w:hAnsi="Calibri" w:cs="Calibri"/>
        </w:rPr>
      </w:pPr>
      <w:r w:rsidRPr="006D122D">
        <w:rPr>
          <w:rFonts w:ascii="Calibri" w:hAnsi="Calibri" w:cs="Calibri"/>
        </w:rPr>
        <w:t>At age 30, teenage mothers are 22% more likely to be living in poverty than mothers giving birth aged 24 or over, and are much less likely to be employed or living with a partner.</w:t>
      </w:r>
    </w:p>
    <w:p w:rsidR="00036476" w:rsidRPr="006D122D" w:rsidRDefault="00036476" w:rsidP="00036476">
      <w:pPr>
        <w:widowControl w:val="0"/>
        <w:numPr>
          <w:ilvl w:val="0"/>
          <w:numId w:val="17"/>
        </w:numPr>
        <w:overflowPunct w:val="0"/>
        <w:autoSpaceDE w:val="0"/>
        <w:autoSpaceDN w:val="0"/>
        <w:adjustRightInd w:val="0"/>
        <w:textAlignment w:val="baseline"/>
        <w:rPr>
          <w:rFonts w:ascii="Calibri" w:hAnsi="Calibri" w:cs="Calibri"/>
        </w:rPr>
      </w:pPr>
      <w:r w:rsidRPr="006D122D">
        <w:rPr>
          <w:rFonts w:ascii="Calibri" w:hAnsi="Calibri" w:cs="Calibri"/>
        </w:rPr>
        <w:t xml:space="preserve">Teenage mothers are 20% more likely to have no qualifications at age 30 than mothers giving birth aged 24 or over. </w:t>
      </w:r>
    </w:p>
    <w:p w:rsidR="00036476" w:rsidRPr="006D122D" w:rsidRDefault="00036476" w:rsidP="00036476">
      <w:pPr>
        <w:numPr>
          <w:ilvl w:val="0"/>
          <w:numId w:val="16"/>
        </w:numPr>
        <w:ind w:left="714" w:hanging="357"/>
        <w:rPr>
          <w:rFonts w:ascii="Calibri" w:hAnsi="Calibri" w:cs="Calibri"/>
        </w:rPr>
      </w:pPr>
      <w:r w:rsidRPr="006D122D">
        <w:rPr>
          <w:rFonts w:ascii="Calibri" w:hAnsi="Calibri" w:cs="Calibri"/>
        </w:rPr>
        <w:t>Teenage mothers have three times the rate of post-natal depression of older mothers and a higher risk of poor mental health for three years after the birth.</w:t>
      </w:r>
    </w:p>
    <w:p w:rsidR="00036476" w:rsidRPr="006D122D" w:rsidRDefault="00036476" w:rsidP="00036476">
      <w:pPr>
        <w:numPr>
          <w:ilvl w:val="0"/>
          <w:numId w:val="16"/>
        </w:numPr>
        <w:ind w:left="714" w:hanging="357"/>
        <w:rPr>
          <w:rFonts w:ascii="Calibri" w:hAnsi="Calibri" w:cs="Calibri"/>
        </w:rPr>
      </w:pPr>
      <w:r w:rsidRPr="006D122D">
        <w:rPr>
          <w:rFonts w:ascii="Calibri" w:hAnsi="Calibri" w:cs="Calibri"/>
        </w:rPr>
        <w:t>The infant mortality rate for babies born to teenage mothers is 60% higher than for babies born to older mothers.</w:t>
      </w:r>
    </w:p>
    <w:p w:rsidR="00036476" w:rsidRPr="006D122D" w:rsidRDefault="00036476" w:rsidP="00036476">
      <w:pPr>
        <w:numPr>
          <w:ilvl w:val="0"/>
          <w:numId w:val="16"/>
        </w:numPr>
        <w:ind w:left="714" w:hanging="357"/>
        <w:rPr>
          <w:rFonts w:ascii="Calibri" w:hAnsi="Calibri" w:cs="Calibri"/>
        </w:rPr>
      </w:pPr>
      <w:r w:rsidRPr="006D122D">
        <w:rPr>
          <w:rFonts w:ascii="Calibri" w:hAnsi="Calibri" w:cs="Calibri"/>
        </w:rPr>
        <w:t>Teenage mothers are three times more likely to smoke throughout their pregnancy, and 50% less likely to breastfeed, than older mothers - both of which have negative health consequences for the child.</w:t>
      </w:r>
    </w:p>
    <w:p w:rsidR="00036476" w:rsidRPr="006D122D" w:rsidRDefault="00036476" w:rsidP="00036476">
      <w:pPr>
        <w:numPr>
          <w:ilvl w:val="0"/>
          <w:numId w:val="15"/>
        </w:numPr>
        <w:ind w:left="714" w:hanging="357"/>
        <w:rPr>
          <w:rFonts w:ascii="Calibri" w:hAnsi="Calibri" w:cs="Calibri"/>
        </w:rPr>
      </w:pPr>
      <w:r w:rsidRPr="006D122D">
        <w:rPr>
          <w:rFonts w:ascii="Calibri" w:hAnsi="Calibri" w:cs="Calibri"/>
        </w:rPr>
        <w:t xml:space="preserve">Children of teenage mothers have a 63% increased risk of being born into poverty compared to babies born to mothers in their twenties and are more likely to have accidents and behavioural problems. </w:t>
      </w:r>
    </w:p>
    <w:p w:rsidR="00036476" w:rsidRPr="006D122D" w:rsidRDefault="00036476" w:rsidP="00036476">
      <w:pPr>
        <w:numPr>
          <w:ilvl w:val="0"/>
          <w:numId w:val="15"/>
        </w:numPr>
        <w:ind w:left="714" w:hanging="357"/>
        <w:rPr>
          <w:rFonts w:ascii="Calibri" w:hAnsi="Calibri" w:cs="Calibri"/>
        </w:rPr>
      </w:pPr>
      <w:r w:rsidRPr="006D122D">
        <w:rPr>
          <w:rFonts w:ascii="Calibri" w:hAnsi="Calibri" w:cs="Calibri"/>
        </w:rPr>
        <w:t xml:space="preserve">Among the most vulnerable girls, the risk of becoming a teenage mother before the age of 20 is nearly one in three. </w:t>
      </w:r>
    </w:p>
    <w:p w:rsidR="00036476" w:rsidRPr="006D122D" w:rsidRDefault="00036476" w:rsidP="00036476">
      <w:pPr>
        <w:rPr>
          <w:rFonts w:ascii="Calibri" w:hAnsi="Calibri" w:cs="Calibri"/>
        </w:rPr>
      </w:pPr>
    </w:p>
    <w:p w:rsidR="006D7DCE" w:rsidRPr="006D122D" w:rsidRDefault="00036476" w:rsidP="006D7DCE">
      <w:pPr>
        <w:spacing w:after="120"/>
        <w:jc w:val="both"/>
        <w:rPr>
          <w:rFonts w:ascii="Calibri" w:hAnsi="Calibri" w:cs="Calibri"/>
        </w:rPr>
      </w:pPr>
      <w:r w:rsidRPr="006D122D">
        <w:rPr>
          <w:rFonts w:ascii="Calibri" w:hAnsi="Calibri" w:cs="Calibri"/>
        </w:rPr>
        <w:t xml:space="preserve">Rates of teenage pregnancy are far higher among deprived communities.  The poorer outcomes associated with teenage motherhood also mean the effects of deprivation and social exclusion are passed from one generation to the next. </w:t>
      </w:r>
    </w:p>
    <w:p w:rsidR="006D7DCE" w:rsidRPr="006D122D" w:rsidRDefault="00036476" w:rsidP="006D7DCE">
      <w:pPr>
        <w:tabs>
          <w:tab w:val="num" w:pos="720"/>
        </w:tabs>
        <w:spacing w:after="120"/>
        <w:jc w:val="both"/>
        <w:rPr>
          <w:rFonts w:ascii="Calibri" w:hAnsi="Calibri" w:cs="Calibri"/>
        </w:rPr>
      </w:pPr>
      <w:r w:rsidRPr="006D122D">
        <w:rPr>
          <w:rFonts w:ascii="Calibri" w:hAnsi="Calibri" w:cs="Calibri"/>
        </w:rPr>
        <w:t>There is also a strong economic argument for investing in measures to reduce teenage pregnancy as it places significant burdens on the NHS and wider public services.  The cost of teenage pregnancy to the NHS alone is estimated to be £63m a year.  Teenage mothers will also be more likely than older mothers to require expensive support from a range of local services, for example to help them access supported housing and/or re-engage in education, employment and training.</w:t>
      </w:r>
    </w:p>
    <w:p w:rsidR="006D7DCE" w:rsidRPr="006D122D" w:rsidRDefault="00036476" w:rsidP="006D7DCE">
      <w:pPr>
        <w:tabs>
          <w:tab w:val="num" w:pos="720"/>
        </w:tabs>
        <w:spacing w:after="120"/>
        <w:jc w:val="both"/>
        <w:rPr>
          <w:rFonts w:ascii="Calibri" w:hAnsi="Calibri" w:cs="Calibri"/>
        </w:rPr>
      </w:pPr>
      <w:r w:rsidRPr="006D122D">
        <w:rPr>
          <w:rFonts w:ascii="Calibri" w:hAnsi="Calibri" w:cs="Calibri"/>
        </w:rPr>
        <w:t xml:space="preserve">The challenge for Nottinghamshire, therefore, is to provide young people with the </w:t>
      </w:r>
      <w:r w:rsidRPr="006D122D">
        <w:rPr>
          <w:rFonts w:ascii="Calibri" w:hAnsi="Calibri" w:cs="Calibri"/>
          <w:i/>
        </w:rPr>
        <w:t xml:space="preserve">means </w:t>
      </w:r>
      <w:r w:rsidRPr="006D122D">
        <w:rPr>
          <w:rFonts w:ascii="Calibri" w:hAnsi="Calibri" w:cs="Calibri"/>
        </w:rPr>
        <w:t xml:space="preserve">to avoid early pregnancy, but also to tackle the underlying circumstances that </w:t>
      </w:r>
      <w:r w:rsidRPr="006D122D">
        <w:rPr>
          <w:rFonts w:ascii="Calibri" w:hAnsi="Calibri" w:cs="Calibri"/>
          <w:i/>
        </w:rPr>
        <w:t>motivate</w:t>
      </w:r>
      <w:r w:rsidRPr="006D122D">
        <w:rPr>
          <w:rFonts w:ascii="Calibri" w:hAnsi="Calibri" w:cs="Calibri"/>
        </w:rPr>
        <w:t xml:space="preserve"> young people to want to, or lead them passively to become pregnant or young parents at a young age.  </w:t>
      </w:r>
    </w:p>
    <w:p w:rsidR="00036476" w:rsidRPr="006D122D" w:rsidRDefault="00036476" w:rsidP="006D7DCE">
      <w:pPr>
        <w:spacing w:after="120"/>
        <w:jc w:val="both"/>
        <w:rPr>
          <w:rFonts w:ascii="Calibri" w:hAnsi="Calibri" w:cs="Calibri"/>
        </w:rPr>
      </w:pPr>
      <w:r w:rsidRPr="006D122D">
        <w:rPr>
          <w:rFonts w:ascii="Calibri" w:hAnsi="Calibri" w:cs="Calibri"/>
        </w:rPr>
        <w:t>Teenage Pregnancy cannot be tackled by one organisation alone and a strong partnership of key commissioning organisations is required to implement a successful integrated commissioning strategy.</w:t>
      </w:r>
    </w:p>
    <w:p w:rsidR="006D7DCE" w:rsidRPr="006D122D" w:rsidRDefault="006D7DCE" w:rsidP="006D7DCE">
      <w:pPr>
        <w:spacing w:after="120"/>
        <w:rPr>
          <w:rFonts w:ascii="Calibri" w:hAnsi="Calibri" w:cs="Calibri"/>
          <w:b/>
          <w:sz w:val="36"/>
          <w:szCs w:val="36"/>
        </w:rPr>
      </w:pPr>
    </w:p>
    <w:p w:rsidR="00036476" w:rsidRPr="006D122D" w:rsidRDefault="00036476" w:rsidP="006D7DCE">
      <w:pPr>
        <w:spacing w:after="120"/>
        <w:rPr>
          <w:rFonts w:ascii="Calibri" w:hAnsi="Calibri" w:cs="Calibri"/>
          <w:b/>
          <w:sz w:val="36"/>
          <w:szCs w:val="36"/>
        </w:rPr>
      </w:pPr>
      <w:r w:rsidRPr="006D122D">
        <w:rPr>
          <w:rFonts w:ascii="Calibri" w:hAnsi="Calibri" w:cs="Calibri"/>
          <w:b/>
          <w:sz w:val="36"/>
          <w:szCs w:val="36"/>
        </w:rPr>
        <w:t>What outcomes are we trying to achieve?</w:t>
      </w:r>
    </w:p>
    <w:p w:rsidR="00036476" w:rsidRPr="006D122D" w:rsidRDefault="00036476" w:rsidP="006D7DCE">
      <w:pPr>
        <w:spacing w:after="120"/>
        <w:jc w:val="both"/>
        <w:rPr>
          <w:rFonts w:ascii="Calibri" w:hAnsi="Calibri" w:cs="Calibri"/>
        </w:rPr>
      </w:pPr>
      <w:r w:rsidRPr="006D122D">
        <w:rPr>
          <w:rFonts w:ascii="Calibri" w:hAnsi="Calibri" w:cs="Calibri"/>
        </w:rPr>
        <w:t>The strategy aims to reduce levels of teenage conceptions amongst young people in Nottinghamshire as well as support pregnant teenagers and teenage parents effectively to improve their outcomes.</w:t>
      </w:r>
    </w:p>
    <w:p w:rsidR="00036476" w:rsidRPr="006D122D" w:rsidRDefault="00036476" w:rsidP="006D7DCE">
      <w:pPr>
        <w:spacing w:after="120"/>
        <w:jc w:val="both"/>
        <w:rPr>
          <w:rFonts w:ascii="Calibri" w:hAnsi="Calibri" w:cs="Calibri"/>
          <w:szCs w:val="36"/>
        </w:rPr>
      </w:pPr>
      <w:r w:rsidRPr="006D122D">
        <w:rPr>
          <w:rFonts w:ascii="Calibri" w:hAnsi="Calibri" w:cs="Calibri"/>
          <w:szCs w:val="36"/>
        </w:rPr>
        <w:t>Following the previous 10 year Nottinghamshire Teenage Pregnancy Strategy, the integrated commissioning group is familiar with local needs identified through analysis of local data, needs assessments, as well as consultations with children, young people and parents.  They are also aware of the evidence of what works in tackling teenage pregnancy.</w:t>
      </w:r>
    </w:p>
    <w:p w:rsidR="00036476" w:rsidRPr="006D122D" w:rsidRDefault="00036476" w:rsidP="006D7DCE">
      <w:pPr>
        <w:autoSpaceDE w:val="0"/>
        <w:autoSpaceDN w:val="0"/>
        <w:adjustRightInd w:val="0"/>
        <w:spacing w:after="120"/>
        <w:jc w:val="both"/>
        <w:rPr>
          <w:rFonts w:ascii="Calibri" w:hAnsi="Calibri" w:cs="Calibri"/>
        </w:rPr>
      </w:pPr>
      <w:r w:rsidRPr="006D122D">
        <w:rPr>
          <w:rFonts w:ascii="Calibri" w:hAnsi="Calibri" w:cs="Calibri"/>
        </w:rPr>
        <w:t>International evidence, as well as the lessons from areas where teenage pregnancy rates have fallen fastest, show that all young people need effective sex and relationships education (SRE) – which helps young people to deal with pressure to have sex, as well as equipping them with the knowledge and skills to avoid unplanned pregnancies and sexually transmitted infections – alongside easy access to young people centred contraceptive and sexual health services, when they need them.</w:t>
      </w:r>
    </w:p>
    <w:p w:rsidR="00036476" w:rsidRPr="006D122D" w:rsidRDefault="00036476" w:rsidP="006D7DCE">
      <w:pPr>
        <w:autoSpaceDE w:val="0"/>
        <w:autoSpaceDN w:val="0"/>
        <w:adjustRightInd w:val="0"/>
        <w:spacing w:after="120"/>
        <w:jc w:val="both"/>
        <w:rPr>
          <w:rFonts w:ascii="Calibri" w:hAnsi="Calibri" w:cs="Calibri"/>
        </w:rPr>
      </w:pPr>
      <w:r w:rsidRPr="006D122D">
        <w:rPr>
          <w:rFonts w:ascii="Calibri" w:hAnsi="Calibri" w:cs="Calibri"/>
        </w:rPr>
        <w:t xml:space="preserve">But it is also clear that as well as giving all young people the means to avoid early pregnancy, sustained reductions in teenage pregnancy rates will only be possible if action is taken to address the underlying factors that increase the risk of teenage pregnancy, such as poverty, educational underachievement, low aspirations and lack of engagement in learning post-16.  </w:t>
      </w:r>
      <w:r w:rsidRPr="006D122D">
        <w:rPr>
          <w:rFonts w:ascii="Calibri" w:hAnsi="Calibri" w:cs="Calibri"/>
          <w:szCs w:val="36"/>
        </w:rPr>
        <w:t xml:space="preserve">The Nottinghamshire Teenage Pregnancy Integrated Commissioning Strategy is closely interdependent with local strategies for Early Intervention, Child Poverty, Health and Well Being, 14-19 and Closing the Gap. </w:t>
      </w:r>
    </w:p>
    <w:p w:rsidR="00036476" w:rsidRPr="006D122D" w:rsidRDefault="00036476" w:rsidP="006D7DCE">
      <w:pPr>
        <w:spacing w:after="120"/>
        <w:jc w:val="both"/>
        <w:rPr>
          <w:rFonts w:ascii="Calibri" w:hAnsi="Calibri" w:cs="Calibri"/>
          <w:szCs w:val="36"/>
        </w:rPr>
      </w:pPr>
      <w:r w:rsidRPr="006D122D">
        <w:rPr>
          <w:rFonts w:ascii="Calibri" w:hAnsi="Calibri" w:cs="Calibri"/>
          <w:szCs w:val="36"/>
        </w:rPr>
        <w:t>The strategy is working towards improving outcomes for children, young people and their families, however the Integrated Commissioning group is aware of constraints due to budget restrictions and greater autonomy through schools (Education Act 2011) so is aware that they cannot ensure provision for all children and young people. In addition the Teenage Pregnancy Integrated Commissioning Strategy is unable to report on some elements of work so has not incorporated them in the strategy, this includes contraception and education/support through primary care as well as services such as GUM.  Work to tackle teenage pregnancy issues in Nottinghamshire is therefore wider than the information provided in this strategy. The Strategy is working towards achieving the following priority outcomes:</w:t>
      </w:r>
    </w:p>
    <w:p w:rsidR="00036476" w:rsidRPr="006D122D" w:rsidRDefault="00036476" w:rsidP="006D7DCE">
      <w:pPr>
        <w:spacing w:after="120"/>
        <w:rPr>
          <w:rFonts w:ascii="Calibri" w:hAnsi="Calibri" w:cs="Calibri"/>
          <w:szCs w:val="36"/>
        </w:rPr>
      </w:pPr>
      <w:r w:rsidRPr="006D122D">
        <w:rPr>
          <w:rFonts w:ascii="Calibri" w:hAnsi="Calibri" w:cs="Calibri"/>
          <w:b/>
          <w:szCs w:val="36"/>
        </w:rPr>
        <w:t>Prevention of unintended teenage conceptions</w:t>
      </w:r>
      <w:r w:rsidRPr="006D122D">
        <w:rPr>
          <w:rFonts w:ascii="Calibri" w:hAnsi="Calibri" w:cs="Calibri"/>
          <w:szCs w:val="36"/>
        </w:rPr>
        <w:t>:</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All children and young people have access to good quality Sex and Relationships Education (SRE).</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 xml:space="preserve">All young people have access to information to help signposting to Contraception and Sexual Health (CaSH) services. </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Children and young people have access to information, advice and guidance to help enable them to have healthy relationships.</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Young people have access to a range of young people friendly contraception and sexual health services including specialist services and primary care.</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Young people at risk of teenage pregnancy are actively targeted through a range of early intervention approaches.</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Professionals working with children and young people are skilled and knowledgeable in the delivery of young people friendly interventions and safeguarding.</w:t>
      </w:r>
    </w:p>
    <w:p w:rsidR="00036476" w:rsidRPr="006D122D" w:rsidRDefault="00036476" w:rsidP="006D7DCE">
      <w:pPr>
        <w:numPr>
          <w:ilvl w:val="0"/>
          <w:numId w:val="18"/>
        </w:numPr>
        <w:spacing w:after="120"/>
        <w:rPr>
          <w:rFonts w:ascii="Calibri" w:hAnsi="Calibri" w:cs="Calibri"/>
          <w:szCs w:val="36"/>
        </w:rPr>
      </w:pPr>
      <w:r w:rsidRPr="006D122D">
        <w:rPr>
          <w:rFonts w:ascii="Calibri" w:hAnsi="Calibri" w:cs="Calibri"/>
          <w:szCs w:val="36"/>
        </w:rPr>
        <w:t>Young people who are sexually active are supported effectively to reduce incidents of sexual exploitation.</w:t>
      </w:r>
    </w:p>
    <w:p w:rsidR="00036476" w:rsidRPr="006D122D" w:rsidRDefault="00036476" w:rsidP="006D7DCE">
      <w:pPr>
        <w:spacing w:after="120"/>
        <w:rPr>
          <w:rFonts w:ascii="Calibri" w:hAnsi="Calibri" w:cs="Calibri"/>
          <w:b/>
          <w:szCs w:val="36"/>
        </w:rPr>
      </w:pPr>
    </w:p>
    <w:p w:rsidR="00036476" w:rsidRPr="006D122D" w:rsidRDefault="00036476" w:rsidP="006D7DCE">
      <w:pPr>
        <w:spacing w:after="120"/>
        <w:rPr>
          <w:rFonts w:ascii="Calibri" w:hAnsi="Calibri" w:cs="Calibri"/>
          <w:szCs w:val="36"/>
        </w:rPr>
      </w:pPr>
      <w:r w:rsidRPr="006D122D">
        <w:rPr>
          <w:rFonts w:ascii="Calibri" w:hAnsi="Calibri" w:cs="Calibri"/>
          <w:b/>
          <w:szCs w:val="36"/>
        </w:rPr>
        <w:t>Pregnant teenagers and teenage parents have improved outcomes</w:t>
      </w:r>
      <w:r w:rsidRPr="006D122D">
        <w:rPr>
          <w:rFonts w:ascii="Calibri" w:hAnsi="Calibri" w:cs="Calibri"/>
          <w:szCs w:val="36"/>
        </w:rPr>
        <w:t>:</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young women have support to understand their pregnancy options and can make informed decisions.</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teenagers and teenage parents have access to good quality ante natal and post natal care that is responsive to their needs, including contraception support.</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School aged pregnant young women and school aged parents have equitable access to education.</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Teenage parents aged 16-17 years are supported to access or maintain education, training or employment.</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teenagers and teenage parents are supported to help ensure their accommodation needs are met.</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teenagers and teenage parents have access to childcare to enable them to access education, training or employment.</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teenagers and teenage parents are supported with their parenting needs.</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Professionals working with pregnant teenagers and teenage parents are skilled and knowledgeable in the delivering of young people friendly inclusive interventions and safeguarding.</w:t>
      </w:r>
    </w:p>
    <w:p w:rsidR="00036476" w:rsidRPr="006D122D" w:rsidRDefault="00036476" w:rsidP="006D7DCE">
      <w:pPr>
        <w:numPr>
          <w:ilvl w:val="0"/>
          <w:numId w:val="19"/>
        </w:numPr>
        <w:spacing w:after="120"/>
        <w:rPr>
          <w:rFonts w:ascii="Calibri" w:hAnsi="Calibri" w:cs="Calibri"/>
          <w:szCs w:val="36"/>
        </w:rPr>
      </w:pPr>
      <w:r w:rsidRPr="006D122D">
        <w:rPr>
          <w:rFonts w:ascii="Calibri" w:hAnsi="Calibri" w:cs="Calibri"/>
          <w:szCs w:val="36"/>
        </w:rPr>
        <w:t>Pregnant teenagers, teenage parents and their children are actively safeguarded from harm.</w:t>
      </w:r>
    </w:p>
    <w:p w:rsidR="00036476" w:rsidRPr="006D122D" w:rsidRDefault="00036476" w:rsidP="006D7DCE">
      <w:pPr>
        <w:spacing w:after="120"/>
        <w:jc w:val="both"/>
        <w:rPr>
          <w:rFonts w:ascii="Calibri" w:hAnsi="Calibri" w:cs="Calibri"/>
        </w:rPr>
      </w:pPr>
      <w:r w:rsidRPr="006D122D">
        <w:rPr>
          <w:rFonts w:ascii="Calibri" w:hAnsi="Calibri" w:cs="Calibri"/>
          <w:lang w:val="en"/>
        </w:rPr>
        <w:t xml:space="preserve">Nottinghamshire’s Teenage Pregnancy Integrated Commissioning Strategy </w:t>
      </w:r>
      <w:r w:rsidRPr="006D122D">
        <w:rPr>
          <w:rFonts w:ascii="Calibri" w:hAnsi="Calibri" w:cs="Calibri"/>
        </w:rPr>
        <w:t>aims to ensure that partner agencies work together, align resources and to deliver their services effectively, provide good value for money and to improve the experience and outcomes for people who use these services.</w:t>
      </w:r>
    </w:p>
    <w:p w:rsidR="00036476" w:rsidRPr="006D122D" w:rsidRDefault="00036476" w:rsidP="006D7DCE">
      <w:pPr>
        <w:spacing w:after="120"/>
        <w:jc w:val="both"/>
        <w:rPr>
          <w:rFonts w:ascii="Calibri" w:hAnsi="Calibri" w:cs="Calibri"/>
        </w:rPr>
      </w:pPr>
    </w:p>
    <w:p w:rsidR="00036476" w:rsidRPr="006D122D" w:rsidRDefault="00036476" w:rsidP="006D7DCE">
      <w:pPr>
        <w:spacing w:after="120"/>
        <w:jc w:val="both"/>
        <w:rPr>
          <w:rFonts w:ascii="Calibri" w:hAnsi="Calibri" w:cs="Calibri"/>
          <w:b/>
          <w:sz w:val="36"/>
          <w:szCs w:val="36"/>
        </w:rPr>
      </w:pPr>
    </w:p>
    <w:p w:rsidR="00036476" w:rsidRPr="006D122D" w:rsidRDefault="00036476" w:rsidP="006D7DCE">
      <w:pPr>
        <w:spacing w:after="120"/>
        <w:jc w:val="both"/>
        <w:rPr>
          <w:rFonts w:ascii="Calibri" w:hAnsi="Calibri" w:cs="Calibri"/>
          <w:b/>
          <w:sz w:val="36"/>
          <w:szCs w:val="36"/>
        </w:rPr>
      </w:pPr>
    </w:p>
    <w:p w:rsidR="00036476" w:rsidRPr="006D122D" w:rsidRDefault="00036476" w:rsidP="006D7DCE">
      <w:pPr>
        <w:spacing w:after="120"/>
        <w:jc w:val="both"/>
        <w:rPr>
          <w:rFonts w:ascii="Calibri" w:hAnsi="Calibri" w:cs="Calibri"/>
          <w:b/>
          <w:sz w:val="36"/>
          <w:szCs w:val="36"/>
        </w:rPr>
      </w:pPr>
    </w:p>
    <w:p w:rsidR="00036476" w:rsidRPr="006D122D" w:rsidRDefault="00036476" w:rsidP="006D7DCE">
      <w:pPr>
        <w:spacing w:after="120"/>
        <w:jc w:val="both"/>
        <w:rPr>
          <w:rFonts w:ascii="Calibri" w:hAnsi="Calibri" w:cs="Calibri"/>
          <w:b/>
          <w:sz w:val="36"/>
          <w:szCs w:val="36"/>
        </w:rPr>
      </w:pPr>
    </w:p>
    <w:p w:rsidR="00036476" w:rsidRPr="006D122D" w:rsidRDefault="00036476" w:rsidP="006D7DCE">
      <w:pPr>
        <w:spacing w:after="120"/>
        <w:jc w:val="both"/>
        <w:rPr>
          <w:rFonts w:ascii="Calibri" w:hAnsi="Calibri" w:cs="Calibri"/>
          <w:b/>
          <w:sz w:val="36"/>
          <w:szCs w:val="36"/>
        </w:rPr>
      </w:pPr>
    </w:p>
    <w:p w:rsidR="00036476" w:rsidRPr="006D122D" w:rsidRDefault="00036476" w:rsidP="006D7DCE">
      <w:pPr>
        <w:spacing w:after="120"/>
        <w:jc w:val="both"/>
        <w:rPr>
          <w:rFonts w:ascii="Calibri" w:hAnsi="Calibri" w:cs="Calibri"/>
          <w:b/>
          <w:sz w:val="36"/>
          <w:szCs w:val="36"/>
        </w:rPr>
      </w:pPr>
      <w:r w:rsidRPr="006D122D">
        <w:rPr>
          <w:rFonts w:ascii="Calibri" w:hAnsi="Calibri" w:cs="Calibri"/>
          <w:b/>
          <w:sz w:val="36"/>
          <w:szCs w:val="36"/>
        </w:rPr>
        <w:t>What is our vision?</w:t>
      </w:r>
    </w:p>
    <w:p w:rsidR="00036476" w:rsidRPr="006D122D" w:rsidRDefault="00036476" w:rsidP="006D7DCE">
      <w:pPr>
        <w:spacing w:after="120"/>
        <w:jc w:val="both"/>
        <w:rPr>
          <w:rFonts w:ascii="Calibri" w:hAnsi="Calibri" w:cs="Calibri"/>
        </w:rPr>
      </w:pPr>
      <w:r w:rsidRPr="006D122D">
        <w:rPr>
          <w:rFonts w:ascii="Calibri" w:hAnsi="Calibri" w:cs="Calibri"/>
        </w:rPr>
        <w:t>Our vision for tackling teenage pregnancy in Nottinghamshire is set within the overall vision for all children and young people in the county, as contained in the Nottinghamshire Children, Young People and Families Plan 2014-16.</w:t>
      </w:r>
    </w:p>
    <w:p w:rsidR="00036476" w:rsidRPr="006D122D" w:rsidRDefault="00036476" w:rsidP="006D7DCE">
      <w:pPr>
        <w:pBdr>
          <w:top w:val="single" w:sz="4" w:space="1" w:color="auto"/>
          <w:left w:val="single" w:sz="4" w:space="4" w:color="auto"/>
          <w:bottom w:val="single" w:sz="4" w:space="1" w:color="auto"/>
          <w:right w:val="single" w:sz="4" w:space="4" w:color="auto"/>
        </w:pBdr>
        <w:spacing w:after="120"/>
        <w:jc w:val="center"/>
        <w:rPr>
          <w:rFonts w:ascii="Calibri" w:hAnsi="Calibri" w:cs="Calibri"/>
          <w:b/>
          <w:i/>
          <w:sz w:val="20"/>
        </w:rPr>
      </w:pPr>
      <w:r w:rsidRPr="006D122D">
        <w:rPr>
          <w:rFonts w:ascii="Calibri" w:hAnsi="Calibri" w:cs="Calibri"/>
          <w:b/>
          <w:bCs/>
          <w:i/>
          <w:szCs w:val="28"/>
        </w:rPr>
        <w:t>We want Nottinghamshire to be a place where children are safe, healthy and happy, where everyone enjoys a good quality of life, and where everyone can achieve their potential.</w:t>
      </w:r>
    </w:p>
    <w:p w:rsidR="00036476" w:rsidRPr="006D122D" w:rsidRDefault="00036476" w:rsidP="006D7DCE">
      <w:pPr>
        <w:pBdr>
          <w:top w:val="single" w:sz="4" w:space="1" w:color="auto"/>
          <w:left w:val="single" w:sz="4" w:space="4" w:color="auto"/>
          <w:bottom w:val="single" w:sz="4" w:space="1" w:color="auto"/>
          <w:right w:val="single" w:sz="4" w:space="4" w:color="auto"/>
        </w:pBdr>
        <w:spacing w:after="120"/>
        <w:jc w:val="center"/>
        <w:rPr>
          <w:rFonts w:ascii="Calibri" w:hAnsi="Calibri" w:cs="Calibri"/>
        </w:rPr>
      </w:pPr>
      <w:r w:rsidRPr="006D122D">
        <w:rPr>
          <w:rFonts w:ascii="Calibri" w:hAnsi="Calibri" w:cs="Calibri"/>
        </w:rPr>
        <w:t>Nottinghamshire Children’s Trust (Governance &amp; Terms of Reference 2014-15)</w:t>
      </w:r>
    </w:p>
    <w:p w:rsidR="00036476" w:rsidRPr="006D122D" w:rsidRDefault="00036476" w:rsidP="006D7DCE">
      <w:pPr>
        <w:autoSpaceDE w:val="0"/>
        <w:autoSpaceDN w:val="0"/>
        <w:adjustRightInd w:val="0"/>
        <w:spacing w:after="120"/>
        <w:jc w:val="both"/>
        <w:rPr>
          <w:rFonts w:ascii="Calibri" w:hAnsi="Calibri" w:cs="Calibri"/>
          <w:bCs/>
        </w:rPr>
      </w:pPr>
      <w:r w:rsidRPr="006D122D">
        <w:rPr>
          <w:rFonts w:ascii="Calibri" w:hAnsi="Calibri" w:cs="Calibri"/>
        </w:rPr>
        <w:t xml:space="preserve">In delivering this vision for Nottinghamshire we will provide services which will enable children and young people to achieve their full potential to ensure they have positive life chances over a number of areas of their lives including education, health and relationships.  </w:t>
      </w:r>
    </w:p>
    <w:p w:rsidR="00036476" w:rsidRPr="006D122D" w:rsidRDefault="00036476" w:rsidP="006D7DCE">
      <w:pPr>
        <w:spacing w:after="120"/>
        <w:rPr>
          <w:rFonts w:ascii="Calibri" w:hAnsi="Calibri" w:cs="Calibri"/>
          <w:b/>
        </w:rPr>
      </w:pPr>
    </w:p>
    <w:p w:rsidR="00036476" w:rsidRPr="006D122D" w:rsidRDefault="00036476" w:rsidP="006D7DCE">
      <w:pPr>
        <w:spacing w:after="120"/>
        <w:rPr>
          <w:rFonts w:ascii="Calibri" w:hAnsi="Calibri" w:cs="Calibri"/>
          <w:b/>
          <w:sz w:val="36"/>
          <w:szCs w:val="36"/>
        </w:rPr>
      </w:pPr>
      <w:r w:rsidRPr="006D122D">
        <w:rPr>
          <w:rFonts w:ascii="Calibri" w:hAnsi="Calibri" w:cs="Calibri"/>
          <w:b/>
          <w:sz w:val="36"/>
          <w:szCs w:val="36"/>
        </w:rPr>
        <w:t>Who are we working with?</w:t>
      </w:r>
    </w:p>
    <w:p w:rsidR="00036476" w:rsidRPr="006D122D" w:rsidRDefault="00036476" w:rsidP="006D7DCE">
      <w:pPr>
        <w:spacing w:after="120"/>
        <w:jc w:val="both"/>
        <w:rPr>
          <w:rFonts w:ascii="Calibri" w:hAnsi="Calibri" w:cs="Calibri"/>
        </w:rPr>
      </w:pPr>
      <w:r w:rsidRPr="006D122D">
        <w:rPr>
          <w:rFonts w:ascii="Calibri" w:hAnsi="Calibri" w:cs="Calibri"/>
        </w:rPr>
        <w:t>The Teenage Pregnancy Integrated Commissioning group will target interventions to all children, young people and families through a range of universal services; children and young people who are most at risk of teenage pregnancy through early intervention and targeted services, and pregnant teenagers and teenage parents. Interventions will also use a whole family approach also engaging parents and carers in both prevention of teenage pregnancy and support of teenage parents.</w:t>
      </w:r>
    </w:p>
    <w:p w:rsidR="00036476" w:rsidRPr="006D122D" w:rsidRDefault="00036476" w:rsidP="006D7DCE">
      <w:pPr>
        <w:spacing w:after="120"/>
        <w:jc w:val="both"/>
        <w:rPr>
          <w:rFonts w:ascii="Calibri" w:hAnsi="Calibri" w:cs="Calibri"/>
          <w:color w:val="000000"/>
        </w:rPr>
      </w:pPr>
      <w:r w:rsidRPr="006D122D">
        <w:rPr>
          <w:rFonts w:ascii="Calibri" w:hAnsi="Calibri" w:cs="Calibri"/>
        </w:rPr>
        <w:t xml:space="preserve">In addition interventions will actively target localities of Nottinghamshire with the highest rates of teenage conception. </w:t>
      </w:r>
      <w:r w:rsidRPr="006D122D">
        <w:rPr>
          <w:rFonts w:ascii="Calibri" w:hAnsi="Calibri" w:cs="Calibri"/>
          <w:color w:val="000000"/>
        </w:rPr>
        <w:t xml:space="preserve">'Hotspot' Wards are those with a rate among the highest 20% in England.  A map showing teenage conception data by ward is available in Appendix One.  </w:t>
      </w:r>
    </w:p>
    <w:p w:rsidR="00036476" w:rsidRPr="006D122D" w:rsidRDefault="00036476" w:rsidP="006D7DCE">
      <w:pPr>
        <w:spacing w:after="120"/>
        <w:jc w:val="both"/>
        <w:rPr>
          <w:rFonts w:ascii="Calibri" w:hAnsi="Calibri" w:cs="Calibri"/>
        </w:rPr>
      </w:pPr>
      <w:r w:rsidRPr="006D122D">
        <w:rPr>
          <w:rFonts w:ascii="Calibri" w:hAnsi="Calibri" w:cs="Calibri"/>
          <w:color w:val="000000"/>
        </w:rPr>
        <w:t>Services and interventions will need to evidence engagement of children, young people and families from at risk groups or localities within their service evaluation and reports to the integrated commissioning group.</w:t>
      </w:r>
    </w:p>
    <w:p w:rsidR="00036476" w:rsidRPr="006D122D" w:rsidRDefault="00036476" w:rsidP="006D7DCE">
      <w:pPr>
        <w:spacing w:after="120"/>
        <w:rPr>
          <w:rFonts w:ascii="Calibri" w:hAnsi="Calibri" w:cs="Calibri"/>
          <w:b/>
        </w:rPr>
      </w:pPr>
    </w:p>
    <w:p w:rsidR="00036476" w:rsidRPr="006D122D" w:rsidRDefault="00036476" w:rsidP="006D7DCE">
      <w:pPr>
        <w:spacing w:after="120"/>
        <w:rPr>
          <w:rFonts w:ascii="Calibri" w:hAnsi="Calibri" w:cs="Calibri"/>
          <w:b/>
          <w:sz w:val="36"/>
          <w:szCs w:val="36"/>
        </w:rPr>
      </w:pPr>
      <w:r w:rsidRPr="006D122D">
        <w:rPr>
          <w:rFonts w:ascii="Calibri" w:hAnsi="Calibri" w:cs="Calibri"/>
          <w:b/>
          <w:sz w:val="36"/>
          <w:szCs w:val="36"/>
        </w:rPr>
        <w:t>What are our Integrated Commissioning Principles?</w:t>
      </w:r>
    </w:p>
    <w:p w:rsidR="00036476" w:rsidRPr="006D122D" w:rsidRDefault="00036476" w:rsidP="006D7DCE">
      <w:pPr>
        <w:spacing w:after="120"/>
        <w:jc w:val="both"/>
        <w:rPr>
          <w:rFonts w:ascii="Calibri" w:hAnsi="Calibri" w:cs="Calibri"/>
        </w:rPr>
      </w:pPr>
      <w:r w:rsidRPr="006D122D">
        <w:rPr>
          <w:rFonts w:ascii="Calibri" w:hAnsi="Calibri" w:cs="Calibri"/>
        </w:rPr>
        <w:t>The partnership agencies will commission and/or deliver services in a way which is consistent with the following principles:</w:t>
      </w:r>
    </w:p>
    <w:p w:rsidR="00036476" w:rsidRPr="006D122D" w:rsidRDefault="00036476" w:rsidP="006D7DCE">
      <w:pPr>
        <w:pStyle w:val="Default"/>
        <w:numPr>
          <w:ilvl w:val="0"/>
          <w:numId w:val="13"/>
        </w:numPr>
        <w:spacing w:after="120"/>
        <w:ind w:left="264"/>
        <w:jc w:val="both"/>
        <w:rPr>
          <w:rFonts w:ascii="Calibri" w:hAnsi="Calibri" w:cs="Calibri"/>
          <w:color w:val="auto"/>
        </w:rPr>
      </w:pPr>
      <w:r w:rsidRPr="006D122D">
        <w:rPr>
          <w:rFonts w:ascii="Calibri" w:hAnsi="Calibri" w:cs="Calibri"/>
          <w:color w:val="auto"/>
        </w:rPr>
        <w:t>Commissioning decisions will be guided by available evidence based practice of what works.</w:t>
      </w:r>
    </w:p>
    <w:p w:rsidR="00036476" w:rsidRPr="006D122D" w:rsidRDefault="00036476" w:rsidP="006D7DCE">
      <w:pPr>
        <w:pStyle w:val="Default"/>
        <w:numPr>
          <w:ilvl w:val="0"/>
          <w:numId w:val="13"/>
        </w:numPr>
        <w:spacing w:after="120"/>
        <w:ind w:left="264"/>
        <w:jc w:val="both"/>
        <w:rPr>
          <w:rFonts w:ascii="Calibri" w:hAnsi="Calibri" w:cs="Calibri"/>
          <w:color w:val="auto"/>
        </w:rPr>
      </w:pPr>
      <w:r w:rsidRPr="006D122D">
        <w:rPr>
          <w:rFonts w:ascii="Calibri" w:hAnsi="Calibri" w:cs="Calibri"/>
          <w:color w:val="auto"/>
        </w:rPr>
        <w:t>Early intervention and prevention approaches will be consistently considered alongside all integrated commissioning and decommissioning decisions.</w:t>
      </w:r>
    </w:p>
    <w:p w:rsidR="00036476" w:rsidRPr="006D122D" w:rsidRDefault="00036476" w:rsidP="006D7DCE">
      <w:pPr>
        <w:pStyle w:val="ListParagraph"/>
        <w:numPr>
          <w:ilvl w:val="0"/>
          <w:numId w:val="14"/>
        </w:numPr>
        <w:shd w:val="clear" w:color="auto" w:fill="FFFFFF"/>
        <w:spacing w:after="120"/>
        <w:ind w:left="264"/>
        <w:contextualSpacing w:val="0"/>
        <w:jc w:val="both"/>
        <w:rPr>
          <w:rFonts w:ascii="Calibri" w:hAnsi="Calibri" w:cs="Calibri"/>
        </w:rPr>
      </w:pPr>
      <w:r w:rsidRPr="006D122D">
        <w:rPr>
          <w:rFonts w:ascii="Calibri" w:hAnsi="Calibri" w:cs="Calibri"/>
          <w:color w:val="000000"/>
        </w:rPr>
        <w:t>Service development and provision should be sensitive to the child’s race, religion, culture, language, gender, disability, sexual orientation and mode of communication. (An Equality Impact Assessment has been completed alongside this strategy).</w:t>
      </w:r>
    </w:p>
    <w:p w:rsidR="00036476" w:rsidRPr="006D122D" w:rsidRDefault="00036476" w:rsidP="006D7DCE">
      <w:pPr>
        <w:pStyle w:val="Default"/>
        <w:numPr>
          <w:ilvl w:val="0"/>
          <w:numId w:val="13"/>
        </w:numPr>
        <w:spacing w:after="120"/>
        <w:ind w:left="264"/>
        <w:jc w:val="both"/>
        <w:rPr>
          <w:rFonts w:ascii="Calibri" w:hAnsi="Calibri" w:cs="Calibri"/>
        </w:rPr>
      </w:pPr>
      <w:r w:rsidRPr="006D122D">
        <w:rPr>
          <w:rFonts w:ascii="Calibri" w:hAnsi="Calibri" w:cs="Calibri"/>
        </w:rPr>
        <w:t xml:space="preserve">Services provided should reflect the level of assessed need within available resources. </w:t>
      </w:r>
    </w:p>
    <w:p w:rsidR="00036476" w:rsidRPr="006D122D" w:rsidRDefault="00036476" w:rsidP="006D7DCE">
      <w:pPr>
        <w:pStyle w:val="ListParagraph"/>
        <w:numPr>
          <w:ilvl w:val="0"/>
          <w:numId w:val="13"/>
        </w:numPr>
        <w:autoSpaceDE w:val="0"/>
        <w:autoSpaceDN w:val="0"/>
        <w:adjustRightInd w:val="0"/>
        <w:spacing w:after="120"/>
        <w:ind w:left="264"/>
        <w:contextualSpacing w:val="0"/>
        <w:jc w:val="both"/>
        <w:rPr>
          <w:rFonts w:ascii="Calibri" w:hAnsi="Calibri" w:cs="Calibri"/>
        </w:rPr>
      </w:pPr>
      <w:r w:rsidRPr="006D122D">
        <w:rPr>
          <w:rFonts w:ascii="Calibri" w:hAnsi="Calibri" w:cs="Calibri"/>
        </w:rPr>
        <w:t xml:space="preserve">Children, young people and their families should have opportunity to express their views, be consulted about service development and be involved in decisions which affect them, and see evidence that their views are taken into account. </w:t>
      </w:r>
    </w:p>
    <w:p w:rsidR="00036476" w:rsidRPr="006D122D" w:rsidRDefault="00036476" w:rsidP="006D7DCE">
      <w:pPr>
        <w:pStyle w:val="Default"/>
        <w:numPr>
          <w:ilvl w:val="0"/>
          <w:numId w:val="13"/>
        </w:numPr>
        <w:spacing w:after="120"/>
        <w:ind w:left="264"/>
        <w:jc w:val="both"/>
        <w:rPr>
          <w:rFonts w:ascii="Calibri" w:hAnsi="Calibri" w:cs="Calibri"/>
        </w:rPr>
      </w:pPr>
      <w:r w:rsidRPr="006D122D">
        <w:rPr>
          <w:rFonts w:ascii="Calibri" w:hAnsi="Calibri" w:cs="Calibri"/>
        </w:rPr>
        <w:t xml:space="preserve">Services should be provided in safe environments by trained and competent staff and volunteers. </w:t>
      </w:r>
    </w:p>
    <w:p w:rsidR="00036476" w:rsidRPr="006D122D" w:rsidRDefault="00036476" w:rsidP="006D7DCE">
      <w:pPr>
        <w:pStyle w:val="Default"/>
        <w:numPr>
          <w:ilvl w:val="0"/>
          <w:numId w:val="13"/>
        </w:numPr>
        <w:spacing w:after="120"/>
        <w:ind w:left="264"/>
        <w:jc w:val="both"/>
        <w:rPr>
          <w:rFonts w:ascii="Calibri" w:hAnsi="Calibri" w:cs="Calibri"/>
        </w:rPr>
      </w:pPr>
      <w:r w:rsidRPr="006D122D">
        <w:rPr>
          <w:rFonts w:ascii="Calibri" w:hAnsi="Calibri" w:cs="Calibri"/>
        </w:rPr>
        <w:t>The safeguarding of children and young people will always be considered.</w:t>
      </w:r>
    </w:p>
    <w:p w:rsidR="00036476" w:rsidRPr="006D122D" w:rsidRDefault="00036476" w:rsidP="006D7DCE">
      <w:pPr>
        <w:pStyle w:val="Default"/>
        <w:numPr>
          <w:ilvl w:val="0"/>
          <w:numId w:val="13"/>
        </w:numPr>
        <w:spacing w:after="120"/>
        <w:ind w:left="264"/>
        <w:jc w:val="both"/>
        <w:rPr>
          <w:rFonts w:ascii="Calibri" w:hAnsi="Calibri" w:cs="Calibri"/>
        </w:rPr>
      </w:pPr>
      <w:r w:rsidRPr="006D122D">
        <w:rPr>
          <w:rFonts w:ascii="Calibri" w:hAnsi="Calibri" w:cs="Calibri"/>
        </w:rPr>
        <w:t>Services should be provided in a fair, open and transparent way, and be performance managed to demonstrate impact.</w:t>
      </w:r>
    </w:p>
    <w:p w:rsidR="00036476" w:rsidRPr="006D122D" w:rsidRDefault="00036476" w:rsidP="006D7DCE">
      <w:pPr>
        <w:pStyle w:val="Default"/>
        <w:numPr>
          <w:ilvl w:val="0"/>
          <w:numId w:val="13"/>
        </w:numPr>
        <w:spacing w:after="120"/>
        <w:ind w:left="264"/>
        <w:jc w:val="both"/>
        <w:rPr>
          <w:rFonts w:ascii="Calibri" w:hAnsi="Calibri" w:cs="Calibri"/>
        </w:rPr>
      </w:pPr>
      <w:r w:rsidRPr="006D122D">
        <w:rPr>
          <w:rFonts w:ascii="Calibri" w:hAnsi="Calibri" w:cs="Calibri"/>
        </w:rPr>
        <w:t>Resources will be focused on providing quality and value for money.</w:t>
      </w:r>
    </w:p>
    <w:p w:rsidR="00036476" w:rsidRPr="00D55E52" w:rsidRDefault="00036476" w:rsidP="006D7DCE">
      <w:pPr>
        <w:pStyle w:val="Default"/>
        <w:numPr>
          <w:ilvl w:val="0"/>
          <w:numId w:val="13"/>
        </w:numPr>
        <w:spacing w:after="120"/>
        <w:ind w:left="264"/>
        <w:jc w:val="both"/>
        <w:rPr>
          <w:rFonts w:ascii="Calibri" w:hAnsi="Calibri"/>
        </w:rPr>
      </w:pPr>
      <w:r w:rsidRPr="006D122D">
        <w:rPr>
          <w:rFonts w:ascii="Calibri" w:hAnsi="Calibri" w:cs="Calibri"/>
        </w:rPr>
        <w:t>Resources will actively be targeted at groups and localities at greatest risk.</w:t>
      </w:r>
    </w:p>
    <w:p w:rsidR="00036476" w:rsidRPr="005D3A23" w:rsidRDefault="00036476" w:rsidP="00036476">
      <w:pPr>
        <w:pStyle w:val="Default"/>
        <w:spacing w:before="120"/>
        <w:ind w:left="-96"/>
        <w:jc w:val="both"/>
        <w:rPr>
          <w:rFonts w:ascii="Calibri" w:hAnsi="Calibri"/>
        </w:rPr>
      </w:pPr>
    </w:p>
    <w:p w:rsidR="00036476" w:rsidRPr="005E55FE" w:rsidRDefault="00036476" w:rsidP="00497AFF">
      <w:pPr>
        <w:spacing w:after="120"/>
        <w:rPr>
          <w:rFonts w:ascii="Calibri" w:hAnsi="Calibri"/>
          <w:b/>
          <w:sz w:val="36"/>
          <w:szCs w:val="36"/>
        </w:rPr>
      </w:pPr>
      <w:r w:rsidRPr="005E55FE">
        <w:rPr>
          <w:rFonts w:ascii="Calibri" w:hAnsi="Calibri"/>
          <w:b/>
          <w:sz w:val="36"/>
          <w:szCs w:val="36"/>
        </w:rPr>
        <w:t>What will we do and how will we do it?</w:t>
      </w:r>
    </w:p>
    <w:p w:rsidR="00036476" w:rsidRDefault="00497AFF" w:rsidP="00036476">
      <w:pPr>
        <w:jc w:val="both"/>
        <w:rPr>
          <w:rFonts w:ascii="Calibri" w:hAnsi="Calibri"/>
        </w:rPr>
      </w:pPr>
      <w:r w:rsidRPr="005D3A23">
        <w:rPr>
          <w:rFonts w:ascii="Calibri" w:hAnsi="Calibri"/>
        </w:rPr>
        <w:t>By examining local data, local needs assessments, national guidance and evidence the Integrated Commissioning Group has agreed a list of priorities for integrated commissioning.   This is supported by an action plan and a performance framework</w:t>
      </w:r>
      <w:r>
        <w:rPr>
          <w:rFonts w:ascii="Calibri" w:hAnsi="Calibri"/>
        </w:rPr>
        <w:t xml:space="preserve"> available at </w:t>
      </w:r>
      <w:hyperlink r:id="rId18" w:history="1">
        <w:r w:rsidRPr="00F811DD">
          <w:rPr>
            <w:rStyle w:val="Hyperlink"/>
            <w:rFonts w:ascii="Calibri" w:hAnsi="Calibri"/>
          </w:rPr>
          <w:t>www.nottinghamshire.gov.uk/teenagepregnancy</w:t>
        </w:r>
      </w:hyperlink>
      <w:r w:rsidRPr="005D3A23">
        <w:rPr>
          <w:rFonts w:ascii="Calibri" w:hAnsi="Calibri"/>
        </w:rPr>
        <w:t>.</w:t>
      </w:r>
      <w:r w:rsidR="00036476" w:rsidRPr="005D3A23">
        <w:rPr>
          <w:rFonts w:ascii="Calibri" w:hAnsi="Calibri"/>
        </w:rPr>
        <w:t>.</w:t>
      </w:r>
    </w:p>
    <w:p w:rsidR="006D7DCE" w:rsidRDefault="006D7DCE" w:rsidP="00036476">
      <w:pPr>
        <w:jc w:val="both"/>
        <w:rPr>
          <w:rFonts w:ascii="Calibri" w:hAnsi="Calibri"/>
        </w:rPr>
      </w:pPr>
    </w:p>
    <w:p w:rsidR="00611365" w:rsidRPr="00D55E52" w:rsidRDefault="00611365" w:rsidP="00036476">
      <w:pPr>
        <w:jc w:val="both"/>
        <w:rPr>
          <w:rFonts w:ascii="Calibri" w:hAnsi="Calibri"/>
        </w:rPr>
      </w:pPr>
    </w:p>
    <w:p w:rsidR="00036476" w:rsidRDefault="00036476" w:rsidP="00036476">
      <w:pPr>
        <w:rPr>
          <w:rFonts w:ascii="Calibri" w:hAnsi="Calibri" w:cs="Arial"/>
          <w:b/>
          <w:sz w:val="32"/>
          <w:szCs w:val="28"/>
          <w:u w:val="single"/>
        </w:rPr>
      </w:pPr>
      <w:r w:rsidRPr="005D3A23">
        <w:rPr>
          <w:rFonts w:ascii="Calibri" w:hAnsi="Calibri" w:cs="Arial"/>
          <w:b/>
          <w:sz w:val="32"/>
          <w:szCs w:val="28"/>
          <w:u w:val="single"/>
        </w:rPr>
        <w:t>Integrated Commissioning Priorities:</w:t>
      </w:r>
    </w:p>
    <w:p w:rsidR="00C350CA" w:rsidRPr="00D55E52" w:rsidRDefault="00C350CA" w:rsidP="00036476">
      <w:pPr>
        <w:rPr>
          <w:rFonts w:ascii="Calibri" w:hAnsi="Calibri" w:cs="Arial"/>
          <w:b/>
          <w:sz w:val="32"/>
          <w:szCs w:val="28"/>
          <w:u w:val="single"/>
        </w:rPr>
      </w:pPr>
    </w:p>
    <w:p w:rsidR="00036476" w:rsidRPr="00C350CA" w:rsidRDefault="00036476" w:rsidP="00036476">
      <w:pPr>
        <w:numPr>
          <w:ilvl w:val="0"/>
          <w:numId w:val="21"/>
        </w:numPr>
        <w:pBdr>
          <w:top w:val="single" w:sz="4" w:space="1" w:color="auto"/>
          <w:left w:val="single" w:sz="4" w:space="4" w:color="auto"/>
          <w:bottom w:val="single" w:sz="4" w:space="1" w:color="auto"/>
          <w:right w:val="single" w:sz="4" w:space="4" w:color="auto"/>
        </w:pBdr>
        <w:shd w:val="clear" w:color="auto" w:fill="FFFFFF"/>
        <w:rPr>
          <w:rFonts w:ascii="Calibri" w:hAnsi="Calibri" w:cs="Arial"/>
          <w:b/>
          <w:szCs w:val="28"/>
        </w:rPr>
      </w:pPr>
      <w:r w:rsidRPr="00C350CA">
        <w:rPr>
          <w:rFonts w:ascii="Calibri" w:hAnsi="Calibri" w:cs="Arial"/>
          <w:b/>
          <w:szCs w:val="28"/>
        </w:rPr>
        <w:t>Prevention of teenage conception and poor sexual health through contraception and sexual health service provision</w:t>
      </w:r>
    </w:p>
    <w:p w:rsidR="00757173" w:rsidRDefault="00757173"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Pr>
          <w:rFonts w:ascii="Calibri" w:hAnsi="Calibri" w:cs="Arial"/>
        </w:rPr>
        <w:t xml:space="preserve">Targeting of services and </w:t>
      </w:r>
      <w:r w:rsidR="00611365">
        <w:rPr>
          <w:rFonts w:ascii="Calibri" w:hAnsi="Calibri" w:cs="Arial"/>
        </w:rPr>
        <w:t>awareness of services</w:t>
      </w:r>
      <w:r>
        <w:rPr>
          <w:rFonts w:ascii="Calibri" w:hAnsi="Calibri" w:cs="Arial"/>
        </w:rPr>
        <w:t xml:space="preserve"> in target districts and hot spot wards as well as influencing the development of local delivery plans.</w:t>
      </w:r>
    </w:p>
    <w:p w:rsidR="00036476" w:rsidRPr="003D2119" w:rsidRDefault="00036476"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sidRPr="003D2119">
        <w:rPr>
          <w:rFonts w:ascii="Calibri" w:hAnsi="Calibri" w:cs="Arial"/>
        </w:rPr>
        <w:t>Successful delivery of the C-Card condom Scheme with increased number of new registrations and return users in particular from hot spot wards and amongst at risk groups.</w:t>
      </w:r>
    </w:p>
    <w:p w:rsidR="00036476" w:rsidRPr="003D2119" w:rsidRDefault="00036476"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sidRPr="003D2119">
        <w:rPr>
          <w:rFonts w:ascii="Calibri" w:hAnsi="Calibri" w:cs="Arial"/>
        </w:rPr>
        <w:t>Enforcement of the Information Schedule in order to obtain appropriate</w:t>
      </w:r>
      <w:r>
        <w:rPr>
          <w:rFonts w:ascii="Calibri" w:hAnsi="Calibri" w:cs="Arial"/>
        </w:rPr>
        <w:t xml:space="preserve"> and useful</w:t>
      </w:r>
      <w:r w:rsidRPr="003D2119">
        <w:rPr>
          <w:rFonts w:ascii="Calibri" w:hAnsi="Calibri" w:cs="Arial"/>
        </w:rPr>
        <w:t xml:space="preserve"> data from Contraceptive and Sexual Health Services (CaSH)</w:t>
      </w:r>
    </w:p>
    <w:p w:rsidR="00036476" w:rsidRPr="003D2119" w:rsidRDefault="00036476"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Pr>
          <w:rFonts w:ascii="Calibri" w:hAnsi="Calibri" w:cs="Arial"/>
        </w:rPr>
        <w:t xml:space="preserve">Key </w:t>
      </w:r>
      <w:r w:rsidRPr="003D2119">
        <w:rPr>
          <w:rFonts w:ascii="Calibri" w:hAnsi="Calibri" w:cs="Arial"/>
        </w:rPr>
        <w:t>Health Services across Nottinghamshire are assessed as being Young People Friendly by young people.</w:t>
      </w:r>
    </w:p>
    <w:p w:rsidR="00036476" w:rsidRDefault="00036476"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Pr>
          <w:rFonts w:ascii="Calibri" w:hAnsi="Calibri" w:cs="Arial"/>
        </w:rPr>
        <w:t>There are accessible c</w:t>
      </w:r>
      <w:r w:rsidRPr="003D2119">
        <w:rPr>
          <w:rFonts w:ascii="Calibri" w:hAnsi="Calibri" w:cs="Arial"/>
        </w:rPr>
        <w:t>ontracept</w:t>
      </w:r>
      <w:r>
        <w:rPr>
          <w:rFonts w:ascii="Calibri" w:hAnsi="Calibri" w:cs="Arial"/>
        </w:rPr>
        <w:t xml:space="preserve">ion and sexual health services </w:t>
      </w:r>
      <w:r w:rsidRPr="003D2119">
        <w:rPr>
          <w:rFonts w:ascii="Calibri" w:hAnsi="Calibri" w:cs="Arial"/>
        </w:rPr>
        <w:t>across Nottinghamshire</w:t>
      </w:r>
      <w:r>
        <w:rPr>
          <w:rFonts w:ascii="Calibri" w:hAnsi="Calibri" w:cs="Arial"/>
        </w:rPr>
        <w:t xml:space="preserve"> which target and engage young people.</w:t>
      </w:r>
    </w:p>
    <w:p w:rsidR="00361EC4" w:rsidRDefault="00361EC4"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Pr>
          <w:rFonts w:ascii="Calibri" w:hAnsi="Calibri" w:cs="Arial"/>
        </w:rPr>
        <w:t>Ensure Contraception services are aware of national guidance to tackle Child Sexual Exploitation and use appropriate assessments and referral.</w:t>
      </w:r>
    </w:p>
    <w:p w:rsidR="009C0A57" w:rsidRPr="003D2119" w:rsidRDefault="009C0A57" w:rsidP="00036476">
      <w:pPr>
        <w:numPr>
          <w:ilvl w:val="0"/>
          <w:numId w:val="20"/>
        </w:numPr>
        <w:pBdr>
          <w:top w:val="single" w:sz="4" w:space="1" w:color="auto"/>
          <w:left w:val="single" w:sz="4" w:space="4" w:color="auto"/>
          <w:bottom w:val="single" w:sz="4" w:space="1" w:color="auto"/>
          <w:right w:val="single" w:sz="4" w:space="4" w:color="auto"/>
        </w:pBdr>
        <w:shd w:val="clear" w:color="auto" w:fill="FFFFFF"/>
        <w:tabs>
          <w:tab w:val="clear" w:pos="720"/>
          <w:tab w:val="num" w:pos="360"/>
        </w:tabs>
        <w:ind w:left="360"/>
        <w:rPr>
          <w:rFonts w:ascii="Calibri" w:hAnsi="Calibri" w:cs="Arial"/>
        </w:rPr>
      </w:pPr>
      <w:r>
        <w:rPr>
          <w:rFonts w:ascii="Calibri" w:hAnsi="Calibri" w:cs="Arial"/>
        </w:rPr>
        <w:t>We will raise awareness of contraception and sexual health services to young people through a number of routes including a sexual health website and promotional work.</w:t>
      </w:r>
    </w:p>
    <w:p w:rsidR="00036476" w:rsidRPr="009768CB" w:rsidRDefault="00036476" w:rsidP="00036476">
      <w:pPr>
        <w:shd w:val="clear" w:color="auto" w:fill="FFFFFF"/>
        <w:rPr>
          <w:rFonts w:cs="Arial"/>
          <w:b/>
        </w:rPr>
      </w:pPr>
    </w:p>
    <w:p w:rsidR="00036476" w:rsidRPr="00C350CA" w:rsidRDefault="00036476" w:rsidP="00036476">
      <w:pPr>
        <w:numPr>
          <w:ilvl w:val="0"/>
          <w:numId w:val="21"/>
        </w:numPr>
        <w:pBdr>
          <w:top w:val="single" w:sz="4" w:space="1" w:color="auto"/>
          <w:left w:val="single" w:sz="4" w:space="4" w:color="auto"/>
          <w:bottom w:val="single" w:sz="4" w:space="1" w:color="auto"/>
          <w:right w:val="single" w:sz="4" w:space="4" w:color="auto"/>
        </w:pBdr>
        <w:shd w:val="clear" w:color="auto" w:fill="FFFFFF"/>
        <w:rPr>
          <w:rFonts w:ascii="Calibri" w:hAnsi="Calibri" w:cs="Arial"/>
          <w:b/>
          <w:szCs w:val="28"/>
        </w:rPr>
      </w:pPr>
      <w:r w:rsidRPr="00C350CA">
        <w:rPr>
          <w:rFonts w:ascii="Calibri" w:hAnsi="Calibri" w:cs="Arial"/>
          <w:b/>
          <w:szCs w:val="28"/>
        </w:rPr>
        <w:t>Children and Young People have access to information and education about sexual health and relationships</w:t>
      </w:r>
    </w:p>
    <w:p w:rsidR="00611365" w:rsidRPr="00611365" w:rsidRDefault="00611365"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Pr>
          <w:rFonts w:ascii="Calibri" w:hAnsi="Calibri" w:cs="Arial"/>
        </w:rPr>
        <w:t>Targeting of SRE interventions in target districts and hot spot wards as well as influencing the development of local delivery plans.</w:t>
      </w:r>
    </w:p>
    <w:p w:rsidR="00036476" w:rsidRPr="003D2119" w:rsidRDefault="00036476"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Increased number of schools achieving the Healthy Schools Enhancement model as measured (with a particular focus on the SRE and TP elements).</w:t>
      </w:r>
    </w:p>
    <w:p w:rsidR="00036476" w:rsidRPr="003D2119" w:rsidRDefault="00036476"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Mainstream Youth Service provision of informal SRE and signposting through the core offer of the C-Card Sche</w:t>
      </w:r>
      <w:r w:rsidRPr="00A60384">
        <w:rPr>
          <w:rFonts w:ascii="Calibri" w:hAnsi="Calibri" w:cs="Arial"/>
        </w:rPr>
        <w:t xml:space="preserve">me across 28 YP's Centres and 10 Mobile Units (reducing to 4 mobile units from </w:t>
      </w:r>
      <w:r w:rsidRPr="00A60384">
        <w:rPr>
          <w:color w:val="1F497D"/>
        </w:rPr>
        <w:t>1/10/14).</w:t>
      </w:r>
    </w:p>
    <w:p w:rsidR="00036476" w:rsidRPr="003D2119" w:rsidRDefault="00036476"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Data requirements for Sexions service specification to be included into the information schedule for Sherwood Forest Hospital Trust.</w:t>
      </w:r>
    </w:p>
    <w:p w:rsidR="00036476" w:rsidRPr="00483F84" w:rsidRDefault="00036476"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Explore the expansion of Sexions into Newark and Sherwood</w:t>
      </w:r>
      <w:r>
        <w:rPr>
          <w:rFonts w:ascii="Calibri" w:hAnsi="Calibri" w:cs="Arial"/>
        </w:rPr>
        <w:t>, with further plans to roll out the service to target localities</w:t>
      </w:r>
      <w:r w:rsidRPr="003D2119">
        <w:rPr>
          <w:rFonts w:ascii="Calibri" w:hAnsi="Calibri" w:cs="Arial"/>
        </w:rPr>
        <w:t>.</w:t>
      </w:r>
    </w:p>
    <w:p w:rsidR="00483F84" w:rsidRPr="003D2119" w:rsidRDefault="00483F84" w:rsidP="00036476">
      <w:pPr>
        <w:numPr>
          <w:ilvl w:val="0"/>
          <w:numId w:val="22"/>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Pr>
          <w:rFonts w:ascii="Calibri" w:hAnsi="Calibri" w:cs="Arial"/>
        </w:rPr>
        <w:t>Ensure Contraception services are aware of national guidance to tackle Child Sexual Exploitation and use appropriate assessments and referral</w:t>
      </w:r>
    </w:p>
    <w:p w:rsidR="00036476" w:rsidRPr="009768CB" w:rsidRDefault="00036476" w:rsidP="00036476">
      <w:pPr>
        <w:shd w:val="clear" w:color="auto" w:fill="FFFFFF"/>
        <w:rPr>
          <w:rFonts w:cs="Arial"/>
          <w:b/>
        </w:rPr>
      </w:pPr>
    </w:p>
    <w:p w:rsidR="00036476" w:rsidRPr="003D2119" w:rsidRDefault="00036476" w:rsidP="00036476">
      <w:pPr>
        <w:numPr>
          <w:ilvl w:val="0"/>
          <w:numId w:val="21"/>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b/>
        </w:rPr>
        <w:t>Workforce Development</w:t>
      </w:r>
    </w:p>
    <w:p w:rsidR="00036476" w:rsidRPr="003D2119" w:rsidRDefault="00036476" w:rsidP="00036476">
      <w:pPr>
        <w:numPr>
          <w:ilvl w:val="0"/>
          <w:numId w:val="24"/>
        </w:numPr>
        <w:pBdr>
          <w:top w:val="single" w:sz="4" w:space="1" w:color="auto"/>
          <w:left w:val="single" w:sz="4" w:space="4" w:color="auto"/>
          <w:bottom w:val="single" w:sz="4" w:space="1" w:color="auto"/>
          <w:right w:val="single" w:sz="4" w:space="4" w:color="auto"/>
        </w:pBdr>
        <w:shd w:val="clear" w:color="auto" w:fill="FFFFFF"/>
        <w:rPr>
          <w:rFonts w:ascii="Calibri" w:hAnsi="Calibri"/>
        </w:rPr>
      </w:pPr>
      <w:r w:rsidRPr="005D3A23">
        <w:rPr>
          <w:rFonts w:ascii="Calibri" w:hAnsi="Calibri"/>
        </w:rPr>
        <w:t>We will improve the knowledge, skills and competencies of all staff working with children and young people by offering more integrated opportunities for training and workforce development.</w:t>
      </w:r>
    </w:p>
    <w:p w:rsidR="00036476" w:rsidRPr="00FF5C03" w:rsidRDefault="00036476" w:rsidP="00036476">
      <w:pPr>
        <w:numPr>
          <w:ilvl w:val="0"/>
          <w:numId w:val="23"/>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Successful delivery of the Teenage Pregnancy Training programme measured through annual evaluation.</w:t>
      </w:r>
    </w:p>
    <w:p w:rsidR="00FF5C03" w:rsidRPr="003D2119" w:rsidRDefault="00FF5C03" w:rsidP="00036476">
      <w:pPr>
        <w:numPr>
          <w:ilvl w:val="0"/>
          <w:numId w:val="23"/>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Pr>
          <w:rFonts w:ascii="Calibri" w:hAnsi="Calibri" w:cs="Arial"/>
        </w:rPr>
        <w:t>We will raise the awareness of the local workforce of work to tackle teenage pregnancy and young people’s health outcomes.</w:t>
      </w:r>
    </w:p>
    <w:p w:rsidR="00036476" w:rsidRPr="009768CB" w:rsidRDefault="00036476" w:rsidP="00036476">
      <w:pPr>
        <w:shd w:val="clear" w:color="auto" w:fill="FFFFFF"/>
        <w:rPr>
          <w:rFonts w:cs="Arial"/>
          <w:b/>
        </w:rPr>
      </w:pPr>
    </w:p>
    <w:p w:rsidR="00036476" w:rsidRPr="003D2119" w:rsidRDefault="00036476" w:rsidP="00036476">
      <w:pPr>
        <w:numPr>
          <w:ilvl w:val="0"/>
          <w:numId w:val="21"/>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b/>
        </w:rPr>
        <w:t>Improve outcomes for teenage parents and their children</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Pregnant teenagers and teenage parents have early access to Antenatal care and good quality Antenatal care throughout their pregnancy that it is in a variety of settings and young people friendly.</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Decrease the number of pregnant teenagers that smoke during pregnancy.</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Increase the number of pregnant teenagers and teenage families that enrol in the Healthy Start Programme to improve nutrition and Vitamin D uptake.</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Increase the number of pregnant teenagers that initiate breast feeding and sustain breast feeding at 6-8 weeks post-delivery.</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Teenage parents have good quality postnatal care and have adequate support in the postnatal period to meet their needs and their baby’s needs.</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School aged pregnant young women and parents are supported to access inclusive education support packages.</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shd w:val="clear" w:color="auto" w:fill="FFFFFF"/>
        <w:rPr>
          <w:rFonts w:ascii="Calibri" w:hAnsi="Calibri" w:cs="Arial"/>
          <w:b/>
        </w:rPr>
      </w:pPr>
      <w:r w:rsidRPr="003D2119">
        <w:rPr>
          <w:rFonts w:ascii="Calibri" w:hAnsi="Calibri" w:cs="Arial"/>
        </w:rPr>
        <w:t xml:space="preserve">Increased uptake of Children Centre services by teenage parents with a particular focus on under 19's. </w:t>
      </w:r>
    </w:p>
    <w:p w:rsidR="00036476" w:rsidRPr="003D2119" w:rsidRDefault="00036476" w:rsidP="00036476">
      <w:pPr>
        <w:numPr>
          <w:ilvl w:val="0"/>
          <w:numId w:val="23"/>
        </w:numPr>
        <w:pBdr>
          <w:top w:val="single" w:sz="4" w:space="1" w:color="auto"/>
          <w:left w:val="single" w:sz="4" w:space="4" w:color="auto"/>
          <w:bottom w:val="single" w:sz="4" w:space="1" w:color="auto"/>
          <w:right w:val="single" w:sz="4" w:space="4" w:color="auto"/>
        </w:pBdr>
        <w:rPr>
          <w:rFonts w:ascii="Calibri" w:hAnsi="Calibri" w:cs="Arial"/>
        </w:rPr>
      </w:pPr>
      <w:r w:rsidRPr="003D2119">
        <w:rPr>
          <w:rFonts w:ascii="Calibri" w:hAnsi="Calibri" w:cs="Arial"/>
        </w:rPr>
        <w:t>Successful implementation of the Family Nurse Partnership ens</w:t>
      </w:r>
      <w:r w:rsidR="00C350CA">
        <w:rPr>
          <w:rFonts w:ascii="Calibri" w:hAnsi="Calibri" w:cs="Arial"/>
        </w:rPr>
        <w:t>uring all targets are achieved</w:t>
      </w:r>
    </w:p>
    <w:p w:rsidR="00036476" w:rsidRPr="00D55E52" w:rsidRDefault="00036476" w:rsidP="00036476">
      <w:pPr>
        <w:numPr>
          <w:ilvl w:val="0"/>
          <w:numId w:val="23"/>
        </w:numPr>
        <w:pBdr>
          <w:top w:val="single" w:sz="4" w:space="1" w:color="auto"/>
          <w:left w:val="single" w:sz="4" w:space="4" w:color="auto"/>
          <w:bottom w:val="single" w:sz="4" w:space="1" w:color="auto"/>
          <w:right w:val="single" w:sz="4" w:space="4" w:color="auto"/>
        </w:pBdr>
        <w:shd w:val="clear" w:color="auto" w:fill="FFFFFF"/>
        <w:rPr>
          <w:rFonts w:ascii="Calibri" w:hAnsi="Calibri" w:cs="Arial"/>
        </w:rPr>
      </w:pPr>
      <w:r w:rsidRPr="003D2119">
        <w:rPr>
          <w:rFonts w:ascii="Calibri" w:hAnsi="Calibri" w:cs="Arial"/>
        </w:rPr>
        <w:t xml:space="preserve">Successful move on for Teenage Parents who have accessed supported accommodation supported by Payment by Results for providers. </w:t>
      </w:r>
    </w:p>
    <w:p w:rsidR="00036476" w:rsidRDefault="00036476" w:rsidP="00036476">
      <w:pPr>
        <w:shd w:val="clear" w:color="auto" w:fill="FFFFFF"/>
        <w:rPr>
          <w:rFonts w:ascii="Calibri" w:hAnsi="Calibri" w:cs="Arial"/>
          <w:b/>
          <w:sz w:val="36"/>
          <w:szCs w:val="36"/>
        </w:rPr>
      </w:pPr>
    </w:p>
    <w:p w:rsidR="00036476" w:rsidRPr="00D55E52" w:rsidRDefault="00036476" w:rsidP="00497AFF">
      <w:pPr>
        <w:shd w:val="clear" w:color="auto" w:fill="FFFFFF"/>
        <w:spacing w:after="240"/>
        <w:rPr>
          <w:rFonts w:ascii="Calibri" w:hAnsi="Calibri" w:cs="Arial"/>
          <w:b/>
          <w:sz w:val="36"/>
          <w:szCs w:val="36"/>
        </w:rPr>
      </w:pPr>
      <w:r w:rsidRPr="005D3A23">
        <w:rPr>
          <w:rFonts w:ascii="Calibri" w:hAnsi="Calibri" w:cs="Arial"/>
          <w:b/>
          <w:sz w:val="36"/>
          <w:szCs w:val="36"/>
        </w:rPr>
        <w:t>How will we know we h</w:t>
      </w:r>
      <w:r>
        <w:rPr>
          <w:rFonts w:ascii="Calibri" w:hAnsi="Calibri" w:cs="Arial"/>
          <w:b/>
          <w:sz w:val="36"/>
          <w:szCs w:val="36"/>
        </w:rPr>
        <w:t>ave made a difference?</w:t>
      </w:r>
    </w:p>
    <w:p w:rsidR="00036476" w:rsidRPr="005D3A23" w:rsidRDefault="00036476" w:rsidP="00C350CA">
      <w:pPr>
        <w:spacing w:after="240"/>
        <w:jc w:val="both"/>
        <w:rPr>
          <w:rFonts w:ascii="Calibri" w:hAnsi="Calibri" w:cs="Arial"/>
        </w:rPr>
      </w:pPr>
      <w:r w:rsidRPr="005D3A23">
        <w:rPr>
          <w:rFonts w:ascii="Calibri" w:hAnsi="Calibri" w:cs="Arial"/>
        </w:rPr>
        <w:t xml:space="preserve">The Integrated Commissioning Group for Teenage Pregnancy is responsible for implementing this strategy and supporting plan.  All commissioning partners will be asked to provide performance information to this group on a 6 monthly basis.  Partners will be asked to provide information to measure progress regarding implementation and more critically information regarding the impact of services and interventions.  Performance reports will also be shared with the Children’s Trust and Nottinghamshire’s Executive Integrated Commissioning Group through their </w:t>
      </w:r>
      <w:r>
        <w:rPr>
          <w:rFonts w:ascii="Calibri" w:hAnsi="Calibri" w:cs="Arial"/>
        </w:rPr>
        <w:t>performance management systems.</w:t>
      </w:r>
    </w:p>
    <w:p w:rsidR="00036476" w:rsidRPr="005D3A23" w:rsidRDefault="00036476" w:rsidP="00C350CA">
      <w:pPr>
        <w:spacing w:after="240"/>
        <w:jc w:val="both"/>
        <w:rPr>
          <w:rFonts w:ascii="Calibri" w:hAnsi="Calibri" w:cs="Arial"/>
        </w:rPr>
      </w:pPr>
      <w:r w:rsidRPr="005D3A23">
        <w:rPr>
          <w:rFonts w:ascii="Calibri" w:hAnsi="Calibri" w:cs="Arial"/>
        </w:rPr>
        <w:t>In addition the Integrated Commissioning Group will review teenage conception rates, and data on the numbers of the numbers of teenage mothers in education, training or emp</w:t>
      </w:r>
      <w:r>
        <w:rPr>
          <w:rFonts w:ascii="Calibri" w:hAnsi="Calibri" w:cs="Arial"/>
        </w:rPr>
        <w:t>loyment each financial quarter.</w:t>
      </w:r>
    </w:p>
    <w:p w:rsidR="00036476" w:rsidRPr="00D55E52" w:rsidRDefault="00036476" w:rsidP="00C350CA">
      <w:pPr>
        <w:spacing w:after="240"/>
        <w:jc w:val="both"/>
        <w:rPr>
          <w:rFonts w:ascii="Calibri" w:hAnsi="Calibri" w:cs="Arial"/>
        </w:rPr>
      </w:pPr>
      <w:r w:rsidRPr="005D3A23">
        <w:rPr>
          <w:rFonts w:ascii="Calibri" w:hAnsi="Calibri" w:cs="Arial"/>
        </w:rPr>
        <w:t>Performance management will be used to inform future integrated planning, commissioning and decommissioning.</w:t>
      </w:r>
    </w:p>
    <w:p w:rsidR="006D7DCE" w:rsidRDefault="006D7DCE" w:rsidP="00036476">
      <w:pPr>
        <w:shd w:val="clear" w:color="auto" w:fill="FFFFFF"/>
        <w:rPr>
          <w:rFonts w:ascii="Calibri" w:hAnsi="Calibri" w:cs="Arial"/>
          <w:b/>
          <w:sz w:val="28"/>
          <w:szCs w:val="28"/>
        </w:rPr>
      </w:pPr>
    </w:p>
    <w:p w:rsidR="006D7DCE" w:rsidRDefault="006D7DCE" w:rsidP="00036476">
      <w:pPr>
        <w:shd w:val="clear" w:color="auto" w:fill="FFFFFF"/>
        <w:rPr>
          <w:rFonts w:ascii="Calibri" w:hAnsi="Calibri" w:cs="Arial"/>
          <w:b/>
          <w:sz w:val="28"/>
          <w:szCs w:val="28"/>
        </w:rPr>
      </w:pPr>
    </w:p>
    <w:p w:rsidR="00611365" w:rsidRDefault="00611365" w:rsidP="00036476">
      <w:pPr>
        <w:shd w:val="clear" w:color="auto" w:fill="FFFFFF"/>
        <w:rPr>
          <w:rFonts w:ascii="Calibri" w:hAnsi="Calibri" w:cs="Arial"/>
          <w:b/>
          <w:sz w:val="28"/>
          <w:szCs w:val="28"/>
        </w:rPr>
      </w:pPr>
    </w:p>
    <w:p w:rsidR="00611365" w:rsidRDefault="00611365" w:rsidP="00036476">
      <w:pPr>
        <w:shd w:val="clear" w:color="auto" w:fill="FFFFFF"/>
        <w:rPr>
          <w:rFonts w:ascii="Calibri" w:hAnsi="Calibri" w:cs="Arial"/>
          <w:b/>
          <w:sz w:val="28"/>
          <w:szCs w:val="28"/>
        </w:rPr>
      </w:pPr>
    </w:p>
    <w:p w:rsidR="00611365" w:rsidRPr="005D3A23" w:rsidRDefault="00611365" w:rsidP="00036476">
      <w:pPr>
        <w:shd w:val="clear" w:color="auto" w:fill="FFFFFF"/>
        <w:rPr>
          <w:rFonts w:ascii="Calibri" w:hAnsi="Calibri" w:cs="Arial"/>
          <w:b/>
          <w:sz w:val="28"/>
          <w:szCs w:val="28"/>
        </w:rPr>
      </w:pPr>
    </w:p>
    <w:p w:rsidR="00036476" w:rsidRPr="005D3A23" w:rsidRDefault="00036476" w:rsidP="00036476">
      <w:pPr>
        <w:pBdr>
          <w:top w:val="single" w:sz="4" w:space="1" w:color="auto"/>
          <w:left w:val="single" w:sz="4" w:space="4" w:color="auto"/>
          <w:bottom w:val="single" w:sz="4" w:space="1" w:color="auto"/>
          <w:right w:val="single" w:sz="4" w:space="4" w:color="auto"/>
        </w:pBdr>
        <w:shd w:val="clear" w:color="auto" w:fill="FFFFFF"/>
        <w:rPr>
          <w:rFonts w:ascii="Calibri" w:hAnsi="Calibri" w:cs="Arial"/>
          <w:b/>
          <w:sz w:val="28"/>
          <w:szCs w:val="28"/>
        </w:rPr>
      </w:pPr>
    </w:p>
    <w:p w:rsidR="00036476" w:rsidRPr="005D3A23" w:rsidRDefault="00036476" w:rsidP="000364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Helvetica"/>
          <w:b/>
          <w:sz w:val="28"/>
          <w:szCs w:val="28"/>
        </w:rPr>
      </w:pPr>
      <w:r w:rsidRPr="005D3A23">
        <w:rPr>
          <w:rFonts w:ascii="Calibri" w:hAnsi="Calibri" w:cs="Helvetica"/>
          <w:b/>
          <w:sz w:val="28"/>
          <w:szCs w:val="28"/>
        </w:rPr>
        <w:t xml:space="preserve">For more information contact </w:t>
      </w:r>
      <w:r>
        <w:rPr>
          <w:rFonts w:ascii="Calibri" w:hAnsi="Calibri" w:cs="Helvetica"/>
          <w:b/>
          <w:sz w:val="28"/>
          <w:szCs w:val="28"/>
        </w:rPr>
        <w:t>the Nottinghamshire Children and Health Integrated Commissioning Hub</w:t>
      </w:r>
    </w:p>
    <w:p w:rsidR="00036476" w:rsidRPr="005D3A23" w:rsidRDefault="00036476" w:rsidP="000364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Helvetica"/>
          <w:b/>
          <w:sz w:val="28"/>
          <w:szCs w:val="28"/>
        </w:rPr>
      </w:pPr>
    </w:p>
    <w:p w:rsidR="00036476" w:rsidRPr="005D3A23" w:rsidRDefault="00036476" w:rsidP="000364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Arial"/>
          <w:b/>
          <w:color w:val="000000"/>
          <w:sz w:val="28"/>
          <w:szCs w:val="28"/>
        </w:rPr>
      </w:pPr>
      <w:r w:rsidRPr="005D3A23">
        <w:rPr>
          <w:rFonts w:ascii="Calibri" w:hAnsi="Calibri" w:cs="Helvetica"/>
          <w:b/>
          <w:sz w:val="28"/>
          <w:szCs w:val="28"/>
        </w:rPr>
        <w:t xml:space="preserve">Telephone: </w:t>
      </w:r>
      <w:r w:rsidRPr="005D3A23">
        <w:rPr>
          <w:rFonts w:ascii="Calibri" w:hAnsi="Calibri" w:cs="Arial"/>
          <w:b/>
          <w:color w:val="000000"/>
          <w:sz w:val="28"/>
          <w:szCs w:val="28"/>
        </w:rPr>
        <w:t xml:space="preserve">0115 </w:t>
      </w:r>
      <w:r w:rsidR="00B037AE" w:rsidRPr="00B037AE">
        <w:rPr>
          <w:b/>
          <w:color w:val="1F497D"/>
        </w:rPr>
        <w:t>9772198</w:t>
      </w:r>
    </w:p>
    <w:p w:rsidR="00036476" w:rsidRPr="005D3A23" w:rsidRDefault="00036476" w:rsidP="000364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Helvetica"/>
          <w:b/>
          <w:sz w:val="28"/>
          <w:szCs w:val="28"/>
        </w:rPr>
      </w:pPr>
      <w:r w:rsidRPr="005D3A23">
        <w:rPr>
          <w:rFonts w:ascii="Calibri" w:hAnsi="Calibri" w:cs="Arial"/>
          <w:b/>
          <w:color w:val="000000"/>
          <w:sz w:val="28"/>
          <w:szCs w:val="28"/>
        </w:rPr>
        <w:t xml:space="preserve">Email: </w:t>
      </w:r>
      <w:hyperlink r:id="rId19" w:history="1">
        <w:r w:rsidR="00B037AE" w:rsidRPr="00862D30">
          <w:rPr>
            <w:rStyle w:val="Hyperlink"/>
            <w:rFonts w:ascii="Calibri" w:hAnsi="Calibri" w:cs="Arial"/>
            <w:b/>
            <w:sz w:val="28"/>
            <w:szCs w:val="28"/>
          </w:rPr>
          <w:t>kerrie.adams@nottscc.gov.uk</w:t>
        </w:r>
      </w:hyperlink>
    </w:p>
    <w:p w:rsidR="00497AFF" w:rsidRDefault="00036476" w:rsidP="00432CD3">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Helvetica"/>
          <w:b/>
          <w:sz w:val="28"/>
          <w:szCs w:val="28"/>
        </w:rPr>
      </w:pPr>
      <w:r w:rsidRPr="00432CD3">
        <w:rPr>
          <w:rFonts w:ascii="Calibri" w:hAnsi="Calibri" w:cs="Helvetica"/>
          <w:b/>
          <w:sz w:val="28"/>
          <w:szCs w:val="28"/>
        </w:rPr>
        <w:t>www.notting</w:t>
      </w:r>
      <w:r w:rsidR="00432CD3">
        <w:rPr>
          <w:rFonts w:ascii="Calibri" w:hAnsi="Calibri" w:cs="Helvetica"/>
          <w:b/>
          <w:sz w:val="28"/>
          <w:szCs w:val="28"/>
        </w:rPr>
        <w:t>hamshire.gov.uk/teenagepregnancy</w:t>
      </w:r>
    </w:p>
    <w:p w:rsidR="00432CD3" w:rsidRPr="00432CD3" w:rsidRDefault="00432CD3" w:rsidP="00432CD3">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Helvetica"/>
          <w:b/>
          <w:sz w:val="28"/>
          <w:szCs w:val="28"/>
        </w:rPr>
        <w:sectPr w:rsidR="00432CD3" w:rsidRPr="00432CD3" w:rsidSect="00A7373C">
          <w:footerReference w:type="even" r:id="rId20"/>
          <w:footerReference w:type="default" r:id="rId21"/>
          <w:pgSz w:w="11906" w:h="16838"/>
          <w:pgMar w:top="1440" w:right="1080" w:bottom="1440" w:left="1080" w:header="708" w:footer="708" w:gutter="0"/>
          <w:cols w:space="708"/>
          <w:docGrid w:linePitch="360"/>
        </w:sectPr>
      </w:pPr>
    </w:p>
    <w:p w:rsidR="00402AE0" w:rsidRDefault="00402AE0" w:rsidP="00432CD3"/>
    <w:sectPr w:rsidR="00402AE0" w:rsidSect="0090469F">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0D3" w:rsidRDefault="009200D3">
      <w:r>
        <w:separator/>
      </w:r>
    </w:p>
  </w:endnote>
  <w:endnote w:type="continuationSeparator" w:id="0">
    <w:p w:rsidR="009200D3" w:rsidRDefault="00920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FF" w:rsidRDefault="00497AFF" w:rsidP="00E026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7AFF" w:rsidRDefault="00497AFF" w:rsidP="00E026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FF" w:rsidRDefault="00497AFF" w:rsidP="00E026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6E5F">
      <w:rPr>
        <w:rStyle w:val="PageNumber"/>
        <w:noProof/>
      </w:rPr>
      <w:t>1</w:t>
    </w:r>
    <w:r>
      <w:rPr>
        <w:rStyle w:val="PageNumber"/>
      </w:rPr>
      <w:fldChar w:fldCharType="end"/>
    </w:r>
  </w:p>
  <w:p w:rsidR="00497AFF" w:rsidRDefault="00497AFF" w:rsidP="00E0265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9F" w:rsidRDefault="0090469F">
    <w:pPr>
      <w:pStyle w:val="Footer"/>
      <w:jc w:val="right"/>
    </w:pPr>
    <w:r>
      <w:fldChar w:fldCharType="begin"/>
    </w:r>
    <w:r>
      <w:instrText xml:space="preserve"> PAGE   \* MERGEFORMAT </w:instrText>
    </w:r>
    <w:r>
      <w:fldChar w:fldCharType="separate"/>
    </w:r>
    <w:r w:rsidR="00DF6E5F">
      <w:rPr>
        <w:noProof/>
      </w:rPr>
      <w:t>19</w:t>
    </w:r>
    <w:r>
      <w:rPr>
        <w:noProof/>
      </w:rPr>
      <w:fldChar w:fldCharType="end"/>
    </w:r>
  </w:p>
  <w:p w:rsidR="0090469F" w:rsidRDefault="00904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0D3" w:rsidRDefault="009200D3">
      <w:r>
        <w:separator/>
      </w:r>
    </w:p>
  </w:footnote>
  <w:footnote w:type="continuationSeparator" w:id="0">
    <w:p w:rsidR="009200D3" w:rsidRDefault="009200D3">
      <w:r>
        <w:continuationSeparator/>
      </w:r>
    </w:p>
  </w:footnote>
  <w:footnote w:id="1">
    <w:p w:rsidR="00036476" w:rsidRPr="001225D2" w:rsidRDefault="00036476" w:rsidP="00974B82">
      <w:pPr>
        <w:pStyle w:val="FootnoteText"/>
        <w:rPr>
          <w:sz w:val="18"/>
        </w:rPr>
      </w:pPr>
      <w:r w:rsidRPr="001225D2">
        <w:rPr>
          <w:rStyle w:val="FootnoteReference"/>
          <w:sz w:val="18"/>
        </w:rPr>
        <w:footnoteRef/>
      </w:r>
      <w:r w:rsidRPr="001225D2">
        <w:rPr>
          <w:sz w:val="18"/>
        </w:rPr>
        <w:t xml:space="preserve"> Ward data are Crown Copyright. They may be reproduced freely within your organisation; however they may not be used for sale, advertising purposes, or commercial gain. The data may not be placed, either in whole or in part, on the Internet. These data must not be combined with other information which could lead to identifying individuals.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075"/>
    <w:multiLevelType w:val="hybridMultilevel"/>
    <w:tmpl w:val="F1E451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6425E"/>
    <w:multiLevelType w:val="hybridMultilevel"/>
    <w:tmpl w:val="9CF4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61B8A"/>
    <w:multiLevelType w:val="hybridMultilevel"/>
    <w:tmpl w:val="58A41E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23147E"/>
    <w:multiLevelType w:val="hybridMultilevel"/>
    <w:tmpl w:val="303E0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4E35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63D30FA"/>
    <w:multiLevelType w:val="hybridMultilevel"/>
    <w:tmpl w:val="DFCC4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B768F"/>
    <w:multiLevelType w:val="hybridMultilevel"/>
    <w:tmpl w:val="47E80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680240"/>
    <w:multiLevelType w:val="hybridMultilevel"/>
    <w:tmpl w:val="0E18EA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814627"/>
    <w:multiLevelType w:val="hybridMultilevel"/>
    <w:tmpl w:val="060C49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5C3CD8"/>
    <w:multiLevelType w:val="hybridMultilevel"/>
    <w:tmpl w:val="E0C8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C3E99"/>
    <w:multiLevelType w:val="hybridMultilevel"/>
    <w:tmpl w:val="563C8D04"/>
    <w:lvl w:ilvl="0" w:tplc="F4E45104">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83233A"/>
    <w:multiLevelType w:val="hybridMultilevel"/>
    <w:tmpl w:val="31E8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9501F"/>
    <w:multiLevelType w:val="hybridMultilevel"/>
    <w:tmpl w:val="D0D64966"/>
    <w:lvl w:ilvl="0" w:tplc="D4B0F1EA">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3" w15:restartNumberingAfterBreak="0">
    <w:nsid w:val="3FEF6F82"/>
    <w:multiLevelType w:val="hybridMultilevel"/>
    <w:tmpl w:val="2F540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571E87"/>
    <w:multiLevelType w:val="hybridMultilevel"/>
    <w:tmpl w:val="C890B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F610D"/>
    <w:multiLevelType w:val="hybridMultilevel"/>
    <w:tmpl w:val="F0988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1684"/>
    <w:multiLevelType w:val="hybridMultilevel"/>
    <w:tmpl w:val="E8C0B5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FB5FC4"/>
    <w:multiLevelType w:val="hybridMultilevel"/>
    <w:tmpl w:val="6F28E9C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823949"/>
    <w:multiLevelType w:val="hybridMultilevel"/>
    <w:tmpl w:val="E2D0C822"/>
    <w:lvl w:ilvl="0" w:tplc="0809000F">
      <w:start w:val="1"/>
      <w:numFmt w:val="decimal"/>
      <w:lvlText w:val="%1."/>
      <w:lvlJc w:val="left"/>
      <w:pPr>
        <w:ind w:left="360" w:hanging="360"/>
      </w:pPr>
      <w:rPr>
        <w:rFonts w:hint="default"/>
      </w:rPr>
    </w:lvl>
    <w:lvl w:ilvl="1" w:tplc="628AE004">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6BB03AE"/>
    <w:multiLevelType w:val="hybridMultilevel"/>
    <w:tmpl w:val="D4B6E564"/>
    <w:lvl w:ilvl="0" w:tplc="628AE004">
      <w:start w:val="1"/>
      <w:numFmt w:val="bullet"/>
      <w:lvlText w:val=""/>
      <w:lvlJc w:val="left"/>
      <w:pPr>
        <w:tabs>
          <w:tab w:val="num" w:pos="360"/>
        </w:tabs>
        <w:ind w:left="360" w:hanging="360"/>
      </w:pPr>
      <w:rPr>
        <w:rFonts w:ascii="Wingdings" w:hAnsi="Wingdings" w:hint="default"/>
      </w:rPr>
    </w:lvl>
    <w:lvl w:ilvl="1" w:tplc="628AE004">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7ED6D94"/>
    <w:multiLevelType w:val="hybridMultilevel"/>
    <w:tmpl w:val="211A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53B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DC4742B"/>
    <w:multiLevelType w:val="hybridMultilevel"/>
    <w:tmpl w:val="F1E451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E2B0D"/>
    <w:multiLevelType w:val="hybridMultilevel"/>
    <w:tmpl w:val="BA90BB2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71C7AD1"/>
    <w:multiLevelType w:val="multilevel"/>
    <w:tmpl w:val="0FA6B4EA"/>
    <w:lvl w:ilvl="0">
      <w:start w:val="1"/>
      <w:numFmt w:val="bullet"/>
      <w:lvlText w:val=""/>
      <w:lvlJc w:val="left"/>
      <w:pPr>
        <w:tabs>
          <w:tab w:val="num" w:pos="360"/>
        </w:tabs>
        <w:ind w:left="360" w:hanging="360"/>
      </w:pPr>
      <w:rPr>
        <w:rFonts w:ascii="Symbol" w:hAnsi="Symbol" w:hint="default"/>
        <w:sz w:val="24"/>
      </w:rPr>
    </w:lvl>
    <w:lvl w:ilvl="1">
      <w:start w:val="1"/>
      <w:numFmt w:val="lowerLetter"/>
      <w:lvlText w:val="%2."/>
      <w:lvlJc w:val="left"/>
      <w:pPr>
        <w:tabs>
          <w:tab w:val="num" w:pos="792"/>
        </w:tabs>
        <w:ind w:left="792" w:hanging="432"/>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671F5BB3"/>
    <w:multiLevelType w:val="hybridMultilevel"/>
    <w:tmpl w:val="3E5C9C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0C221A"/>
    <w:multiLevelType w:val="multilevel"/>
    <w:tmpl w:val="9FA64EE6"/>
    <w:numStyleLink w:val="NumberedList"/>
  </w:abstractNum>
  <w:abstractNum w:abstractNumId="28" w15:restartNumberingAfterBreak="0">
    <w:nsid w:val="6F207BC0"/>
    <w:multiLevelType w:val="hybridMultilevel"/>
    <w:tmpl w:val="A8FA2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1548D1"/>
    <w:multiLevelType w:val="hybridMultilevel"/>
    <w:tmpl w:val="8C3C5066"/>
    <w:lvl w:ilvl="0" w:tplc="628AE004">
      <w:start w:val="1"/>
      <w:numFmt w:val="bullet"/>
      <w:lvlText w:val=""/>
      <w:lvlJc w:val="left"/>
      <w:pPr>
        <w:tabs>
          <w:tab w:val="num" w:pos="360"/>
        </w:tabs>
        <w:ind w:left="360" w:hanging="360"/>
      </w:pPr>
      <w:rPr>
        <w:rFonts w:ascii="Wingdings" w:hAnsi="Wingdings" w:hint="default"/>
      </w:rPr>
    </w:lvl>
    <w:lvl w:ilvl="1" w:tplc="628AE004">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6DC35B0"/>
    <w:multiLevelType w:val="hybridMultilevel"/>
    <w:tmpl w:val="B0125482"/>
    <w:lvl w:ilvl="0" w:tplc="628AE00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1D31F8"/>
    <w:multiLevelType w:val="hybridMultilevel"/>
    <w:tmpl w:val="674EB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7C7C55"/>
    <w:multiLevelType w:val="multilevel"/>
    <w:tmpl w:val="9FA64EE6"/>
    <w:styleLink w:val="NumberedList"/>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92"/>
        </w:tabs>
        <w:ind w:left="792" w:hanging="432"/>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7D0D2F5D"/>
    <w:multiLevelType w:val="hybridMultilevel"/>
    <w:tmpl w:val="64DCD3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4E31C1"/>
    <w:multiLevelType w:val="hybridMultilevel"/>
    <w:tmpl w:val="B7F2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11981"/>
    <w:multiLevelType w:val="hybridMultilevel"/>
    <w:tmpl w:val="80466840"/>
    <w:lvl w:ilvl="0" w:tplc="628AE0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24"/>
  </w:num>
  <w:num w:numId="3">
    <w:abstractNumId w:val="24"/>
  </w:num>
  <w:num w:numId="4">
    <w:abstractNumId w:val="32"/>
  </w:num>
  <w:num w:numId="5">
    <w:abstractNumId w:val="27"/>
  </w:num>
  <w:num w:numId="6">
    <w:abstractNumId w:val="27"/>
  </w:num>
  <w:num w:numId="7">
    <w:abstractNumId w:val="0"/>
  </w:num>
  <w:num w:numId="8">
    <w:abstractNumId w:val="12"/>
  </w:num>
  <w:num w:numId="9">
    <w:abstractNumId w:val="22"/>
  </w:num>
  <w:num w:numId="10">
    <w:abstractNumId w:val="34"/>
  </w:num>
  <w:num w:numId="11">
    <w:abstractNumId w:val="6"/>
  </w:num>
  <w:num w:numId="12">
    <w:abstractNumId w:val="25"/>
  </w:num>
  <w:num w:numId="13">
    <w:abstractNumId w:val="13"/>
  </w:num>
  <w:num w:numId="14">
    <w:abstractNumId w:val="3"/>
  </w:num>
  <w:num w:numId="15">
    <w:abstractNumId w:val="21"/>
  </w:num>
  <w:num w:numId="16">
    <w:abstractNumId w:val="4"/>
  </w:num>
  <w:num w:numId="17">
    <w:abstractNumId w:val="10"/>
  </w:num>
  <w:num w:numId="18">
    <w:abstractNumId w:val="28"/>
  </w:num>
  <w:num w:numId="19">
    <w:abstractNumId w:val="9"/>
  </w:num>
  <w:num w:numId="20">
    <w:abstractNumId w:val="35"/>
  </w:num>
  <w:num w:numId="21">
    <w:abstractNumId w:val="18"/>
  </w:num>
  <w:num w:numId="22">
    <w:abstractNumId w:val="19"/>
  </w:num>
  <w:num w:numId="23">
    <w:abstractNumId w:val="30"/>
  </w:num>
  <w:num w:numId="24">
    <w:abstractNumId w:val="29"/>
  </w:num>
  <w:num w:numId="25">
    <w:abstractNumId w:val="33"/>
  </w:num>
  <w:num w:numId="26">
    <w:abstractNumId w:val="16"/>
  </w:num>
  <w:num w:numId="27">
    <w:abstractNumId w:val="17"/>
  </w:num>
  <w:num w:numId="28">
    <w:abstractNumId w:val="23"/>
  </w:num>
  <w:num w:numId="29">
    <w:abstractNumId w:val="26"/>
  </w:num>
  <w:num w:numId="30">
    <w:abstractNumId w:val="2"/>
  </w:num>
  <w:num w:numId="31">
    <w:abstractNumId w:val="8"/>
  </w:num>
  <w:num w:numId="32">
    <w:abstractNumId w:val="7"/>
  </w:num>
  <w:num w:numId="33">
    <w:abstractNumId w:val="14"/>
  </w:num>
  <w:num w:numId="34">
    <w:abstractNumId w:val="1"/>
  </w:num>
  <w:num w:numId="35">
    <w:abstractNumId w:val="5"/>
  </w:num>
  <w:num w:numId="36">
    <w:abstractNumId w:val="11"/>
  </w:num>
  <w:num w:numId="37">
    <w:abstractNumId w:val="20"/>
  </w:num>
  <w:num w:numId="38">
    <w:abstractNumId w:val="1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AE0"/>
    <w:rsid w:val="0002477A"/>
    <w:rsid w:val="00036476"/>
    <w:rsid w:val="000477AC"/>
    <w:rsid w:val="00060980"/>
    <w:rsid w:val="000F6662"/>
    <w:rsid w:val="001563A6"/>
    <w:rsid w:val="001773C7"/>
    <w:rsid w:val="001A5F48"/>
    <w:rsid w:val="001C4CBB"/>
    <w:rsid w:val="001C5868"/>
    <w:rsid w:val="00266BE1"/>
    <w:rsid w:val="00266D38"/>
    <w:rsid w:val="003439C5"/>
    <w:rsid w:val="003509E4"/>
    <w:rsid w:val="0035449A"/>
    <w:rsid w:val="00361EC4"/>
    <w:rsid w:val="003740BF"/>
    <w:rsid w:val="003C4516"/>
    <w:rsid w:val="00402AE0"/>
    <w:rsid w:val="00432CD3"/>
    <w:rsid w:val="004350D9"/>
    <w:rsid w:val="00483F84"/>
    <w:rsid w:val="00497AFF"/>
    <w:rsid w:val="004B0D11"/>
    <w:rsid w:val="00501900"/>
    <w:rsid w:val="005452FD"/>
    <w:rsid w:val="005847D6"/>
    <w:rsid w:val="005A70CE"/>
    <w:rsid w:val="005C24F3"/>
    <w:rsid w:val="00611365"/>
    <w:rsid w:val="00665EE4"/>
    <w:rsid w:val="006D122D"/>
    <w:rsid w:val="006D7DCE"/>
    <w:rsid w:val="006F6509"/>
    <w:rsid w:val="00727BC1"/>
    <w:rsid w:val="00730A2F"/>
    <w:rsid w:val="007431F8"/>
    <w:rsid w:val="00757173"/>
    <w:rsid w:val="008013CF"/>
    <w:rsid w:val="00853378"/>
    <w:rsid w:val="008F11FE"/>
    <w:rsid w:val="008F3A76"/>
    <w:rsid w:val="009001E5"/>
    <w:rsid w:val="00900B0E"/>
    <w:rsid w:val="0090469F"/>
    <w:rsid w:val="009134DF"/>
    <w:rsid w:val="009200D3"/>
    <w:rsid w:val="00927063"/>
    <w:rsid w:val="00952701"/>
    <w:rsid w:val="009669DF"/>
    <w:rsid w:val="00974B82"/>
    <w:rsid w:val="009C0A57"/>
    <w:rsid w:val="009C466E"/>
    <w:rsid w:val="009F420E"/>
    <w:rsid w:val="00A7373C"/>
    <w:rsid w:val="00B037AE"/>
    <w:rsid w:val="00C15519"/>
    <w:rsid w:val="00C350CA"/>
    <w:rsid w:val="00C3699B"/>
    <w:rsid w:val="00CC11D0"/>
    <w:rsid w:val="00CF4009"/>
    <w:rsid w:val="00D167F7"/>
    <w:rsid w:val="00D179EF"/>
    <w:rsid w:val="00DF474C"/>
    <w:rsid w:val="00DF6E5F"/>
    <w:rsid w:val="00E0265A"/>
    <w:rsid w:val="00E05298"/>
    <w:rsid w:val="00E133BF"/>
    <w:rsid w:val="00E576FD"/>
    <w:rsid w:val="00E97F2D"/>
    <w:rsid w:val="00F21A2B"/>
    <w:rsid w:val="00F24AB4"/>
    <w:rsid w:val="00F404AB"/>
    <w:rsid w:val="00F427DF"/>
    <w:rsid w:val="00F6493D"/>
    <w:rsid w:val="00FD090A"/>
    <w:rsid w:val="00FD4A5E"/>
    <w:rsid w:val="00FF5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41"/>
    <o:shapelayout v:ext="edit">
      <o:idmap v:ext="edit" data="1"/>
    </o:shapelayout>
  </w:shapeDefaults>
  <w:decimalSymbol w:val="."/>
  <w:listSeparator w:val=","/>
  <w15:chartTrackingRefBased/>
  <w15:docId w15:val="{7DEA16D8-0AFC-4C2B-AA1C-AEFE36D8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0BF"/>
    <w:rPr>
      <w:rFonts w:ascii="Arial" w:hAnsi="Arial"/>
      <w:sz w:val="24"/>
    </w:rPr>
  </w:style>
  <w:style w:type="paragraph" w:styleId="Heading4">
    <w:name w:val="heading 4"/>
    <w:basedOn w:val="Normal"/>
    <w:next w:val="Normal"/>
    <w:link w:val="Heading4Char"/>
    <w:qFormat/>
    <w:rsid w:val="00036476"/>
    <w:pPr>
      <w:keepNext/>
      <w:spacing w:before="240" w:after="60"/>
      <w:outlineLvl w:val="3"/>
    </w:pPr>
    <w:rPr>
      <w:b/>
      <w:bCs/>
      <w:color w:val="15473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rsid w:val="00402AE0"/>
    <w:pPr>
      <w:numPr>
        <w:numId w:val="3"/>
      </w:numPr>
      <w:spacing w:before="480" w:after="240"/>
    </w:pPr>
    <w:rPr>
      <w:rFonts w:ascii="Century Gothic" w:hAnsi="Century Gothic"/>
      <w:b/>
    </w:rPr>
  </w:style>
  <w:style w:type="paragraph" w:customStyle="1" w:styleId="Header2">
    <w:name w:val="Header 2"/>
    <w:basedOn w:val="Header1"/>
    <w:rsid w:val="00402AE0"/>
    <w:pPr>
      <w:numPr>
        <w:ilvl w:val="1"/>
      </w:numPr>
    </w:pPr>
    <w:rPr>
      <w:b w:val="0"/>
    </w:rPr>
  </w:style>
  <w:style w:type="paragraph" w:customStyle="1" w:styleId="Header3">
    <w:name w:val="Header 3"/>
    <w:basedOn w:val="Header1"/>
    <w:rsid w:val="00402AE0"/>
    <w:pPr>
      <w:numPr>
        <w:ilvl w:val="2"/>
      </w:numPr>
    </w:pPr>
    <w:rPr>
      <w:b w:val="0"/>
    </w:rPr>
  </w:style>
  <w:style w:type="paragraph" w:customStyle="1" w:styleId="CharChar1Char">
    <w:name w:val="Char Char1 Char"/>
    <w:basedOn w:val="Normal"/>
    <w:rsid w:val="003740BF"/>
    <w:pPr>
      <w:keepLines/>
      <w:spacing w:after="300" w:line="240" w:lineRule="atLeast"/>
    </w:pPr>
    <w:rPr>
      <w:szCs w:val="24"/>
      <w:lang w:val="en-US" w:eastAsia="en-US"/>
    </w:rPr>
  </w:style>
  <w:style w:type="paragraph" w:customStyle="1" w:styleId="ReportTitle">
    <w:name w:val="Report Title"/>
    <w:basedOn w:val="Normal"/>
    <w:rsid w:val="003740BF"/>
    <w:pPr>
      <w:jc w:val="both"/>
    </w:pPr>
    <w:rPr>
      <w:rFonts w:cs="Arial"/>
      <w:b/>
      <w:bCs/>
      <w:caps/>
      <w:color w:val="000000"/>
      <w:sz w:val="28"/>
      <w:szCs w:val="28"/>
    </w:rPr>
  </w:style>
  <w:style w:type="paragraph" w:customStyle="1" w:styleId="HiddenText">
    <w:name w:val="Hidden Text"/>
    <w:basedOn w:val="Normal"/>
    <w:next w:val="Normal"/>
    <w:rsid w:val="003740BF"/>
    <w:pPr>
      <w:jc w:val="both"/>
    </w:pPr>
    <w:rPr>
      <w:vanish/>
      <w:color w:val="339966"/>
      <w:szCs w:val="24"/>
      <w:u w:val="dotted"/>
    </w:rPr>
  </w:style>
  <w:style w:type="paragraph" w:customStyle="1" w:styleId="TableFieldsBig">
    <w:name w:val="Table Fields Big"/>
    <w:basedOn w:val="Normal"/>
    <w:rsid w:val="003740BF"/>
    <w:pPr>
      <w:jc w:val="right"/>
    </w:pPr>
    <w:rPr>
      <w:b/>
      <w:sz w:val="28"/>
      <w:szCs w:val="24"/>
    </w:rPr>
  </w:style>
  <w:style w:type="paragraph" w:customStyle="1" w:styleId="TableFieldsSmall">
    <w:name w:val="Table Fields Small"/>
    <w:basedOn w:val="Normal"/>
    <w:next w:val="Normal"/>
    <w:rsid w:val="003740BF"/>
    <w:pPr>
      <w:jc w:val="right"/>
    </w:pPr>
    <w:rPr>
      <w:b/>
      <w:szCs w:val="24"/>
    </w:rPr>
  </w:style>
  <w:style w:type="paragraph" w:customStyle="1" w:styleId="SectionSub-heading">
    <w:name w:val="Section Sub-heading"/>
    <w:basedOn w:val="SectionHeadings"/>
    <w:next w:val="Normal"/>
    <w:rsid w:val="003740BF"/>
    <w:rPr>
      <w:sz w:val="24"/>
    </w:rPr>
  </w:style>
  <w:style w:type="paragraph" w:customStyle="1" w:styleId="SectionHeadings">
    <w:name w:val="Section Headings"/>
    <w:basedOn w:val="Normal"/>
    <w:next w:val="Normal"/>
    <w:rsid w:val="003740BF"/>
    <w:pPr>
      <w:jc w:val="both"/>
    </w:pPr>
    <w:rPr>
      <w:rFonts w:cs="Arial"/>
      <w:b/>
      <w:sz w:val="28"/>
      <w:szCs w:val="24"/>
    </w:rPr>
  </w:style>
  <w:style w:type="numbering" w:customStyle="1" w:styleId="NumberedList">
    <w:name w:val="Numbered List"/>
    <w:basedOn w:val="NoList"/>
    <w:rsid w:val="003740BF"/>
    <w:pPr>
      <w:numPr>
        <w:numId w:val="4"/>
      </w:numPr>
    </w:pPr>
  </w:style>
  <w:style w:type="paragraph" w:customStyle="1" w:styleId="Fields">
    <w:name w:val="Fields"/>
    <w:basedOn w:val="Normal"/>
    <w:rsid w:val="003740BF"/>
    <w:pPr>
      <w:ind w:left="720" w:hanging="720"/>
      <w:jc w:val="both"/>
    </w:pPr>
    <w:rPr>
      <w:rFonts w:cs="Arial"/>
      <w:b/>
      <w:szCs w:val="24"/>
    </w:rPr>
  </w:style>
  <w:style w:type="paragraph" w:styleId="Header">
    <w:name w:val="header"/>
    <w:basedOn w:val="Normal"/>
    <w:rsid w:val="003740BF"/>
    <w:pPr>
      <w:tabs>
        <w:tab w:val="center" w:pos="4153"/>
        <w:tab w:val="right" w:pos="8306"/>
      </w:tabs>
    </w:pPr>
  </w:style>
  <w:style w:type="paragraph" w:styleId="Footer">
    <w:name w:val="footer"/>
    <w:basedOn w:val="Normal"/>
    <w:link w:val="FooterChar"/>
    <w:uiPriority w:val="99"/>
    <w:rsid w:val="003740BF"/>
    <w:pPr>
      <w:tabs>
        <w:tab w:val="center" w:pos="4153"/>
        <w:tab w:val="right" w:pos="8306"/>
      </w:tabs>
    </w:pPr>
  </w:style>
  <w:style w:type="character" w:customStyle="1" w:styleId="odataformanswer">
    <w:name w:val="odataformanswer"/>
    <w:rsid w:val="00FD4A5E"/>
  </w:style>
  <w:style w:type="character" w:styleId="Hyperlink">
    <w:name w:val="Hyperlink"/>
    <w:unhideWhenUsed/>
    <w:rsid w:val="00FD4A5E"/>
    <w:rPr>
      <w:color w:val="0000FF"/>
      <w:u w:val="single"/>
    </w:rPr>
  </w:style>
  <w:style w:type="paragraph" w:styleId="ListParagraph">
    <w:name w:val="List Paragraph"/>
    <w:basedOn w:val="Normal"/>
    <w:uiPriority w:val="34"/>
    <w:qFormat/>
    <w:rsid w:val="00FD4A5E"/>
    <w:pPr>
      <w:ind w:left="720"/>
      <w:contextualSpacing/>
    </w:pPr>
    <w:rPr>
      <w:rFonts w:ascii="Times New Roman" w:hAnsi="Times New Roman"/>
      <w:szCs w:val="24"/>
    </w:rPr>
  </w:style>
  <w:style w:type="paragraph" w:styleId="NormalIndent">
    <w:name w:val="Normal Indent"/>
    <w:basedOn w:val="Normal"/>
    <w:link w:val="NormalIndentChar"/>
    <w:autoRedefine/>
    <w:rsid w:val="00036476"/>
    <w:pPr>
      <w:jc w:val="both"/>
    </w:pPr>
    <w:rPr>
      <w:rFonts w:eastAsia="Calibri"/>
      <w:b/>
      <w:szCs w:val="24"/>
      <w:lang w:val="de-DE" w:eastAsia="x-none"/>
    </w:rPr>
  </w:style>
  <w:style w:type="character" w:customStyle="1" w:styleId="NormalIndentChar">
    <w:name w:val="Normal Indent Char"/>
    <w:link w:val="NormalIndent"/>
    <w:rsid w:val="00036476"/>
    <w:rPr>
      <w:rFonts w:ascii="Arial" w:eastAsia="Calibri" w:hAnsi="Arial"/>
      <w:b/>
      <w:sz w:val="24"/>
      <w:szCs w:val="24"/>
      <w:lang w:val="de-DE" w:eastAsia="x-none"/>
    </w:rPr>
  </w:style>
  <w:style w:type="character" w:customStyle="1" w:styleId="FooterChar">
    <w:name w:val="Footer Char"/>
    <w:link w:val="Footer"/>
    <w:uiPriority w:val="99"/>
    <w:rsid w:val="00FD4A5E"/>
    <w:rPr>
      <w:rFonts w:ascii="Arial" w:hAnsi="Arial"/>
      <w:sz w:val="24"/>
    </w:rPr>
  </w:style>
  <w:style w:type="paragraph" w:styleId="TableofFigures">
    <w:name w:val="table of figures"/>
    <w:basedOn w:val="Normal"/>
    <w:next w:val="Normal"/>
    <w:uiPriority w:val="99"/>
    <w:rsid w:val="00060980"/>
    <w:pPr>
      <w:spacing w:after="120"/>
    </w:pPr>
    <w:rPr>
      <w:sz w:val="20"/>
      <w:szCs w:val="24"/>
    </w:rPr>
  </w:style>
  <w:style w:type="paragraph" w:customStyle="1" w:styleId="Objectplaceholder">
    <w:name w:val="Object placeholder"/>
    <w:basedOn w:val="Normal"/>
    <w:qFormat/>
    <w:rsid w:val="00900B0E"/>
    <w:pPr>
      <w:keepNext/>
      <w:spacing w:after="120"/>
      <w:jc w:val="center"/>
    </w:pPr>
    <w:rPr>
      <w:sz w:val="22"/>
      <w:szCs w:val="24"/>
    </w:rPr>
  </w:style>
  <w:style w:type="paragraph" w:styleId="Caption">
    <w:name w:val="caption"/>
    <w:basedOn w:val="Normal"/>
    <w:next w:val="Normal"/>
    <w:unhideWhenUsed/>
    <w:qFormat/>
    <w:rsid w:val="00900B0E"/>
    <w:pPr>
      <w:keepNext/>
      <w:shd w:val="clear" w:color="C8E1BF" w:fill="auto"/>
      <w:spacing w:before="240" w:after="60"/>
    </w:pPr>
    <w:rPr>
      <w:b/>
      <w:bCs/>
      <w:i/>
      <w:color w:val="43B02A"/>
      <w:sz w:val="22"/>
      <w:szCs w:val="18"/>
    </w:rPr>
  </w:style>
  <w:style w:type="paragraph" w:customStyle="1" w:styleId="Source">
    <w:name w:val="Source"/>
    <w:basedOn w:val="Normal"/>
    <w:qFormat/>
    <w:rsid w:val="00900B0E"/>
    <w:pPr>
      <w:spacing w:before="120" w:after="360"/>
      <w:contextualSpacing/>
    </w:pPr>
    <w:rPr>
      <w:i/>
      <w:sz w:val="20"/>
      <w:szCs w:val="24"/>
    </w:rPr>
  </w:style>
  <w:style w:type="paragraph" w:customStyle="1" w:styleId="Default">
    <w:name w:val="Default"/>
    <w:rsid w:val="00974B82"/>
    <w:pPr>
      <w:autoSpaceDE w:val="0"/>
      <w:autoSpaceDN w:val="0"/>
      <w:adjustRightInd w:val="0"/>
    </w:pPr>
    <w:rPr>
      <w:rFonts w:ascii="Arial" w:eastAsia="Calibri" w:hAnsi="Arial" w:cs="Arial"/>
      <w:color w:val="000000"/>
      <w:sz w:val="24"/>
      <w:szCs w:val="24"/>
      <w:lang w:eastAsia="en-US"/>
    </w:rPr>
  </w:style>
  <w:style w:type="paragraph" w:styleId="FootnoteText">
    <w:name w:val="footnote text"/>
    <w:basedOn w:val="Normal"/>
    <w:link w:val="FootnoteTextChar"/>
    <w:uiPriority w:val="99"/>
    <w:unhideWhenUsed/>
    <w:rsid w:val="00974B82"/>
    <w:rPr>
      <w:rFonts w:ascii="Calibri" w:eastAsia="Calibri" w:hAnsi="Calibri"/>
      <w:sz w:val="20"/>
      <w:lang w:eastAsia="en-US"/>
    </w:rPr>
  </w:style>
  <w:style w:type="character" w:customStyle="1" w:styleId="FootnoteTextChar">
    <w:name w:val="Footnote Text Char"/>
    <w:link w:val="FootnoteText"/>
    <w:uiPriority w:val="99"/>
    <w:rsid w:val="00974B82"/>
    <w:rPr>
      <w:rFonts w:ascii="Calibri" w:eastAsia="Calibri" w:hAnsi="Calibri"/>
      <w:lang w:eastAsia="en-US"/>
    </w:rPr>
  </w:style>
  <w:style w:type="character" w:styleId="FootnoteReference">
    <w:name w:val="footnote reference"/>
    <w:uiPriority w:val="99"/>
    <w:unhideWhenUsed/>
    <w:rsid w:val="00974B82"/>
    <w:rPr>
      <w:vertAlign w:val="superscript"/>
    </w:rPr>
  </w:style>
  <w:style w:type="paragraph" w:customStyle="1" w:styleId="Sourcebelowtable">
    <w:name w:val="Source (below table)"/>
    <w:basedOn w:val="Normal"/>
    <w:qFormat/>
    <w:rsid w:val="00974B82"/>
    <w:pPr>
      <w:keepLines/>
      <w:spacing w:before="120" w:after="360"/>
      <w:contextualSpacing/>
    </w:pPr>
    <w:rPr>
      <w:i/>
      <w:sz w:val="20"/>
      <w:szCs w:val="24"/>
    </w:rPr>
  </w:style>
  <w:style w:type="character" w:customStyle="1" w:styleId="Heading4Char">
    <w:name w:val="Heading 4 Char"/>
    <w:link w:val="Heading4"/>
    <w:rsid w:val="00036476"/>
    <w:rPr>
      <w:rFonts w:ascii="Arial" w:hAnsi="Arial"/>
      <w:b/>
      <w:bCs/>
      <w:color w:val="154734"/>
      <w:sz w:val="24"/>
      <w:szCs w:val="28"/>
    </w:rPr>
  </w:style>
  <w:style w:type="character" w:styleId="PageNumber">
    <w:name w:val="page number"/>
    <w:rsid w:val="00036476"/>
  </w:style>
  <w:style w:type="table" w:styleId="TableGrid">
    <w:name w:val="Table Grid"/>
    <w:basedOn w:val="TableNormal"/>
    <w:uiPriority w:val="59"/>
    <w:rsid w:val="00036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476"/>
    <w:rPr>
      <w:rFonts w:ascii="Tahoma" w:hAnsi="Tahoma" w:cs="Tahoma"/>
      <w:sz w:val="16"/>
      <w:szCs w:val="16"/>
    </w:rPr>
  </w:style>
  <w:style w:type="character" w:customStyle="1" w:styleId="BalloonTextChar">
    <w:name w:val="Balloon Text Char"/>
    <w:link w:val="BalloonText"/>
    <w:uiPriority w:val="99"/>
    <w:semiHidden/>
    <w:rsid w:val="00036476"/>
    <w:rPr>
      <w:rFonts w:ascii="Tahoma" w:hAnsi="Tahoma" w:cs="Tahoma"/>
      <w:sz w:val="16"/>
      <w:szCs w:val="16"/>
    </w:rPr>
  </w:style>
  <w:style w:type="paragraph" w:styleId="Revision">
    <w:name w:val="Revision"/>
    <w:hidden/>
    <w:uiPriority w:val="99"/>
    <w:semiHidden/>
    <w:rsid w:val="0085337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nottinghamshire.gov.uk/teenagepregnancy"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jsna.nottinghamcity.gov.uk/insight/Strategic-Framework/Nottinghamshire-JSNA/Children-and-young-people/Teenage-pregnancy-(2014).asp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ottinghamshire.gov.uk/teenagepregnancy"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mailto:kerrie.adams@nottscc.gov.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Kerrie.adams@nottscc.gov.u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4376</Words>
  <Characters>25622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lpstr>
    </vt:vector>
  </TitlesOfParts>
  <Company>Nottinghamshire County Council</Company>
  <LinksUpToDate>false</LinksUpToDate>
  <CharactersWithSpaces>29939</CharactersWithSpaces>
  <SharedDoc>false</SharedDoc>
  <HLinks>
    <vt:vector size="42" baseType="variant">
      <vt:variant>
        <vt:i4>7471164</vt:i4>
      </vt:variant>
      <vt:variant>
        <vt:i4>24</vt:i4>
      </vt:variant>
      <vt:variant>
        <vt:i4>0</vt:i4>
      </vt:variant>
      <vt:variant>
        <vt:i4>5</vt:i4>
      </vt:variant>
      <vt:variant>
        <vt:lpwstr>https://vimeo.com/124552641</vt:lpwstr>
      </vt:variant>
      <vt:variant>
        <vt:lpwstr/>
      </vt:variant>
      <vt:variant>
        <vt:i4>6946876</vt:i4>
      </vt:variant>
      <vt:variant>
        <vt:i4>15</vt:i4>
      </vt:variant>
      <vt:variant>
        <vt:i4>0</vt:i4>
      </vt:variant>
      <vt:variant>
        <vt:i4>5</vt:i4>
      </vt:variant>
      <vt:variant>
        <vt:lpwstr>http://www.nottinghamshire.gov.uk/teenagepregnancy</vt:lpwstr>
      </vt:variant>
      <vt:variant>
        <vt:lpwstr/>
      </vt:variant>
      <vt:variant>
        <vt:i4>589861</vt:i4>
      </vt:variant>
      <vt:variant>
        <vt:i4>12</vt:i4>
      </vt:variant>
      <vt:variant>
        <vt:i4>0</vt:i4>
      </vt:variant>
      <vt:variant>
        <vt:i4>5</vt:i4>
      </vt:variant>
      <vt:variant>
        <vt:lpwstr>mailto:kerrie.adams@nottscc.gov.uk</vt:lpwstr>
      </vt:variant>
      <vt:variant>
        <vt:lpwstr/>
      </vt:variant>
      <vt:variant>
        <vt:i4>6946876</vt:i4>
      </vt:variant>
      <vt:variant>
        <vt:i4>9</vt:i4>
      </vt:variant>
      <vt:variant>
        <vt:i4>0</vt:i4>
      </vt:variant>
      <vt:variant>
        <vt:i4>5</vt:i4>
      </vt:variant>
      <vt:variant>
        <vt:lpwstr>http://www.nottinghamshire.gov.uk/teenagepregnancy</vt:lpwstr>
      </vt:variant>
      <vt:variant>
        <vt:lpwstr/>
      </vt:variant>
      <vt:variant>
        <vt:i4>7798824</vt:i4>
      </vt:variant>
      <vt:variant>
        <vt:i4>6</vt:i4>
      </vt:variant>
      <vt:variant>
        <vt:i4>0</vt:i4>
      </vt:variant>
      <vt:variant>
        <vt:i4>5</vt:i4>
      </vt:variant>
      <vt:variant>
        <vt:lpwstr>http://jsna.nottinghamcity.gov.uk/insight/Strategic-Framework/Nottinghamshire-JSNA/Children-and-young-people/Teenage-pregnancy-(2014).aspx</vt:lpwstr>
      </vt:variant>
      <vt:variant>
        <vt:lpwstr/>
      </vt:variant>
      <vt:variant>
        <vt:i4>6946876</vt:i4>
      </vt:variant>
      <vt:variant>
        <vt:i4>3</vt:i4>
      </vt:variant>
      <vt:variant>
        <vt:i4>0</vt:i4>
      </vt:variant>
      <vt:variant>
        <vt:i4>5</vt:i4>
      </vt:variant>
      <vt:variant>
        <vt:lpwstr>http://www.nottinghamshire.gov.uk/teenagepregnancy</vt:lpwstr>
      </vt:variant>
      <vt:variant>
        <vt:lpwstr/>
      </vt:variant>
      <vt:variant>
        <vt:i4>589861</vt:i4>
      </vt:variant>
      <vt:variant>
        <vt:i4>0</vt:i4>
      </vt:variant>
      <vt:variant>
        <vt:i4>0</vt:i4>
      </vt:variant>
      <vt:variant>
        <vt:i4>5</vt:i4>
      </vt:variant>
      <vt:variant>
        <vt:lpwstr>mailto:Kerrie.adams@nottscc.gov.uk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Irene Kakoullis</dc:creator>
  <cp:keywords/>
  <dc:description/>
  <cp:lastModifiedBy>Robbie Sinclair</cp:lastModifiedBy>
  <cp:revision>2</cp:revision>
  <cp:lastPrinted>2014-10-13T15:59:00Z</cp:lastPrinted>
  <dcterms:created xsi:type="dcterms:W3CDTF">2016-03-18T11:07:00Z</dcterms:created>
  <dcterms:modified xsi:type="dcterms:W3CDTF">2016-03-18T11:07:00Z</dcterms:modified>
</cp:coreProperties>
</file>